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5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anchor allowOverlap="true" behindDoc="fals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-14" y="0"/>
                <wp:lineTo x="-14" y="20874"/>
                <wp:lineTo x="20954" y="20874"/>
                <wp:lineTo x="20954" y="0"/>
                <wp:lineTo x="-14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3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6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8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9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П О С Т А Н О В Л Е Н И Е</w:t>
      </w:r>
    </w:p>
    <w:p w14:paraId="0A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B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ПРАВИТЕЛЬСТВА</w:t>
      </w:r>
    </w:p>
    <w:p w14:paraId="0C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D000000">
      <w:pPr>
        <w:spacing w:after="0" w:line="276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0E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F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1"/>
          </w:p>
        </w:tc>
      </w:tr>
      <w:tr>
        <w:trPr>
          <w:trHeight w:hRule="atLeast" w:val="247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1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11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1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3"/>
        <w:tblInd w:type="dxa" w:w="-142"/>
        <w:tblLayout w:type="fixed"/>
      </w:tblPr>
      <w:tblGrid>
        <w:gridCol w:w="9777"/>
      </w:tblGrid>
      <w:tr>
        <w:trPr>
          <w:trHeight w:hRule="atLeast" w:val="1812"/>
        </w:trPr>
        <w:tc>
          <w:tcPr>
            <w:tcW w:type="dxa" w:w="9777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13000000">
            <w:pPr>
              <w:spacing w:after="0" w:line="240" w:lineRule="auto"/>
              <w:ind w:firstLine="0" w:left="30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Об утверждении Порядк</w:t>
            </w:r>
            <w:r>
              <w:rPr>
                <w:rFonts w:ascii="Times New Roman" w:hAnsi="Times New Roman"/>
                <w:b w:val="1"/>
                <w:sz w:val="28"/>
              </w:rPr>
              <w:t xml:space="preserve">а предоставления в 2023 году </w:t>
            </w:r>
          </w:p>
          <w:p w14:paraId="14000000">
            <w:pPr>
              <w:spacing w:after="0" w:line="240" w:lineRule="auto"/>
              <w:ind w:firstLine="0" w:left="30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из краевого бюджета  </w:t>
            </w:r>
            <w:r>
              <w:rPr>
                <w:rFonts w:ascii="Times New Roman" w:hAnsi="Times New Roman"/>
                <w:b w:val="1"/>
                <w:sz w:val="28"/>
              </w:rPr>
              <w:t xml:space="preserve">за счет иных межбюджетных трансфертов </w:t>
            </w:r>
          </w:p>
          <w:p w14:paraId="15000000">
            <w:pPr>
              <w:spacing w:after="0" w:line="240" w:lineRule="auto"/>
              <w:ind w:firstLine="0" w:left="30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из федерального бюджета </w:t>
            </w:r>
            <w:r>
              <w:rPr>
                <w:rFonts w:ascii="Times New Roman" w:hAnsi="Times New Roman"/>
                <w:b w:val="1"/>
                <w:sz w:val="28"/>
              </w:rPr>
              <w:t xml:space="preserve">субсидии юридическим лицам </w:t>
            </w:r>
          </w:p>
          <w:p w14:paraId="16000000">
            <w:pPr>
              <w:spacing w:after="0" w:line="240" w:lineRule="auto"/>
              <w:ind w:firstLine="0" w:left="30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в целях возмещения части затрат</w:t>
            </w:r>
            <w:r>
              <w:rPr>
                <w:rFonts w:ascii="Times New Roman" w:hAnsi="Times New Roman"/>
                <w:b w:val="1"/>
                <w:spacing w:val="4"/>
                <w:sz w:val="28"/>
              </w:rPr>
              <w:t>, возникших в связи с реализацией тепловой энергии (мощности)</w:t>
            </w:r>
            <w:r>
              <w:rPr>
                <w:rFonts w:ascii="Times New Roman" w:hAnsi="Times New Roman"/>
                <w:b w:val="1"/>
                <w:spacing w:val="4"/>
                <w:sz w:val="28"/>
              </w:rPr>
              <w:t xml:space="preserve"> и (или) теплоносителя, </w:t>
            </w:r>
          </w:p>
          <w:p w14:paraId="17000000">
            <w:pPr>
              <w:spacing w:after="0" w:line="240" w:lineRule="auto"/>
              <w:ind w:firstLine="0" w:left="30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pacing w:val="4"/>
                <w:sz w:val="28"/>
              </w:rPr>
              <w:t>необходимых для оказания коммунальных услуг по отоплению</w:t>
            </w:r>
          </w:p>
          <w:p w14:paraId="18000000">
            <w:pPr>
              <w:spacing w:after="0" w:line="240" w:lineRule="auto"/>
              <w:ind w:firstLine="0" w:left="30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pacing w:val="4"/>
                <w:sz w:val="28"/>
              </w:rPr>
              <w:t xml:space="preserve"> и горячему водоснабжению населению </w:t>
            </w:r>
            <w:r>
              <w:rPr>
                <w:rFonts w:ascii="Times New Roman" w:hAnsi="Times New Roman"/>
                <w:b w:val="1"/>
                <w:spacing w:val="4"/>
                <w:sz w:val="28"/>
              </w:rPr>
              <w:t>и приравненным к нем</w:t>
            </w:r>
            <w:r>
              <w:rPr>
                <w:rFonts w:ascii="Times New Roman" w:hAnsi="Times New Roman"/>
                <w:b w:val="1"/>
                <w:spacing w:val="4"/>
                <w:sz w:val="28"/>
              </w:rPr>
              <w:t xml:space="preserve">у </w:t>
            </w:r>
            <w:r>
              <w:rPr>
                <w:rFonts w:ascii="Times New Roman" w:hAnsi="Times New Roman"/>
                <w:b w:val="1"/>
                <w:sz w:val="28"/>
              </w:rPr>
              <w:t xml:space="preserve">категориям потребителей, </w:t>
            </w:r>
            <w:r>
              <w:rPr>
                <w:rFonts w:ascii="Times New Roman" w:hAnsi="Times New Roman"/>
                <w:b w:val="1"/>
                <w:sz w:val="28"/>
              </w:rPr>
              <w:t xml:space="preserve">по льготным тарифам, </w:t>
            </w:r>
          </w:p>
          <w:p w14:paraId="19000000">
            <w:pPr>
              <w:spacing w:after="0" w:line="240" w:lineRule="auto"/>
              <w:ind w:firstLine="0" w:left="30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в результате роста цен на топочный мазут </w:t>
            </w:r>
            <w:r>
              <w:rPr>
                <w:rFonts w:ascii="Times New Roman" w:hAnsi="Times New Roman"/>
                <w:b w:val="1"/>
                <w:sz w:val="28"/>
              </w:rPr>
              <w:t>и (или) в результате изменения объема потребления топлива</w:t>
            </w:r>
          </w:p>
        </w:tc>
      </w:tr>
    </w:tbl>
    <w:p w14:paraId="1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со статьей 78 Бюджетного кодекса Российской Федерации </w:t>
      </w:r>
    </w:p>
    <w:p w14:paraId="1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14:paraId="2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1000000">
      <w:pPr>
        <w:spacing w:line="252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Утвердить </w:t>
      </w:r>
      <w:r>
        <w:rPr>
          <w:rFonts w:ascii="Times New Roman" w:hAnsi="Times New Roman"/>
          <w:color w:themeColor="text1" w:val="000000"/>
          <w:sz w:val="28"/>
        </w:rPr>
        <w:t>Порядок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предоставления в 2023 году из краевого бюджета за счет иных межбюджетных трансфертов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из федерального бюджета </w:t>
      </w:r>
      <w:r>
        <w:rPr>
          <w:rFonts w:ascii="Times New Roman" w:hAnsi="Times New Roman"/>
          <w:b w:val="0"/>
          <w:sz w:val="28"/>
        </w:rPr>
        <w:t>субсидии юридическим лицам в целях возмещения части затрат</w:t>
      </w:r>
      <w:r>
        <w:rPr>
          <w:rFonts w:ascii="Times New Roman" w:hAnsi="Times New Roman"/>
          <w:b w:val="0"/>
          <w:spacing w:val="4"/>
          <w:sz w:val="28"/>
        </w:rPr>
        <w:t>, возникших в связи с реализацией тепловой энергии (мощности) и (или) теплоносителя, необходимых для оказания коммунальных услуг по отоплению и горячему водоснабжению населению и приравненным к нем</w:t>
      </w:r>
      <w:r>
        <w:rPr>
          <w:rFonts w:ascii="Times New Roman" w:hAnsi="Times New Roman"/>
          <w:b w:val="0"/>
          <w:spacing w:val="4"/>
          <w:sz w:val="28"/>
        </w:rPr>
        <w:t xml:space="preserve">у </w:t>
      </w:r>
      <w:r>
        <w:rPr>
          <w:rFonts w:ascii="Times New Roman" w:hAnsi="Times New Roman"/>
          <w:b w:val="0"/>
          <w:sz w:val="28"/>
        </w:rPr>
        <w:t>категориям потребителей, по льготным тарифам, в результате роста цен на топочный мазут и (или) в результате изменения объема потребления топлива</w:t>
      </w:r>
      <w:r>
        <w:rPr>
          <w:rFonts w:ascii="Times New Roman" w:hAnsi="Times New Roman"/>
          <w:b w:val="0"/>
          <w:spacing w:val="-2"/>
          <w:sz w:val="28"/>
        </w:rPr>
        <w:t>,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sz w:val="28"/>
        </w:rPr>
        <w:t>согласно приложению</w:t>
      </w:r>
      <w:r>
        <w:rPr>
          <w:rFonts w:ascii="Times New Roman" w:hAnsi="Times New Roman"/>
          <w:sz w:val="28"/>
        </w:rPr>
        <w:t xml:space="preserve"> к настоящему постановлению. </w:t>
      </w:r>
    </w:p>
    <w:p w14:paraId="22000000">
      <w:pPr>
        <w:spacing w:after="0" w:line="252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Настоящее постановление вступает в силу после дня его официального опубликования.</w:t>
      </w:r>
    </w:p>
    <w:p w14:paraId="23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Ind w:type="dxa" w:w="-34"/>
        <w:tblLayout w:type="fixed"/>
        <w:tblCellMar>
          <w:left w:type="dxa" w:w="0"/>
          <w:right w:type="dxa" w:w="0"/>
        </w:tblCellMar>
      </w:tblPr>
      <w:tblGrid>
        <w:gridCol w:w="3578"/>
        <w:gridCol w:w="3544"/>
        <w:gridCol w:w="2410"/>
      </w:tblGrid>
      <w:tr>
        <w:trPr>
          <w:trHeight w:hRule="atLeast" w:val="2220"/>
        </w:trPr>
        <w:tc>
          <w:tcPr>
            <w:tcW w:type="dxa" w:w="3578"/>
            <w:shd w:fill="auto" w:val="clear"/>
            <w:tcMar>
              <w:left w:type="dxa" w:w="0"/>
              <w:right w:type="dxa" w:w="0"/>
            </w:tcMar>
          </w:tcPr>
          <w:p w14:paraId="24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14:paraId="25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544"/>
            <w:shd w:fill="auto" w:val="clear"/>
            <w:tcMar>
              <w:left w:type="dxa" w:w="0"/>
              <w:right w:type="dxa" w:w="0"/>
            </w:tcMar>
          </w:tcPr>
          <w:p w14:paraId="26000000">
            <w:pPr>
              <w:spacing w:after="0" w:line="240" w:lineRule="auto"/>
              <w:ind w:hanging="3" w:left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14:paraId="27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10"/>
            <w:shd w:fill="auto" w:val="clear"/>
            <w:tcMar>
              <w:left w:type="dxa" w:w="0"/>
              <w:right w:type="dxa" w:w="0"/>
            </w:tcMar>
          </w:tcPr>
          <w:p w14:paraId="28000000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14:paraId="29000000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 w14:paraId="2A000000"/>
    <w:p w14:paraId="2B000000"/>
    <w:p w14:paraId="2C000000"/>
    <w:p w14:paraId="2D000000"/>
    <w:p w14:paraId="2E000000"/>
    <w:p w14:paraId="2F000000"/>
    <w:p w14:paraId="30000000"/>
    <w:p w14:paraId="31000000"/>
    <w:p w14:paraId="32000000"/>
    <w:p w14:paraId="33000000"/>
    <w:p w14:paraId="34000000"/>
    <w:p w14:paraId="35000000"/>
    <w:p w14:paraId="36000000"/>
    <w:p w14:paraId="37000000"/>
    <w:p w14:paraId="38000000"/>
    <w:p w14:paraId="39000000"/>
    <w:p w14:paraId="3A000000"/>
    <w:p w14:paraId="3B000000"/>
    <w:p w14:paraId="3C000000"/>
    <w:p w14:paraId="3D000000"/>
    <w:p w14:paraId="3E000000"/>
    <w:p w14:paraId="3F000000"/>
    <w:p w14:paraId="40000000"/>
    <w:p w14:paraId="41000000"/>
    <w:p w14:paraId="42000000"/>
    <w:p w14:paraId="43000000"/>
    <w:p w14:paraId="44000000"/>
    <w:tbl>
      <w:tblPr>
        <w:tblStyle w:val="Style_3"/>
        <w:tblLayout w:type="fixed"/>
      </w:tblPr>
      <w:tblGrid>
        <w:gridCol w:w="480"/>
        <w:gridCol w:w="480"/>
        <w:gridCol w:w="480"/>
        <w:gridCol w:w="3662"/>
        <w:gridCol w:w="480"/>
        <w:gridCol w:w="1870"/>
        <w:gridCol w:w="486"/>
        <w:gridCol w:w="1699"/>
      </w:tblGrid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45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46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47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2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48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535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49000000">
            <w:pPr>
              <w:widowControl w:val="0"/>
              <w:spacing w:after="0" w:line="240" w:lineRule="auto"/>
              <w:ind w:hanging="8079" w:left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Приложение к постановлению</w:t>
            </w:r>
          </w:p>
        </w:tc>
      </w:tr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4A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4B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4C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2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4D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535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4E000000">
            <w:pPr>
              <w:widowControl w:val="0"/>
              <w:spacing w:after="0" w:line="240" w:lineRule="auto"/>
              <w:ind w:hanging="8079" w:left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Правительства Камчатского края</w:t>
            </w:r>
          </w:p>
        </w:tc>
      </w:tr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4F000000">
            <w:pPr>
              <w:spacing w:after="6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50000000">
            <w:pPr>
              <w:spacing w:after="6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51000000">
            <w:pPr>
              <w:spacing w:after="6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2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52000000">
            <w:pPr>
              <w:spacing w:after="6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53000000">
            <w:pPr>
              <w:spacing w:after="6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type="dxa" w:w="187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54000000">
            <w:pPr>
              <w:spacing w:after="60" w:line="240" w:lineRule="auto"/>
              <w:ind w:hanging="8079" w:left="8079"/>
              <w:jc w:val="right"/>
              <w:rPr>
                <w:rFonts w:ascii="Times New Roman" w:hAnsi="Times New Roman"/>
                <w:color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EGDATESTAMP]</w:t>
            </w:r>
          </w:p>
        </w:tc>
        <w:tc>
          <w:tcPr>
            <w:tcW w:type="dxa" w:w="486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55000000">
            <w:pPr>
              <w:spacing w:after="6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1699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56000000">
            <w:pPr>
              <w:spacing w:after="60" w:line="240" w:lineRule="auto"/>
              <w:ind w:hanging="8079" w:left="8079"/>
              <w:jc w:val="right"/>
              <w:rPr>
                <w:rFonts w:ascii="Times New Roman" w:hAnsi="Times New Roman"/>
                <w:color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EGNUMSTAMP]</w:t>
            </w:r>
          </w:p>
        </w:tc>
      </w:tr>
    </w:tbl>
    <w:p w14:paraId="57000000">
      <w:pPr>
        <w:spacing w:line="240" w:lineRule="auto"/>
        <w:ind/>
        <w:contextualSpacing w:val="1"/>
        <w:jc w:val="center"/>
        <w:rPr>
          <w:rFonts w:ascii="Times New Roman" w:hAnsi="Times New Roman"/>
          <w:sz w:val="28"/>
        </w:rPr>
      </w:pPr>
    </w:p>
    <w:p w14:paraId="58000000">
      <w:pPr>
        <w:spacing w:line="240" w:lineRule="auto"/>
        <w:ind/>
        <w:contextualSpacing w:val="1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Порядок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предоставления в 2023 году из краевого бюджета за счет иных межбюджетных трансфертов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из федерального бюджета </w:t>
      </w:r>
      <w:r>
        <w:rPr>
          <w:rFonts w:ascii="Times New Roman" w:hAnsi="Times New Roman"/>
          <w:b w:val="0"/>
          <w:sz w:val="28"/>
        </w:rPr>
        <w:t>субсидии юридическим лицам в целях возмещения части затрат</w:t>
      </w:r>
      <w:r>
        <w:rPr>
          <w:rFonts w:ascii="Times New Roman" w:hAnsi="Times New Roman"/>
          <w:b w:val="0"/>
          <w:spacing w:val="4"/>
          <w:sz w:val="28"/>
        </w:rPr>
        <w:t>, возникших в связи с реализацией тепловой энергии (мощности) и (или) теплоносителя, необходимых для оказания коммунальных услуг по отоплению и горячему водоснабжению населению и приравненным к нем</w:t>
      </w:r>
      <w:r>
        <w:rPr>
          <w:rFonts w:ascii="Times New Roman" w:hAnsi="Times New Roman"/>
          <w:b w:val="0"/>
          <w:spacing w:val="4"/>
          <w:sz w:val="28"/>
        </w:rPr>
        <w:t xml:space="preserve">у </w:t>
      </w:r>
      <w:r>
        <w:rPr>
          <w:rFonts w:ascii="Times New Roman" w:hAnsi="Times New Roman"/>
          <w:b w:val="0"/>
          <w:sz w:val="28"/>
        </w:rPr>
        <w:t>категориям потребителей, по льготным тарифам, в результате роста цен на топочный мазут и (или) в результате изменения объема потребления топлива</w:t>
      </w:r>
      <w:r>
        <w:rPr>
          <w:rFonts w:ascii="Times New Roman" w:hAnsi="Times New Roman"/>
          <w:b w:val="0"/>
          <w:sz w:val="28"/>
        </w:rPr>
        <w:t xml:space="preserve"> </w:t>
      </w:r>
    </w:p>
    <w:p w14:paraId="59000000">
      <w:pPr>
        <w:spacing w:line="240" w:lineRule="auto"/>
        <w:ind/>
        <w:contextualSpacing w:val="1"/>
        <w:jc w:val="center"/>
        <w:rPr>
          <w:rFonts w:ascii="Times New Roman" w:hAnsi="Times New Roman"/>
          <w:sz w:val="28"/>
        </w:rPr>
      </w:pPr>
    </w:p>
    <w:p w14:paraId="5A000000">
      <w:pPr>
        <w:tabs>
          <w:tab w:leader="none" w:pos="993" w:val="left"/>
        </w:tabs>
        <w:spacing w:line="240" w:lineRule="auto"/>
        <w:ind w:firstLine="709" w:left="0"/>
        <w:contextualSpacing w:val="1"/>
        <w:jc w:val="both"/>
        <w:rPr>
          <w:rFonts w:ascii="Helvetica Neue" w:hAnsi="Helvetica Neue"/>
          <w:color w:val="151515"/>
          <w:sz w:val="24"/>
          <w:shd w:fill="FBFBFB" w:val="clear"/>
        </w:rPr>
      </w:pPr>
      <w:r>
        <w:rPr>
          <w:rFonts w:ascii="Times New Roman" w:hAnsi="Times New Roman"/>
          <w:sz w:val="28"/>
        </w:rPr>
        <w:t xml:space="preserve">1. Настоящий Порядок регламентирует </w:t>
      </w:r>
      <w:r>
        <w:rPr>
          <w:rFonts w:ascii="Times New Roman" w:hAnsi="Times New Roman"/>
          <w:spacing w:val="4"/>
          <w:sz w:val="28"/>
        </w:rPr>
        <w:t xml:space="preserve">предоставление из краевого бюджета в 2023 году субсидии </w:t>
      </w:r>
      <w:r>
        <w:rPr>
          <w:rFonts w:ascii="Times New Roman" w:hAnsi="Times New Roman"/>
          <w:sz w:val="28"/>
        </w:rPr>
        <w:t xml:space="preserve">юридическим лицам  в рамках непрограммных мероприятий </w:t>
      </w:r>
      <w:r>
        <w:rPr>
          <w:rFonts w:ascii="Times New Roman" w:hAnsi="Times New Roman"/>
          <w:spacing w:val="4"/>
          <w:sz w:val="28"/>
        </w:rPr>
        <w:t xml:space="preserve">в целях возмещения теплоснабжающим организациям Камчатского края </w:t>
      </w:r>
      <w:r>
        <w:rPr>
          <w:rFonts w:ascii="Times New Roman" w:hAnsi="Times New Roman"/>
          <w:b w:val="0"/>
          <w:sz w:val="28"/>
        </w:rPr>
        <w:t>части затрат</w:t>
      </w:r>
      <w:r>
        <w:rPr>
          <w:rFonts w:ascii="Times New Roman" w:hAnsi="Times New Roman"/>
          <w:b w:val="0"/>
          <w:spacing w:val="4"/>
          <w:sz w:val="28"/>
        </w:rPr>
        <w:t>, возникших в связи с реализацией тепловой энергии (мощности) и (или) теплоносителя, необходимых для оказания коммунальных услуг по отоплению и горячему водоснабжению населению и приравненным к нем</w:t>
      </w:r>
      <w:r>
        <w:rPr>
          <w:rFonts w:ascii="Times New Roman" w:hAnsi="Times New Roman"/>
          <w:b w:val="0"/>
          <w:spacing w:val="4"/>
          <w:sz w:val="28"/>
        </w:rPr>
        <w:t xml:space="preserve">у </w:t>
      </w:r>
      <w:r>
        <w:rPr>
          <w:rFonts w:ascii="Times New Roman" w:hAnsi="Times New Roman"/>
          <w:b w:val="0"/>
          <w:sz w:val="28"/>
        </w:rPr>
        <w:t>категориям потребителей, по льготным тарифам, в результате роста цен на топочный мазут и (или) в результате изменения объема потребления топлива</w:t>
      </w:r>
      <w:r>
        <w:rPr>
          <w:rFonts w:ascii="Times New Roman" w:hAnsi="Times New Roman"/>
          <w:sz w:val="28"/>
        </w:rPr>
        <w:t xml:space="preserve"> (далее соответственно – расходы, субсидия).</w:t>
      </w:r>
    </w:p>
    <w:p w14:paraId="5B000000">
      <w:pPr>
        <w:tabs>
          <w:tab w:leader="none" w:pos="993" w:val="left"/>
        </w:tabs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Министерство жилищно-коммунального хозяйств</w:t>
      </w:r>
      <w:r>
        <w:rPr>
          <w:rFonts w:ascii="Times New Roman" w:hAnsi="Times New Roman"/>
          <w:sz w:val="28"/>
        </w:rPr>
        <w:t>а и энергетики Камчатского края (далее – Министерство) осуществляет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</w:t>
      </w:r>
      <w:r>
        <w:rPr>
          <w:rFonts w:ascii="Times New Roman" w:hAnsi="Times New Roman"/>
          <w:sz w:val="28"/>
        </w:rPr>
        <w:t>рядке лимиты бюджетных обязательств на предоставление субсидии на соответствующий финансовый год.</w:t>
      </w:r>
    </w:p>
    <w:p w14:paraId="5C000000">
      <w:pPr>
        <w:tabs>
          <w:tab w:leader="none" w:pos="993" w:val="left"/>
        </w:tabs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Субсидия предоставляется Министерством в пределах лимитов бюджетных обязательств, доведенных в установленном порядке до Министерства.</w:t>
      </w:r>
    </w:p>
    <w:p w14:paraId="5D000000">
      <w:pPr>
        <w:tabs>
          <w:tab w:leader="none" w:pos="993" w:val="left"/>
        </w:tabs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Субсидия предоставляется</w:t>
      </w:r>
      <w:r>
        <w:rPr>
          <w:rFonts w:ascii="Times New Roman" w:hAnsi="Times New Roman"/>
          <w:sz w:val="28"/>
        </w:rPr>
        <w:t xml:space="preserve"> за счет средств, </w:t>
      </w:r>
      <w:r>
        <w:rPr>
          <w:rFonts w:ascii="Times New Roman" w:hAnsi="Times New Roman"/>
          <w:sz w:val="28"/>
        </w:rPr>
        <w:t>поступивших  в</w:t>
      </w:r>
      <w:r>
        <w:rPr>
          <w:rFonts w:ascii="Times New Roman" w:hAnsi="Times New Roman"/>
          <w:sz w:val="28"/>
        </w:rPr>
        <w:t xml:space="preserve"> краевой бюджет из федерального бюджета в соответствии с распоряжением </w:t>
      </w:r>
      <w:r>
        <w:rPr>
          <w:rStyle w:val="Style_4_ch"/>
          <w:rFonts w:ascii="Times New Roman" w:hAnsi="Times New Roman"/>
          <w:sz w:val="28"/>
        </w:rPr>
        <w:t>Правительства Российской Федерации от 08.12.2023 № 3514-р и постановлением Правительства Российской Федерации от 20.12.2023 № 2200 «</w:t>
      </w:r>
      <w:r>
        <w:rPr>
          <w:rStyle w:val="Style_4_ch"/>
          <w:rFonts w:ascii="Times New Roman" w:hAnsi="Times New Roman"/>
          <w:sz w:val="28"/>
        </w:rPr>
        <w:t>Об утверждении Правил предоставления в 2023 году иных межбюджетных трансфертов из федерального бюджета, источником финансового обеспечения которых являются бюджетные ассигнования резервного фонда Правительства Российской Федерации, бюджетам Камчатского края и Мурманской области на реализацию мер по компенсации теплоснабжающим организациям части потерь в доходах (дополнительных расходов), направленных на стабилизацию ситуации в сфере жилищно-коммунального хозяйства».</w:t>
      </w:r>
    </w:p>
    <w:p w14:paraId="5E000000">
      <w:pPr>
        <w:tabs>
          <w:tab w:leader="none" w:pos="993" w:val="left"/>
        </w:tabs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Сведения о субсидии размещаются на едином портале бюджетной системы Российской Федерации в</w:t>
      </w:r>
      <w:r>
        <w:rPr>
          <w:rFonts w:ascii="Times New Roman" w:hAnsi="Times New Roman"/>
          <w:sz w:val="28"/>
        </w:rPr>
        <w:t xml:space="preserve"> информационно-телекоммуникационной сети «Интернет» в разделе «Бюджет» не позднее 15-ого рабочего дня, следующего за днем принятия закона о бюджете (закона о внесении изменений в закон о бюджете).</w:t>
      </w:r>
    </w:p>
    <w:p w14:paraId="5F000000">
      <w:pPr>
        <w:tabs>
          <w:tab w:leader="none" w:pos="993" w:val="left"/>
        </w:tabs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Субсидия предоставляется путем проведения Министерством </w:t>
      </w:r>
      <w:r>
        <w:rPr>
          <w:rFonts w:ascii="Times New Roman" w:hAnsi="Times New Roman"/>
          <w:sz w:val="28"/>
        </w:rPr>
        <w:t>отбора получателей субсидии, который проводится в форме запроса предложений (заявок) участников отбора (далее – заявки).</w:t>
      </w:r>
    </w:p>
    <w:p w14:paraId="60000000">
      <w:pPr>
        <w:tabs>
          <w:tab w:leader="none" w:pos="993" w:val="left"/>
        </w:tabs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Объявление о проведении отбора получателей субсидии (далее – объявление) размещается на едином портале и на странице Министерства оф</w:t>
      </w:r>
      <w:r>
        <w:rPr>
          <w:rFonts w:ascii="Times New Roman" w:hAnsi="Times New Roman"/>
          <w:sz w:val="28"/>
        </w:rPr>
        <w:t xml:space="preserve">ициального сайта исполнительных органов Камчатского </w:t>
      </w:r>
      <w:r>
        <w:br/>
      </w:r>
      <w:r>
        <w:rPr>
          <w:rFonts w:ascii="Times New Roman" w:hAnsi="Times New Roman"/>
          <w:sz w:val="28"/>
        </w:rPr>
        <w:t xml:space="preserve">края в информационно-телекоммуникационной сети «Интернет» www.kamgov.ru/minzkh в разделе «Текущая деятельность» (далее – официальный </w:t>
      </w:r>
      <w:r>
        <w:rPr>
          <w:rFonts w:ascii="Times New Roman" w:hAnsi="Times New Roman"/>
          <w:sz w:val="28"/>
        </w:rPr>
        <w:t>сайт Министерства) в срок до 00 часов 00 минут 15 декабря текущего фин</w:t>
      </w:r>
      <w:r>
        <w:rPr>
          <w:rFonts w:ascii="Times New Roman" w:hAnsi="Times New Roman"/>
          <w:sz w:val="28"/>
        </w:rPr>
        <w:t>ансового года, но не ранее доведенных до Министерства лимитов бюджетных обязательств, на цели, указанные в части 1 настоящего Порядка.</w:t>
      </w:r>
    </w:p>
    <w:p w14:paraId="61000000">
      <w:pPr>
        <w:tabs>
          <w:tab w:leader="none" w:pos="993" w:val="left"/>
        </w:tabs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Объявление содержит информацию:</w:t>
      </w:r>
    </w:p>
    <w:p w14:paraId="62000000">
      <w:pPr>
        <w:tabs>
          <w:tab w:leader="none" w:pos="993" w:val="left"/>
        </w:tabs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о сроке проведения отбора;</w:t>
      </w:r>
    </w:p>
    <w:p w14:paraId="63000000">
      <w:pPr>
        <w:tabs>
          <w:tab w:leader="none" w:pos="993" w:val="left"/>
        </w:tabs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о дате начала подачи или окончания приема заявок, </w:t>
      </w:r>
      <w:r>
        <w:rPr>
          <w:rFonts w:ascii="Times New Roman" w:hAnsi="Times New Roman"/>
          <w:sz w:val="28"/>
        </w:rPr>
        <w:t>которая не может быть ранее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5-го календарного дня, следующего за днем размещения объявления о проведении отбора;</w:t>
      </w:r>
    </w:p>
    <w:p w14:paraId="64000000">
      <w:pPr>
        <w:tabs>
          <w:tab w:leader="none" w:pos="993" w:val="left"/>
        </w:tabs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о результате предоставления субсидии, который должен соответствовать результату, указанному в части 42 настоящего Порядка;</w:t>
      </w:r>
    </w:p>
    <w:p w14:paraId="65000000">
      <w:pPr>
        <w:tabs>
          <w:tab w:leader="none" w:pos="993" w:val="left"/>
        </w:tabs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об обеспечении</w:t>
      </w:r>
      <w:r>
        <w:rPr>
          <w:rFonts w:ascii="Times New Roman" w:hAnsi="Times New Roman"/>
          <w:sz w:val="28"/>
        </w:rPr>
        <w:t xml:space="preserve"> проведения отбора на официальном сайте Министерства; </w:t>
      </w:r>
    </w:p>
    <w:p w14:paraId="66000000">
      <w:pPr>
        <w:tabs>
          <w:tab w:leader="none" w:pos="993" w:val="left"/>
        </w:tabs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о необходимости соответствия участников отбора категории и требованиям, установленным частями 9 и 10 настоящего Порядка;</w:t>
      </w:r>
    </w:p>
    <w:p w14:paraId="67000000">
      <w:pPr>
        <w:tabs>
          <w:tab w:leader="none" w:pos="993" w:val="left"/>
        </w:tabs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о перечне предоставляемых участниками отбора документов, установленных час</w:t>
      </w:r>
      <w:r>
        <w:rPr>
          <w:rFonts w:ascii="Times New Roman" w:hAnsi="Times New Roman"/>
          <w:sz w:val="28"/>
        </w:rPr>
        <w:t>тью 11 настоящего Порядка;</w:t>
      </w:r>
    </w:p>
    <w:p w14:paraId="68000000">
      <w:pPr>
        <w:tabs>
          <w:tab w:leader="none" w:pos="993" w:val="left"/>
        </w:tabs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7)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о необходимости предоставления заявки на участие в отборе в порядке и по форме, установленной Министерством;</w:t>
      </w:r>
    </w:p>
    <w:p w14:paraId="69000000">
      <w:pPr>
        <w:tabs>
          <w:tab w:leader="none" w:pos="993" w:val="left"/>
        </w:tabs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8)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о возможности отзыва заявок в соответствии с частью 19 настоящего Порядка;</w:t>
      </w:r>
    </w:p>
    <w:p w14:paraId="6A000000">
      <w:pPr>
        <w:tabs>
          <w:tab w:leader="none" w:pos="993" w:val="left"/>
        </w:tabs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9)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о порядке уведомления участников отб</w:t>
      </w:r>
      <w:r>
        <w:rPr>
          <w:rFonts w:ascii="Times New Roman" w:hAnsi="Times New Roman"/>
          <w:sz w:val="28"/>
        </w:rPr>
        <w:t>ора об отклонении заявок в соответствии с частью 31 настоящего Порядка;</w:t>
      </w:r>
    </w:p>
    <w:p w14:paraId="6B000000">
      <w:pPr>
        <w:tabs>
          <w:tab w:leader="none" w:pos="993" w:val="left"/>
        </w:tabs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10)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о порядке внесения изменений в заявки в соответствии с частью 17 настоящего Порядка;</w:t>
      </w:r>
    </w:p>
    <w:p w14:paraId="6C000000">
      <w:pPr>
        <w:tabs>
          <w:tab w:leader="none" w:pos="993" w:val="left"/>
        </w:tabs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11)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о правилах рассмотрения заявок в соответствии с частями 24 и 25 настоящего Порядка;</w:t>
      </w:r>
    </w:p>
    <w:p w14:paraId="6D000000">
      <w:pPr>
        <w:tabs>
          <w:tab w:leader="none" w:pos="993" w:val="left"/>
        </w:tabs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12)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о п</w:t>
      </w:r>
      <w:r>
        <w:rPr>
          <w:rFonts w:ascii="Times New Roman" w:hAnsi="Times New Roman"/>
          <w:sz w:val="28"/>
        </w:rPr>
        <w:t>орядке предоставления участникам отбора разъяснений положений объявления, даты начала и окончания срока такого предоставления в соответствии с частью 16 настоящего Порядка;</w:t>
      </w:r>
    </w:p>
    <w:p w14:paraId="6E000000">
      <w:pPr>
        <w:tabs>
          <w:tab w:leader="none" w:pos="993" w:val="left"/>
        </w:tabs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13)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о сроках подписания победителем отбора соглашения о предоставлении субсидии (да</w:t>
      </w:r>
      <w:r>
        <w:rPr>
          <w:rFonts w:ascii="Times New Roman" w:hAnsi="Times New Roman"/>
          <w:sz w:val="28"/>
        </w:rPr>
        <w:t>лее – соглашение) в соответствии с частью 27 настоящего Порядка;</w:t>
      </w:r>
    </w:p>
    <w:p w14:paraId="6F000000">
      <w:pPr>
        <w:tabs>
          <w:tab w:leader="none" w:pos="993" w:val="left"/>
        </w:tabs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14)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об условиях признания победителя отбора уклонившимся от заключения соглашения в соответствии с частью 28 настоящего Порядка;</w:t>
      </w:r>
    </w:p>
    <w:p w14:paraId="70000000">
      <w:pPr>
        <w:tabs>
          <w:tab w:leader="none" w:pos="993" w:val="left"/>
        </w:tabs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15)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о дате размещения результатов отбора на едином портале и н</w:t>
      </w:r>
      <w:r>
        <w:rPr>
          <w:rFonts w:ascii="Times New Roman" w:hAnsi="Times New Roman"/>
          <w:sz w:val="28"/>
        </w:rPr>
        <w:t>а официальном сайте Министерства в соответствии с частью 26 настоящего Порядка.</w:t>
      </w:r>
    </w:p>
    <w:p w14:paraId="71000000">
      <w:pPr>
        <w:tabs>
          <w:tab w:leader="none" w:pos="993" w:val="left"/>
        </w:tabs>
        <w:spacing w:line="240" w:lineRule="auto"/>
        <w:ind w:firstLine="709" w:left="0"/>
        <w:contextualSpacing w:val="1"/>
        <w:jc w:val="both"/>
        <w:rPr>
          <w:rFonts w:ascii="Times New Roman" w:hAnsi="Times New Roman"/>
          <w:strike w:val="0"/>
          <w:sz w:val="28"/>
        </w:rPr>
      </w:pPr>
      <w:r>
        <w:rPr>
          <w:rFonts w:ascii="Times New Roman" w:hAnsi="Times New Roman"/>
          <w:sz w:val="28"/>
        </w:rPr>
        <w:t xml:space="preserve">7. К категории получателей </w:t>
      </w:r>
      <w:r>
        <w:rPr>
          <w:rFonts w:ascii="Times New Roman" w:hAnsi="Times New Roman"/>
          <w:sz w:val="28"/>
        </w:rPr>
        <w:t>субсидии  относятся</w:t>
      </w:r>
      <w:r>
        <w:rPr>
          <w:rFonts w:ascii="Times New Roman" w:hAnsi="Times New Roman"/>
          <w:sz w:val="28"/>
        </w:rPr>
        <w:t xml:space="preserve"> юридические лица</w:t>
      </w:r>
      <w:r>
        <w:rPr>
          <w:rFonts w:ascii="Times New Roman" w:hAnsi="Times New Roman"/>
          <w:strike w:val="0"/>
          <w:sz w:val="28"/>
        </w:rPr>
        <w:t>, осуществляющие реализацию тепловой энергии (мощности) и (или) теплоносителя, необходимых для оказания коммунальных услуг по отоплению и горячему водоснабжению населению и приравненных к нему категориям потребителей, использующих в качестве топлива топочный мазут.</w:t>
      </w:r>
    </w:p>
    <w:p w14:paraId="72000000">
      <w:pPr>
        <w:tabs>
          <w:tab w:leader="none" w:pos="993" w:val="left"/>
        </w:tabs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8. Участник отбора должен соответствовать следующим </w:t>
      </w:r>
      <w:r>
        <w:rPr>
          <w:rFonts w:ascii="Times New Roman" w:hAnsi="Times New Roman"/>
          <w:sz w:val="28"/>
        </w:rPr>
        <w:t>требованиям  на</w:t>
      </w:r>
      <w:r>
        <w:rPr>
          <w:rFonts w:ascii="Times New Roman" w:hAnsi="Times New Roman"/>
          <w:sz w:val="28"/>
        </w:rPr>
        <w:t xml:space="preserve"> первое число месяца, в котором он подал в Министерство заявку, следующим требованиям:</w:t>
      </w:r>
    </w:p>
    <w:p w14:paraId="73000000">
      <w:pPr>
        <w:tabs>
          <w:tab w:leader="none" w:pos="993" w:val="left"/>
        </w:tabs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участник отбора не должен являться иностранным юридическим лиц</w:t>
      </w:r>
      <w:r>
        <w:rPr>
          <w:rFonts w:ascii="Times New Roman" w:hAnsi="Times New Roman"/>
          <w:sz w:val="28"/>
        </w:rPr>
        <w:t>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</w:t>
      </w:r>
      <w:r>
        <w:rPr>
          <w:rFonts w:ascii="Times New Roman" w:hAnsi="Times New Roman"/>
          <w:sz w:val="28"/>
        </w:rPr>
        <w:t>кой Федерации (далее –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</w:t>
      </w:r>
      <w:r>
        <w:rPr>
          <w:rFonts w:ascii="Times New Roman" w:hAnsi="Times New Roman"/>
          <w:sz w:val="28"/>
        </w:rPr>
        <w:t>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</w:t>
      </w:r>
      <w:r>
        <w:rPr>
          <w:rFonts w:ascii="Times New Roman" w:hAnsi="Times New Roman"/>
          <w:sz w:val="28"/>
        </w:rPr>
        <w:t>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</w:t>
      </w:r>
      <w:r>
        <w:rPr>
          <w:rFonts w:ascii="Times New Roman" w:hAnsi="Times New Roman"/>
          <w:sz w:val="28"/>
        </w:rPr>
        <w:t>ых акционерных обществ;</w:t>
      </w:r>
    </w:p>
    <w:p w14:paraId="74000000">
      <w:pPr>
        <w:tabs>
          <w:tab w:leader="none" w:pos="993" w:val="left"/>
        </w:tabs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участник отбора не получает средства из краевого бюджета на основании иных нормативных правовых актов Камчатского края на цели, предусмотренные настоящим Порядком;</w:t>
      </w:r>
    </w:p>
    <w:p w14:paraId="75000000">
      <w:pPr>
        <w:tabs>
          <w:tab w:leader="none" w:pos="993" w:val="left"/>
        </w:tabs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участник отбора не находится в процессе ликвидации, в отношени</w:t>
      </w:r>
      <w:r>
        <w:rPr>
          <w:rFonts w:ascii="Times New Roman" w:hAnsi="Times New Roman"/>
          <w:sz w:val="28"/>
        </w:rPr>
        <w:t>и него не введена процедура банкротства, его деятельность не приостановлена в порядке, предусмотренном законодательством Российской Федерации;</w:t>
      </w:r>
    </w:p>
    <w:p w14:paraId="76000000">
      <w:pPr>
        <w:tabs>
          <w:tab w:leader="none" w:pos="993" w:val="left"/>
        </w:tabs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в реестре дисквалифицированных лиц отсутствуют сведения о дисквалифицированных руководителе, членах коллегиаль</w:t>
      </w:r>
      <w:r>
        <w:rPr>
          <w:rFonts w:ascii="Times New Roman" w:hAnsi="Times New Roman"/>
          <w:sz w:val="28"/>
        </w:rPr>
        <w:t>ного исполнительного органа, лице, исполняющем функции единоличного исполнительного органа, главном бухгалтере участника отбора.</w:t>
      </w:r>
    </w:p>
    <w:p w14:paraId="77000000">
      <w:pPr>
        <w:tabs>
          <w:tab w:leader="none" w:pos="993" w:val="left"/>
        </w:tabs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9. Для заключения соглашения и получения субсидии участник отбора в течение срока, указанного в объявлении, представляет в </w:t>
      </w:r>
      <w:r>
        <w:rPr>
          <w:rFonts w:ascii="Times New Roman" w:hAnsi="Times New Roman"/>
          <w:sz w:val="28"/>
        </w:rPr>
        <w:t>Министерство нарочно через приемную следующие документы:</w:t>
      </w:r>
    </w:p>
    <w:p w14:paraId="78000000">
      <w:pPr>
        <w:tabs>
          <w:tab w:leader="none" w:pos="993" w:val="left"/>
        </w:tabs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заявку по форме, утвержденной Министерством;</w:t>
      </w:r>
    </w:p>
    <w:p w14:paraId="79000000">
      <w:pPr>
        <w:tabs>
          <w:tab w:leader="none" w:pos="993" w:val="left"/>
        </w:tabs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документ, подтверждающий полномочия лица на осуществление действий от имени участника отбора (в случае, если заявление подписано лицом, не имеющим п</w:t>
      </w:r>
      <w:r>
        <w:rPr>
          <w:rFonts w:ascii="Times New Roman" w:hAnsi="Times New Roman"/>
          <w:sz w:val="28"/>
        </w:rPr>
        <w:t>рава действовать без доверенности от имени участника отбора);</w:t>
      </w:r>
    </w:p>
    <w:p w14:paraId="7A000000">
      <w:pPr>
        <w:tabs>
          <w:tab w:leader="none" w:pos="993" w:val="left"/>
        </w:tabs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согласие на размещение информации на едином портале и официальном сайте Министерства об участнике отбора, о подаваемой участником отбора заявке, о размере предоставляемой участнику отбора суб</w:t>
      </w:r>
      <w:r>
        <w:rPr>
          <w:rFonts w:ascii="Times New Roman" w:hAnsi="Times New Roman"/>
          <w:sz w:val="28"/>
        </w:rPr>
        <w:t>сидии по результатам отбора, иной информации об участнике отбора, связанной с соответствующим отбором;</w:t>
      </w:r>
    </w:p>
    <w:p w14:paraId="7B000000">
      <w:pPr>
        <w:tabs>
          <w:tab w:leader="none" w:pos="993" w:val="left"/>
        </w:tabs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справку, подписанную руководителем участника отбора, подтверждающую, что участник отбора соответствует условиям, установленным в части 8 настоящего По</w:t>
      </w:r>
      <w:r>
        <w:rPr>
          <w:rFonts w:ascii="Times New Roman" w:hAnsi="Times New Roman"/>
          <w:sz w:val="28"/>
        </w:rPr>
        <w:t>рядка;</w:t>
      </w:r>
    </w:p>
    <w:p w14:paraId="7C000000">
      <w:pPr>
        <w:tabs>
          <w:tab w:leader="none" w:pos="993" w:val="left"/>
        </w:tabs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согласованную Региональной службой информацию о размере подлежащей возмещению из краевого бюджета сумме теплоснабжающей организации на цели, установленные частью 1 настоящего Порядка, по форме, сог</w:t>
      </w:r>
      <w:r>
        <w:rPr>
          <w:rFonts w:ascii="Times New Roman" w:hAnsi="Times New Roman"/>
          <w:sz w:val="28"/>
        </w:rPr>
        <w:t xml:space="preserve">ласно </w:t>
      </w:r>
      <w:r>
        <w:rPr>
          <w:rFonts w:ascii="Times New Roman" w:hAnsi="Times New Roman"/>
          <w:sz w:val="28"/>
        </w:rPr>
        <w:t>приложению</w:t>
      </w:r>
      <w:r>
        <w:rPr>
          <w:rFonts w:ascii="Times New Roman" w:hAnsi="Times New Roman"/>
          <w:sz w:val="28"/>
        </w:rPr>
        <w:t xml:space="preserve"> к настоящему Порядку и следующие</w:t>
      </w:r>
      <w:r>
        <w:rPr>
          <w:rFonts w:ascii="Times New Roman" w:hAnsi="Times New Roman"/>
          <w:sz w:val="28"/>
        </w:rPr>
        <w:t xml:space="preserve"> документы:</w:t>
      </w:r>
    </w:p>
    <w:p w14:paraId="7D000000">
      <w:pPr>
        <w:tabs>
          <w:tab w:leader="none" w:pos="993" w:val="left"/>
        </w:tabs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а) справка о средневзвешенном значении территориальных биржевых индексов первичного рынка цен за 10 месяцев 2023 года и за 2022 год, рассчитанных для соответствующего внутрироссийского рынка нефтепродуктов; </w:t>
      </w:r>
    </w:p>
    <w:p w14:paraId="7E000000">
      <w:pPr>
        <w:tabs>
          <w:tab w:leader="none" w:pos="993" w:val="left"/>
        </w:tabs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б) справка о годовом объеме </w:t>
      </w:r>
      <w:r>
        <w:rPr>
          <w:rFonts w:ascii="Times New Roman" w:hAnsi="Times New Roman"/>
          <w:sz w:val="28"/>
        </w:rPr>
        <w:t>топочного мазута за 2023 год получателя субсидии, в том числе необходимого для замещения природного газа, приобретенного получателем субсидии;</w:t>
      </w:r>
    </w:p>
    <w:p w14:paraId="7F000000">
      <w:pPr>
        <w:tabs>
          <w:tab w:leader="none" w:pos="993" w:val="left"/>
        </w:tabs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справка о величине транспортных расходов по доставке топочного мазута получателя субсидии за 2022 и 2023 годы.</w:t>
      </w:r>
      <w:r>
        <w:rPr>
          <w:rFonts w:ascii="Times New Roman" w:hAnsi="Times New Roman"/>
          <w:sz w:val="28"/>
        </w:rPr>
        <w:t xml:space="preserve"> </w:t>
      </w:r>
    </w:p>
    <w:p w14:paraId="80000000">
      <w:pPr>
        <w:tabs>
          <w:tab w:leader="none" w:pos="993" w:val="left"/>
        </w:tabs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  <w:shd w:fill="FFD821" w:val="clear"/>
        </w:rPr>
      </w:pPr>
      <w:r>
        <w:rPr>
          <w:rFonts w:ascii="Times New Roman" w:hAnsi="Times New Roman"/>
          <w:sz w:val="28"/>
        </w:rPr>
        <w:t>10.</w:t>
      </w:r>
      <w:r>
        <w:rPr>
          <w:rFonts w:ascii="Times New Roman" w:hAnsi="Times New Roman"/>
          <w:sz w:val="28"/>
        </w:rPr>
        <w:t xml:space="preserve"> Документы, представленные участником отбора, подлежат регистрации в день поступления в Министерство.</w:t>
      </w:r>
    </w:p>
    <w:p w14:paraId="81000000">
      <w:pPr>
        <w:tabs>
          <w:tab w:leader="none" w:pos="993" w:val="left"/>
        </w:tabs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  <w:shd w:fill="FFE779" w:val="clear"/>
        </w:rPr>
      </w:pPr>
      <w:r>
        <w:rPr>
          <w:rFonts w:ascii="Times New Roman" w:hAnsi="Times New Roman"/>
          <w:sz w:val="28"/>
        </w:rPr>
        <w:t>11. Министерство не вправе требовать от участника отбора иных сведений и документов, кроме сведений и документов, предусмотренных частью 11 настоящег</w:t>
      </w:r>
      <w:r>
        <w:rPr>
          <w:rFonts w:ascii="Times New Roman" w:hAnsi="Times New Roman"/>
          <w:sz w:val="28"/>
        </w:rPr>
        <w:t>о Порядка.</w:t>
      </w:r>
    </w:p>
    <w:p w14:paraId="82000000">
      <w:pPr>
        <w:tabs>
          <w:tab w:leader="none" w:pos="993" w:val="left"/>
        </w:tabs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  <w:shd w:fill="FFE779" w:val="clear"/>
        </w:rPr>
      </w:pPr>
      <w:r>
        <w:rPr>
          <w:rFonts w:ascii="Times New Roman" w:hAnsi="Times New Roman"/>
          <w:spacing w:val="4"/>
          <w:sz w:val="28"/>
        </w:rPr>
        <w:t>12.</w:t>
      </w:r>
      <w:r>
        <w:rPr>
          <w:rFonts w:ascii="Times New Roman" w:hAnsi="Times New Roman"/>
          <w:sz w:val="28"/>
        </w:rPr>
        <w:t xml:space="preserve"> Министерство в течение 2 рабочих дней со дня получения документов, указанных в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"consultantplus://offline/ref=15EDE9F3A49BEB1277757EDB7385647E5E53450C2200C19B682B8D4B94BD0414C83AA66E462D359718324874DDB2A9DF6C22CC8DB0B969A684C47BE6dFv6G"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части 9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настоящего Порядка, запрашивает в отношении участника отбора сведения из Единого государственного реестра юридических лиц, а также делает сверку информации по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"consultantplus://offline/ref=15EDE9F3A49BEB1277757EDB7385647E5E53450C2200C19B682B8D4B94BD0414C83AA66E462D359718324875D5B2A9DF6C22CC8DB0B969A684C47BE6dFv6G"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 xml:space="preserve"> пункту 4 части 8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настоящего Порядка.</w:t>
      </w:r>
    </w:p>
    <w:p w14:paraId="83000000">
      <w:pPr>
        <w:tabs>
          <w:tab w:leader="none" w:pos="993" w:val="left"/>
        </w:tabs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  <w:shd w:fill="FFE779" w:val="clear"/>
        </w:rPr>
      </w:pPr>
      <w:r>
        <w:rPr>
          <w:rFonts w:ascii="Times New Roman" w:hAnsi="Times New Roman"/>
          <w:sz w:val="28"/>
        </w:rPr>
        <w:t>Участники отбора вправе представить в Министерство выписку из Единого государственного реестра юридических лиц самостоятел</w:t>
      </w:r>
      <w:r>
        <w:rPr>
          <w:rFonts w:ascii="Times New Roman" w:hAnsi="Times New Roman"/>
          <w:sz w:val="28"/>
        </w:rPr>
        <w:t>ьно.</w:t>
      </w:r>
    </w:p>
    <w:p w14:paraId="84000000">
      <w:pPr>
        <w:tabs>
          <w:tab w:leader="none" w:pos="993" w:val="left"/>
        </w:tabs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  <w:shd w:fill="FFE779" w:val="clear"/>
        </w:rPr>
      </w:pPr>
      <w:r>
        <w:rPr>
          <w:rFonts w:ascii="Times New Roman" w:hAnsi="Times New Roman"/>
          <w:sz w:val="28"/>
        </w:rPr>
        <w:t xml:space="preserve">13. Участник отбора вправе подать только одну заявку. </w:t>
      </w:r>
    </w:p>
    <w:p w14:paraId="85000000">
      <w:pPr>
        <w:tabs>
          <w:tab w:leader="none" w:pos="993" w:val="left"/>
        </w:tabs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  <w:shd w:fill="FFE779" w:val="clear"/>
        </w:rPr>
      </w:pPr>
      <w:r>
        <w:rPr>
          <w:rFonts w:ascii="Times New Roman" w:hAnsi="Times New Roman"/>
          <w:sz w:val="28"/>
        </w:rPr>
        <w:t>14. Не позднее чем за два рабочих дня до даты окончания срока подачи заявок любое заинтересованное лицо вправе направить в Министерство запрос о разъяснении положений объявления (далее – запрос) с</w:t>
      </w:r>
      <w:r>
        <w:rPr>
          <w:rFonts w:ascii="Times New Roman" w:hAnsi="Times New Roman"/>
          <w:sz w:val="28"/>
        </w:rPr>
        <w:t xml:space="preserve"> указанием адреса электронной почты для направления ответа.</w:t>
      </w:r>
    </w:p>
    <w:p w14:paraId="86000000">
      <w:pPr>
        <w:tabs>
          <w:tab w:leader="none" w:pos="993" w:val="left"/>
        </w:tabs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  <w:shd w:fill="FFE779" w:val="clear"/>
        </w:rPr>
      </w:pPr>
      <w:r>
        <w:rPr>
          <w:rFonts w:ascii="Times New Roman" w:hAnsi="Times New Roman"/>
          <w:sz w:val="28"/>
        </w:rPr>
        <w:t>Министерство в течение двух рабочих дней со дня поступления запроса обязано направить разъяснения положений объявления на адрес электронной почты, указанный в запросе. Разъяснение указанной докуме</w:t>
      </w:r>
      <w:r>
        <w:rPr>
          <w:rFonts w:ascii="Times New Roman" w:hAnsi="Times New Roman"/>
          <w:sz w:val="28"/>
        </w:rPr>
        <w:t xml:space="preserve">нтации (положений объявления) по отбору не должно изменять ее (их) суть. </w:t>
      </w:r>
    </w:p>
    <w:p w14:paraId="87000000">
      <w:pPr>
        <w:tabs>
          <w:tab w:leader="none" w:pos="993" w:val="left"/>
        </w:tabs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  <w:shd w:fill="FFE779" w:val="clear"/>
        </w:rPr>
      </w:pPr>
      <w:r>
        <w:rPr>
          <w:rFonts w:ascii="Times New Roman" w:hAnsi="Times New Roman"/>
          <w:sz w:val="28"/>
        </w:rPr>
        <w:t>Запросы, поступившие позднее чем за два рабочих дня до даты окончания срока подачи заявок, не подлежат рассмотрению Министерством, о чем Министерство уведомляет лицо, направившее зап</w:t>
      </w:r>
      <w:r>
        <w:rPr>
          <w:rFonts w:ascii="Times New Roman" w:hAnsi="Times New Roman"/>
          <w:sz w:val="28"/>
        </w:rPr>
        <w:t>рос.</w:t>
      </w:r>
    </w:p>
    <w:p w14:paraId="88000000">
      <w:pPr>
        <w:tabs>
          <w:tab w:leader="none" w:pos="993" w:val="left"/>
        </w:tabs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  <w:shd w:fill="FFE779" w:val="clear"/>
        </w:rPr>
      </w:pPr>
      <w:r>
        <w:rPr>
          <w:rFonts w:ascii="Times New Roman" w:hAnsi="Times New Roman"/>
          <w:sz w:val="28"/>
        </w:rPr>
        <w:t>15. Участник отбора, подавший заявку, вправе изменить или отозвать заявку с соблюдением требований, установленных настоящим Порядком.</w:t>
      </w:r>
    </w:p>
    <w:p w14:paraId="89000000">
      <w:pPr>
        <w:tabs>
          <w:tab w:leader="none" w:pos="993" w:val="left"/>
        </w:tabs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  <w:shd w:fill="FFE779" w:val="clear"/>
        </w:rPr>
      </w:pPr>
      <w:r>
        <w:rPr>
          <w:rFonts w:ascii="Times New Roman" w:hAnsi="Times New Roman"/>
          <w:sz w:val="28"/>
        </w:rPr>
        <w:t>16. Внесение изменений в заявку возможно до истечения срока подачи заявки путем направления необходимых сведений в Ми</w:t>
      </w:r>
      <w:r>
        <w:rPr>
          <w:rFonts w:ascii="Times New Roman" w:hAnsi="Times New Roman"/>
          <w:sz w:val="28"/>
        </w:rPr>
        <w:t>нистерство</w:t>
      </w:r>
      <w:r>
        <w:rPr>
          <w:rFonts w:ascii="Times New Roman" w:hAnsi="Times New Roman"/>
          <w:i w:val="1"/>
          <w:sz w:val="28"/>
        </w:rPr>
        <w:t>.</w:t>
      </w:r>
    </w:p>
    <w:p w14:paraId="8A000000">
      <w:pPr>
        <w:tabs>
          <w:tab w:leader="none" w:pos="993" w:val="left"/>
        </w:tabs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  <w:shd w:fill="FFE779" w:val="clear"/>
        </w:rPr>
      </w:pPr>
      <w:r>
        <w:rPr>
          <w:rFonts w:ascii="Times New Roman" w:hAnsi="Times New Roman"/>
          <w:sz w:val="28"/>
        </w:rPr>
        <w:t>17. Заявка может быть отозвана в срок не позднее двух рабочих дней до окончания срока приема заявок. Отзыв заявки осуществляется путем направления в Министерство уведомления об отзыве заявки.</w:t>
      </w:r>
    </w:p>
    <w:p w14:paraId="8B000000">
      <w:pPr>
        <w:tabs>
          <w:tab w:leader="none" w:pos="993" w:val="left"/>
        </w:tabs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  <w:shd w:fill="FFE779" w:val="clear"/>
        </w:rPr>
      </w:pPr>
      <w:r>
        <w:rPr>
          <w:rFonts w:ascii="Times New Roman" w:hAnsi="Times New Roman"/>
          <w:sz w:val="28"/>
        </w:rPr>
        <w:t>18. В случае, если дата окончания приема заявок выпа</w:t>
      </w:r>
      <w:r>
        <w:rPr>
          <w:rFonts w:ascii="Times New Roman" w:hAnsi="Times New Roman"/>
          <w:sz w:val="28"/>
        </w:rPr>
        <w:t>дает на выходной, нерабочий праздничный день или нерабочий день, то срок окончания приема заявок переносится на ближайший следующий за ним рабочий день.</w:t>
      </w:r>
    </w:p>
    <w:p w14:paraId="8C000000">
      <w:pPr>
        <w:tabs>
          <w:tab w:leader="none" w:pos="993" w:val="left"/>
        </w:tabs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  <w:shd w:fill="FFE779" w:val="clear"/>
        </w:rPr>
      </w:pPr>
      <w:r>
        <w:rPr>
          <w:rFonts w:ascii="Times New Roman" w:hAnsi="Times New Roman"/>
          <w:sz w:val="28"/>
        </w:rPr>
        <w:t xml:space="preserve">19.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случае, если в пределах срока подачи заявок подана единственная заявка на участие в отборе или н</w:t>
      </w:r>
      <w:r>
        <w:rPr>
          <w:rFonts w:ascii="Times New Roman" w:hAnsi="Times New Roman"/>
          <w:sz w:val="28"/>
        </w:rPr>
        <w:t>е подано ни одной такой заявки, отбор признается несостоявшимся.</w:t>
      </w:r>
    </w:p>
    <w:p w14:paraId="8D000000">
      <w:pPr>
        <w:tabs>
          <w:tab w:leader="none" w:pos="993" w:val="left"/>
        </w:tabs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  <w:shd w:fill="FFE779" w:val="clear"/>
        </w:rPr>
      </w:pPr>
      <w:r>
        <w:rPr>
          <w:rFonts w:ascii="Times New Roman" w:hAnsi="Times New Roman"/>
          <w:sz w:val="28"/>
        </w:rPr>
        <w:t>20. В случае если отбор признан несостоявшимся на основании отсутствия заявок, а также в случае, предусмотренном частью 21 настоящего Порядка, Министерство вправе объявить процедуру отбора по</w:t>
      </w:r>
      <w:r>
        <w:rPr>
          <w:rFonts w:ascii="Times New Roman" w:hAnsi="Times New Roman"/>
          <w:sz w:val="28"/>
        </w:rPr>
        <w:t>вторно.</w:t>
      </w:r>
    </w:p>
    <w:p w14:paraId="8E000000">
      <w:pPr>
        <w:tabs>
          <w:tab w:leader="none" w:pos="993" w:val="left"/>
        </w:tabs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  <w:shd w:fill="FFE779" w:val="clear"/>
        </w:rPr>
      </w:pPr>
      <w:r>
        <w:rPr>
          <w:rFonts w:ascii="Times New Roman" w:hAnsi="Times New Roman"/>
          <w:sz w:val="28"/>
        </w:rPr>
        <w:t xml:space="preserve">21. В случае если отбор признан несостоявшимся в связи с подачей единственной заявки и участник отбора, подавший такую заявку, соответствует категории и требованиям, установленным частями 7 и 8 настоящего Порядка, то он признается победителем </w:t>
      </w:r>
      <w:r>
        <w:rPr>
          <w:rFonts w:ascii="Times New Roman" w:hAnsi="Times New Roman"/>
          <w:sz w:val="28"/>
        </w:rPr>
        <w:t>отбора.</w:t>
      </w:r>
    </w:p>
    <w:p w14:paraId="8F000000">
      <w:pPr>
        <w:tabs>
          <w:tab w:leader="none" w:pos="993" w:val="left"/>
        </w:tabs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  <w:shd w:fill="FFE779" w:val="clear"/>
        </w:rPr>
      </w:pPr>
      <w:r>
        <w:rPr>
          <w:rFonts w:ascii="Times New Roman" w:hAnsi="Times New Roman"/>
          <w:sz w:val="28"/>
        </w:rPr>
        <w:t xml:space="preserve">22. Министерство в срок до 00 часов 00 минут пятого рабочего дня после дня окончания срока подачи заявок рассматривает заявки, проверяет на полноту и достоверность содержащиеся в них сведения, проверяет участника отбора на соответствие категории и </w:t>
      </w:r>
      <w:r>
        <w:rPr>
          <w:rFonts w:ascii="Times New Roman" w:hAnsi="Times New Roman"/>
          <w:sz w:val="28"/>
        </w:rPr>
        <w:t>требованиям, установленным частями 7 и 8 настоящего Порядка, и завершает процедуру отбора одним из следующих действий:</w:t>
      </w:r>
    </w:p>
    <w:p w14:paraId="90000000">
      <w:pPr>
        <w:numPr>
          <w:ilvl w:val="0"/>
          <w:numId w:val="1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выявляет победителя отбора, принимает решение о предоставлении субсидии, которое выражается в заключении Соглашения. Соглашение </w:t>
      </w:r>
      <w:r>
        <w:rPr>
          <w:rFonts w:ascii="Times New Roman" w:hAnsi="Times New Roman"/>
          <w:sz w:val="28"/>
        </w:rPr>
        <w:t>заключает</w:t>
      </w:r>
      <w:r>
        <w:rPr>
          <w:rFonts w:ascii="Times New Roman" w:hAnsi="Times New Roman"/>
          <w:sz w:val="28"/>
        </w:rPr>
        <w:t>ся  в</w:t>
      </w:r>
      <w:r>
        <w:rPr>
          <w:rFonts w:ascii="Times New Roman" w:hAnsi="Times New Roman"/>
          <w:sz w:val="28"/>
        </w:rPr>
        <w:t xml:space="preserve"> соответствии с частями 28 и 29 настоящего Порядка; </w:t>
      </w:r>
    </w:p>
    <w:p w14:paraId="91000000">
      <w:pPr>
        <w:tabs>
          <w:tab w:leader="none" w:pos="1134" w:val="left"/>
        </w:tabs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признает отбор несостоявшимся по основаниям, указанным в части 19 настоящего Порядка;</w:t>
      </w:r>
    </w:p>
    <w:p w14:paraId="92000000">
      <w:pPr>
        <w:tabs>
          <w:tab w:leader="none" w:pos="1134" w:val="left"/>
        </w:tabs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заключает с участником отбора, признанным победителем отбора в соответствии с частью 21 настоящего Порядка</w:t>
      </w:r>
      <w:r>
        <w:rPr>
          <w:rFonts w:ascii="Times New Roman" w:hAnsi="Times New Roman"/>
          <w:sz w:val="28"/>
        </w:rPr>
        <w:t xml:space="preserve">, соглашение, которое является решением о предоставлении субсидии, в </w:t>
      </w:r>
      <w:r>
        <w:rPr>
          <w:rFonts w:ascii="Times New Roman" w:hAnsi="Times New Roman"/>
          <w:sz w:val="28"/>
        </w:rPr>
        <w:t>соответствии  с</w:t>
      </w:r>
      <w:r>
        <w:rPr>
          <w:rFonts w:ascii="Times New Roman" w:hAnsi="Times New Roman"/>
          <w:sz w:val="28"/>
        </w:rPr>
        <w:t xml:space="preserve"> частями 28 и 29 настоящего Порядка;</w:t>
      </w:r>
    </w:p>
    <w:p w14:paraId="93000000">
      <w:pPr>
        <w:tabs>
          <w:tab w:leader="none" w:pos="1134" w:val="left"/>
        </w:tabs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</w:t>
      </w:r>
      <w:r>
        <w:rPr>
          <w:rFonts w:ascii="Times New Roman" w:hAnsi="Times New Roman"/>
          <w:color w:val="151515"/>
          <w:sz w:val="28"/>
        </w:rPr>
        <w:t xml:space="preserve"> отклоняет заявку участника отбора по основаниям, указанным в части 24 настоящего Порядка.</w:t>
      </w:r>
    </w:p>
    <w:p w14:paraId="94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23. Победителем отбора признается </w:t>
      </w:r>
      <w:r>
        <w:rPr>
          <w:rFonts w:ascii="Times New Roman" w:hAnsi="Times New Roman"/>
          <w:sz w:val="28"/>
        </w:rPr>
        <w:t>участник</w:t>
      </w:r>
      <w:r>
        <w:rPr>
          <w:rFonts w:ascii="Times New Roman" w:hAnsi="Times New Roman"/>
          <w:sz w:val="28"/>
        </w:rPr>
        <w:t xml:space="preserve">  отбора</w:t>
      </w:r>
      <w:r>
        <w:rPr>
          <w:rFonts w:ascii="Times New Roman" w:hAnsi="Times New Roman"/>
          <w:sz w:val="28"/>
        </w:rPr>
        <w:t>, чья заявка  соответствует требованиям, установленным частью 9 настоящего Порядка, а участник отбора при этом соответствует категории и требованиям, установленным частями 7 и 8 настоящего Порядка.</w:t>
      </w:r>
    </w:p>
    <w:p w14:paraId="95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24. Основаниями отклонения заявки являются:</w:t>
      </w:r>
    </w:p>
    <w:p w14:paraId="96000000">
      <w:pPr>
        <w:tabs>
          <w:tab w:leader="none" w:pos="1134" w:val="left"/>
        </w:tabs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нес</w:t>
      </w:r>
      <w:r>
        <w:rPr>
          <w:rFonts w:ascii="Times New Roman" w:hAnsi="Times New Roman"/>
          <w:sz w:val="28"/>
        </w:rPr>
        <w:t xml:space="preserve">оответствие участника отбора категории и требованиям, установленным частями 7 и </w:t>
      </w:r>
      <w:r>
        <w:rPr>
          <w:rFonts w:ascii="Times New Roman" w:hAnsi="Times New Roman"/>
          <w:sz w:val="28"/>
        </w:rPr>
        <w:t>8  настоящего</w:t>
      </w:r>
      <w:r>
        <w:rPr>
          <w:rFonts w:ascii="Times New Roman" w:hAnsi="Times New Roman"/>
          <w:sz w:val="28"/>
        </w:rPr>
        <w:t xml:space="preserve"> Порядка;</w:t>
      </w:r>
    </w:p>
    <w:p w14:paraId="97000000">
      <w:pPr>
        <w:tabs>
          <w:tab w:leader="none" w:pos="1134" w:val="left"/>
        </w:tabs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несоответствие представленных участником отбора документов требованиям, установленным частью 9 настоящего Порядка;</w:t>
      </w:r>
    </w:p>
    <w:p w14:paraId="98000000">
      <w:pPr>
        <w:tabs>
          <w:tab w:leader="none" w:pos="993" w:val="left"/>
        </w:tabs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непредставление или представлени</w:t>
      </w:r>
      <w:r>
        <w:rPr>
          <w:rFonts w:ascii="Times New Roman" w:hAnsi="Times New Roman"/>
          <w:sz w:val="28"/>
        </w:rPr>
        <w:t>е не в полном объеме участником отбора документов, указанных в части 9 настоящего Порядка;</w:t>
      </w:r>
    </w:p>
    <w:p w14:paraId="99000000">
      <w:pPr>
        <w:tabs>
          <w:tab w:leader="none" w:pos="993" w:val="left"/>
        </w:tabs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наличие в представленных участником отбора документах недостоверных сведений, в том числе информации о месте нахождения и адресе участника отбора;</w:t>
      </w:r>
    </w:p>
    <w:p w14:paraId="9A000000">
      <w:pPr>
        <w:tabs>
          <w:tab w:leader="none" w:pos="1134" w:val="left"/>
        </w:tabs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подача участ</w:t>
      </w:r>
      <w:r>
        <w:rPr>
          <w:rFonts w:ascii="Times New Roman" w:hAnsi="Times New Roman"/>
          <w:sz w:val="28"/>
        </w:rPr>
        <w:t>ником отбора заявки после даты и (или) времени, определенных для подачи заявок.</w:t>
      </w:r>
    </w:p>
    <w:p w14:paraId="9B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25. В случае отклонения заявки Министерство в течение пяти рабочих дней со дня принятия решения об отклонении заявки направляет посредством почтового отправления, или на адрес </w:t>
      </w:r>
      <w:r>
        <w:rPr>
          <w:rFonts w:ascii="Times New Roman" w:hAnsi="Times New Roman"/>
          <w:sz w:val="28"/>
        </w:rPr>
        <w:t xml:space="preserve">электронной почты, или иным способом, обеспечивающим подтверждение получения, участнику </w:t>
      </w:r>
      <w:r>
        <w:rPr>
          <w:rFonts w:ascii="Times New Roman" w:hAnsi="Times New Roman"/>
          <w:sz w:val="28"/>
        </w:rPr>
        <w:t>отбора  уведомление</w:t>
      </w:r>
      <w:r>
        <w:rPr>
          <w:rFonts w:ascii="Times New Roman" w:hAnsi="Times New Roman"/>
          <w:sz w:val="28"/>
        </w:rPr>
        <w:t xml:space="preserve">  об отклонении заявки с указанием оснований принятия такого решения в соответствии с частью 24 настоящего Порядка.</w:t>
      </w:r>
    </w:p>
    <w:p w14:paraId="9C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26. Министерство в срок не поздне</w:t>
      </w:r>
      <w:r>
        <w:rPr>
          <w:rFonts w:ascii="Times New Roman" w:hAnsi="Times New Roman"/>
          <w:sz w:val="28"/>
        </w:rPr>
        <w:t xml:space="preserve">е десяти рабочих дней со дня завершения отбора размещает на едином портале и на официальном сайте Министерства информацию о результатах отбора, включающую: </w:t>
      </w:r>
    </w:p>
    <w:p w14:paraId="9D000000">
      <w:pPr>
        <w:widowControl w:val="0"/>
        <w:tabs>
          <w:tab w:leader="none" w:pos="1134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дату, время и место проведения рассмотрения заявок;</w:t>
      </w:r>
    </w:p>
    <w:p w14:paraId="9E000000">
      <w:pPr>
        <w:widowControl w:val="0"/>
        <w:tabs>
          <w:tab w:leader="none" w:pos="1134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информацию об участниках отбора, заявки к</w:t>
      </w:r>
      <w:r>
        <w:rPr>
          <w:rFonts w:ascii="Times New Roman" w:hAnsi="Times New Roman"/>
          <w:sz w:val="28"/>
        </w:rPr>
        <w:t>оторых были рассмотрены;</w:t>
      </w:r>
    </w:p>
    <w:p w14:paraId="9F000000">
      <w:pPr>
        <w:widowControl w:val="0"/>
        <w:tabs>
          <w:tab w:leader="none" w:pos="1134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информацию об участниках отбора, заявки которых были отклонены, с указанием причин их отклонения, в том числе положений объявления, которым не соответствуют такие заявки;</w:t>
      </w:r>
    </w:p>
    <w:p w14:paraId="A0000000">
      <w:pPr>
        <w:widowControl w:val="0"/>
        <w:tabs>
          <w:tab w:leader="none" w:pos="1134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 </w:t>
      </w:r>
      <w:r>
        <w:rPr>
          <w:rFonts w:ascii="Times New Roman" w:hAnsi="Times New Roman"/>
          <w:color w:val="151515"/>
          <w:sz w:val="28"/>
        </w:rPr>
        <w:t xml:space="preserve"> наименование получателя субсидии, с которым заключает</w:t>
      </w:r>
      <w:r>
        <w:rPr>
          <w:rFonts w:ascii="Times New Roman" w:hAnsi="Times New Roman"/>
          <w:color w:val="151515"/>
          <w:sz w:val="28"/>
        </w:rPr>
        <w:t>ся соглашение, и размер предоставляемой ему субсидии</w:t>
      </w:r>
      <w:r>
        <w:rPr>
          <w:rFonts w:ascii="Times New Roman" w:hAnsi="Times New Roman"/>
          <w:sz w:val="28"/>
        </w:rPr>
        <w:t>.</w:t>
      </w:r>
    </w:p>
    <w:p w14:paraId="A1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27. Субсидия предоставляется на основании соглашения. Соглашение заключается один раз на финансовый год. Соглашение, дополнительные соглашения к нему, в том числе дополнительное соглашение о расторжении</w:t>
      </w:r>
      <w:r>
        <w:rPr>
          <w:rFonts w:ascii="Times New Roman" w:hAnsi="Times New Roman"/>
          <w:sz w:val="28"/>
        </w:rPr>
        <w:t xml:space="preserve"> соглашения (при необходимости), заключаются в соответствии с типовой формой, утвержденной Министерством финансов Российской Федерации.</w:t>
      </w:r>
    </w:p>
    <w:p w14:paraId="A2000000">
      <w:pPr>
        <w:widowControl w:val="0"/>
        <w:tabs>
          <w:tab w:leader="none" w:pos="1134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28. В случае признания участника отбора победителем отбора Министерство в течение 3 рабочих дней со дня окончания срока </w:t>
      </w:r>
      <w:r>
        <w:rPr>
          <w:rFonts w:ascii="Times New Roman" w:hAnsi="Times New Roman"/>
          <w:sz w:val="28"/>
        </w:rPr>
        <w:t>подачи заявок направляет получателю субсидии подписанный со своей стороны проект Соглашения в государственной интеграционной информационной системы управления общественными финансами «Электронный бюджет» (далее – ГИИС «Электронный бюджет»).</w:t>
      </w:r>
    </w:p>
    <w:p w14:paraId="A3000000">
      <w:pPr>
        <w:widowControl w:val="0"/>
        <w:tabs>
          <w:tab w:leader="none" w:pos="1134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Получатель субс</w:t>
      </w:r>
      <w:r>
        <w:rPr>
          <w:rFonts w:ascii="Times New Roman" w:hAnsi="Times New Roman"/>
          <w:sz w:val="28"/>
        </w:rPr>
        <w:t>идии в течение 2 рабочих дней со дня получения проекта Соглашения подписывает его в ГИИС «Электронный бюджет».</w:t>
      </w:r>
    </w:p>
    <w:p w14:paraId="A4000000">
      <w:pPr>
        <w:widowControl w:val="0"/>
        <w:tabs>
          <w:tab w:leader="none" w:pos="1134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29. В случае </w:t>
      </w:r>
      <w:r>
        <w:rPr>
          <w:rFonts w:ascii="Times New Roman" w:hAnsi="Times New Roman"/>
          <w:sz w:val="28"/>
        </w:rPr>
        <w:t>неподписания</w:t>
      </w:r>
      <w:r>
        <w:rPr>
          <w:rFonts w:ascii="Times New Roman" w:hAnsi="Times New Roman"/>
          <w:sz w:val="28"/>
        </w:rPr>
        <w:t xml:space="preserve"> получателем субсидии проекта Соглашения в ГИИС «Электронный бюджет», получатель субсидии признается уклонившимся от зак</w:t>
      </w:r>
      <w:r>
        <w:rPr>
          <w:rFonts w:ascii="Times New Roman" w:hAnsi="Times New Roman"/>
          <w:sz w:val="28"/>
        </w:rPr>
        <w:t>лючения Соглашения.</w:t>
      </w:r>
    </w:p>
    <w:p w14:paraId="A5000000">
      <w:pPr>
        <w:widowControl w:val="0"/>
        <w:tabs>
          <w:tab w:leader="none" w:pos="1134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30. Обязательными условиями предоставления субсидии, включаемыми в соглашение, являются:</w:t>
      </w:r>
    </w:p>
    <w:p w14:paraId="A6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согласование новых условий соглашения или заключение дополнительного соглашения о расторжении соглашения при </w:t>
      </w:r>
      <w:r>
        <w:rPr>
          <w:rFonts w:ascii="Times New Roman" w:hAnsi="Times New Roman"/>
          <w:sz w:val="28"/>
        </w:rPr>
        <w:t>недостижении</w:t>
      </w:r>
      <w:r>
        <w:rPr>
          <w:rFonts w:ascii="Times New Roman" w:hAnsi="Times New Roman"/>
          <w:sz w:val="28"/>
        </w:rPr>
        <w:t xml:space="preserve"> согласия по новым усло</w:t>
      </w:r>
      <w:r>
        <w:rPr>
          <w:rFonts w:ascii="Times New Roman" w:hAnsi="Times New Roman"/>
          <w:sz w:val="28"/>
        </w:rPr>
        <w:t>виям в случае уменьшения Министерству ранее доведенных лимитов бюджетных обязательств, приводящего к невозможности предоставления субсидий в размере, определенном в соглашении;</w:t>
      </w:r>
    </w:p>
    <w:p w14:paraId="A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согласие получателя субсидии на осуществление в отношении него проверок </w:t>
      </w:r>
      <w:r>
        <w:rPr>
          <w:rFonts w:ascii="Times New Roman" w:hAnsi="Times New Roman"/>
          <w:sz w:val="28"/>
        </w:rPr>
        <w:t xml:space="preserve">Министерством соблюдения условий и порядка предоставления субсидии, в том числе в части достижения результатов предоставления </w:t>
      </w:r>
      <w:r>
        <w:rPr>
          <w:rFonts w:ascii="Times New Roman" w:hAnsi="Times New Roman"/>
          <w:sz w:val="28"/>
        </w:rPr>
        <w:t>субсидии, а также проверок органами государственного финансового контроля в соответствии со статьями 268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 xml:space="preserve"> и 269</w:t>
      </w:r>
      <w:r>
        <w:rPr>
          <w:rFonts w:ascii="Times New Roman" w:hAnsi="Times New Roman"/>
          <w:sz w:val="28"/>
          <w:vertAlign w:val="superscript"/>
        </w:rPr>
        <w:t>2</w:t>
      </w:r>
      <w:r>
        <w:rPr>
          <w:rFonts w:ascii="Times New Roman" w:hAnsi="Times New Roman"/>
          <w:sz w:val="28"/>
        </w:rPr>
        <w:t xml:space="preserve"> Бюджетного кодекс</w:t>
      </w:r>
      <w:r>
        <w:rPr>
          <w:rFonts w:ascii="Times New Roman" w:hAnsi="Times New Roman"/>
          <w:sz w:val="28"/>
        </w:rPr>
        <w:t>а Российской Федерации.</w:t>
      </w:r>
    </w:p>
    <w:p w14:paraId="A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31. Не позднее 10 рабочих дней со дня заключения Соглашения Министерство издает приказ о перечислении субсидии и перечисляет субсидию на расчетный или корреспондентский счет, открытый получателю субсидии в учреждениях Центрального б</w:t>
      </w:r>
      <w:r>
        <w:rPr>
          <w:rFonts w:ascii="Times New Roman" w:hAnsi="Times New Roman"/>
          <w:sz w:val="28"/>
        </w:rPr>
        <w:t>анка Российской Федерации или в кредитной организации, реквизиты которого указаны в Соглашении.</w:t>
      </w:r>
    </w:p>
    <w:p w14:paraId="A9000000">
      <w:pPr>
        <w:tabs>
          <w:tab w:leader="none" w:pos="993" w:val="left"/>
        </w:tabs>
        <w:spacing w:line="240" w:lineRule="auto"/>
        <w:ind w:firstLine="709" w:left="0"/>
        <w:contextualSpacing w:val="1"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sz w:val="28"/>
        </w:rPr>
        <w:t xml:space="preserve">32.  Размер субсидии, предоставляемой получателю субсидии реализацию Мероприятий, определяется по формуле: </w:t>
      </w:r>
    </w:p>
    <w:p w14:paraId="AA000000">
      <w:pPr>
        <w:widowControl w:val="0"/>
        <w:tabs>
          <w:tab w:leader="none" w:pos="1134" w:val="left"/>
        </w:tabs>
        <w:spacing w:after="0" w:line="240" w:lineRule="auto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S</w:t>
      </w:r>
      <w:r>
        <w:rPr>
          <w:rFonts w:ascii="Times New Roman" w:hAnsi="Times New Roman"/>
          <w:sz w:val="28"/>
          <w:vertAlign w:val="subscript"/>
        </w:rPr>
        <w:t>i</w:t>
      </w:r>
      <w:r>
        <w:rPr>
          <w:rFonts w:ascii="Times New Roman" w:hAnsi="Times New Roman"/>
          <w:sz w:val="28"/>
        </w:rPr>
        <w:t xml:space="preserve"> = (A</w:t>
      </w:r>
      <w:r>
        <w:rPr>
          <w:rFonts w:ascii="Times New Roman" w:hAnsi="Times New Roman"/>
          <w:sz w:val="28"/>
          <w:vertAlign w:val="subscript"/>
        </w:rPr>
        <w:t>i</w:t>
      </w:r>
      <w:r>
        <w:rPr>
          <w:rFonts w:ascii="Times New Roman" w:hAnsi="Times New Roman"/>
          <w:sz w:val="28"/>
        </w:rPr>
        <w:t>*</w:t>
      </w:r>
      <w:r>
        <w:rPr>
          <w:rFonts w:ascii="Times New Roman" w:hAnsi="Times New Roman"/>
          <w:sz w:val="28"/>
        </w:rPr>
        <w:t>D</w:t>
      </w:r>
      <w:r>
        <w:rPr>
          <w:rFonts w:ascii="Times New Roman" w:hAnsi="Times New Roman"/>
          <w:sz w:val="28"/>
          <w:vertAlign w:val="subscript"/>
        </w:rPr>
        <w:t>i</w:t>
      </w:r>
      <w:r>
        <w:rPr>
          <w:rFonts w:ascii="Times New Roman" w:hAnsi="Times New Roman"/>
          <w:sz w:val="28"/>
        </w:rPr>
        <w:t>)+</w:t>
      </w:r>
      <w:r>
        <w:rPr>
          <w:rFonts w:ascii="Times New Roman" w:hAnsi="Times New Roman"/>
          <w:sz w:val="28"/>
        </w:rPr>
        <w:t>T</w:t>
      </w:r>
      <w:r>
        <w:rPr>
          <w:rFonts w:ascii="Times New Roman" w:hAnsi="Times New Roman"/>
          <w:sz w:val="28"/>
          <w:vertAlign w:val="subscript"/>
        </w:rPr>
        <w:t xml:space="preserve">i </w:t>
      </w:r>
      <w:r>
        <w:rPr>
          <w:rFonts w:ascii="Times New Roman" w:hAnsi="Times New Roman"/>
          <w:sz w:val="28"/>
        </w:rPr>
        <w:t>, где:</w:t>
      </w:r>
    </w:p>
    <w:p w14:paraId="AB000000">
      <w:pPr>
        <w:spacing w:after="0" w:line="240" w:lineRule="auto"/>
        <w:ind w:firstLine="708" w:left="0"/>
        <w:jc w:val="center"/>
        <w:rPr>
          <w:rFonts w:ascii="Times New Roman" w:hAnsi="Times New Roman"/>
          <w:sz w:val="28"/>
        </w:rPr>
      </w:pPr>
    </w:p>
    <w:p w14:paraId="AC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S</w:t>
      </w:r>
      <w:r>
        <w:rPr>
          <w:rFonts w:ascii="Times New Roman" w:hAnsi="Times New Roman"/>
          <w:sz w:val="28"/>
          <w:vertAlign w:val="subscript"/>
        </w:rPr>
        <w:t>i</w:t>
      </w:r>
      <w:r>
        <w:rPr>
          <w:rFonts w:ascii="Times New Roman" w:hAnsi="Times New Roman"/>
          <w:sz w:val="28"/>
        </w:rPr>
        <w:t xml:space="preserve"> – размер субсидии, </w:t>
      </w:r>
      <w:r>
        <w:rPr>
          <w:rFonts w:ascii="Times New Roman" w:hAnsi="Times New Roman"/>
          <w:sz w:val="28"/>
        </w:rPr>
        <w:t>предоставляемой i-тому получателю субсидии на цели, указанные в части 1 настоящего Порядка (рублей);</w:t>
      </w:r>
    </w:p>
    <w:p w14:paraId="AD000000">
      <w:pPr>
        <w:tabs>
          <w:tab w:leader="none" w:pos="993" w:val="left"/>
        </w:tabs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A</w:t>
      </w:r>
      <w:r>
        <w:rPr>
          <w:rFonts w:ascii="Times New Roman" w:hAnsi="Times New Roman"/>
          <w:sz w:val="28"/>
          <w:vertAlign w:val="subscript"/>
        </w:rPr>
        <w:t>i</w:t>
      </w:r>
      <w:r>
        <w:rPr>
          <w:rFonts w:ascii="Times New Roman" w:hAnsi="Times New Roman"/>
          <w:sz w:val="28"/>
        </w:rPr>
        <w:t xml:space="preserve"> – отклонение средневзвешенного значения </w:t>
      </w:r>
      <w:r>
        <w:rPr>
          <w:rFonts w:ascii="Times New Roman" w:hAnsi="Times New Roman"/>
          <w:sz w:val="28"/>
        </w:rPr>
        <w:t>территоиральных</w:t>
      </w:r>
      <w:r>
        <w:rPr>
          <w:rFonts w:ascii="Times New Roman" w:hAnsi="Times New Roman"/>
          <w:sz w:val="28"/>
        </w:rPr>
        <w:t xml:space="preserve"> биржевых индексов первичного рынка цен за 10 месяцев 2023 года по сравнению с 2022 годом, рассчитанных для соответствующего внутрироссийского рынка нефтепродуктов;</w:t>
      </w:r>
    </w:p>
    <w:p w14:paraId="AE000000">
      <w:pPr>
        <w:tabs>
          <w:tab w:leader="none" w:pos="993" w:val="left"/>
        </w:tabs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D</w:t>
      </w:r>
      <w:r>
        <w:rPr>
          <w:rFonts w:ascii="Times New Roman" w:hAnsi="Times New Roman"/>
          <w:sz w:val="28"/>
          <w:vertAlign w:val="subscript"/>
        </w:rPr>
        <w:t>i</w:t>
      </w:r>
      <w:r>
        <w:rPr>
          <w:rFonts w:ascii="Times New Roman" w:hAnsi="Times New Roman"/>
          <w:sz w:val="28"/>
        </w:rPr>
        <w:t xml:space="preserve"> – годовой об</w:t>
      </w:r>
      <w:r>
        <w:rPr>
          <w:rFonts w:ascii="Times New Roman" w:hAnsi="Times New Roman"/>
          <w:sz w:val="28"/>
        </w:rPr>
        <w:t>ъем топочного мазута за 2023 год, в том числе необходимого для замещения природного газа, приобретенного i-тым получателем субсидии;</w:t>
      </w:r>
    </w:p>
    <w:p w14:paraId="AF000000">
      <w:pPr>
        <w:tabs>
          <w:tab w:leader="none" w:pos="993" w:val="left"/>
        </w:tabs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T</w:t>
      </w:r>
      <w:r>
        <w:rPr>
          <w:rFonts w:ascii="Times New Roman" w:hAnsi="Times New Roman"/>
          <w:sz w:val="28"/>
          <w:vertAlign w:val="subscript"/>
        </w:rPr>
        <w:t>i</w:t>
      </w:r>
      <w:r>
        <w:rPr>
          <w:rFonts w:ascii="Times New Roman" w:hAnsi="Times New Roman"/>
          <w:sz w:val="28"/>
        </w:rPr>
        <w:t xml:space="preserve"> – дополнительные расходы i-того получателя субсидии, связанные с изменением стоимости доставки топочного мазута в 2023 году по сравнен</w:t>
      </w:r>
      <w:r>
        <w:rPr>
          <w:rFonts w:ascii="Times New Roman" w:hAnsi="Times New Roman"/>
          <w:sz w:val="28"/>
        </w:rPr>
        <w:t>ию с 2022 годом</w:t>
      </w:r>
      <w:r>
        <w:rPr>
          <w:rFonts w:ascii="Times New Roman" w:hAnsi="Times New Roman"/>
          <w:sz w:val="28"/>
        </w:rPr>
        <w:t>.</w:t>
      </w:r>
    </w:p>
    <w:p w14:paraId="B0000000">
      <w:pPr>
        <w:tabs>
          <w:tab w:leader="none" w:pos="993" w:val="left"/>
        </w:tabs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33. Результатами предост</w:t>
      </w:r>
      <w:r>
        <w:rPr>
          <w:rFonts w:ascii="Times New Roman" w:hAnsi="Times New Roman"/>
          <w:sz w:val="28"/>
        </w:rPr>
        <w:t>авления субсидии является объем топочного мазута, приобретенный получателем субсидии в 2023 году по состоянию на 31 декабря отчетного финансового года (в натуральных показателях).</w:t>
      </w:r>
    </w:p>
    <w:p w14:paraId="B1000000">
      <w:pPr>
        <w:tabs>
          <w:tab w:leader="none" w:pos="993" w:val="left"/>
        </w:tabs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34. Значение результата предоставле</w:t>
      </w:r>
      <w:r>
        <w:rPr>
          <w:rFonts w:ascii="Times New Roman" w:hAnsi="Times New Roman"/>
          <w:sz w:val="28"/>
        </w:rPr>
        <w:t>ния субсидии</w:t>
      </w:r>
      <w:r>
        <w:rPr>
          <w:rFonts w:ascii="Times New Roman" w:hAnsi="Times New Roman"/>
          <w:sz w:val="28"/>
        </w:rPr>
        <w:t xml:space="preserve"> устанавливается Соглашением.</w:t>
      </w:r>
    </w:p>
    <w:p w14:paraId="B2000000">
      <w:pPr>
        <w:tabs>
          <w:tab w:leader="none" w:pos="993" w:val="left"/>
        </w:tabs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35.  Получатель субсидии представляет в Министерство отчет о достижении результатов предоставления субсидии по форме, установленной Соглашением – в срок не позднее 31 января года, следующего за отчетным.</w:t>
      </w:r>
    </w:p>
    <w:p w14:paraId="B3000000">
      <w:pPr>
        <w:tabs>
          <w:tab w:leader="none" w:pos="993" w:val="left"/>
        </w:tabs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36.  Минис</w:t>
      </w:r>
      <w:r>
        <w:rPr>
          <w:rFonts w:ascii="Times New Roman" w:hAnsi="Times New Roman"/>
          <w:sz w:val="28"/>
        </w:rPr>
        <w:t>терство осуществляет обязательные проверки соблюдения получателем субсидии порядка и условий предоставления субсидии, в том числе в части достижения результатов предоставления субсидии, а органы государственного финансового контроля осуществляют проверки в</w:t>
      </w:r>
      <w:r>
        <w:rPr>
          <w:rFonts w:ascii="Times New Roman" w:hAnsi="Times New Roman"/>
          <w:sz w:val="28"/>
        </w:rPr>
        <w:t xml:space="preserve"> соответствии со статьями 268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 xml:space="preserve"> и 269</w:t>
      </w:r>
      <w:r>
        <w:rPr>
          <w:rFonts w:ascii="Times New Roman" w:hAnsi="Times New Roman"/>
          <w:sz w:val="28"/>
          <w:vertAlign w:val="superscript"/>
        </w:rPr>
        <w:t>2</w:t>
      </w:r>
      <w:r>
        <w:rPr>
          <w:rFonts w:ascii="Times New Roman" w:hAnsi="Times New Roman"/>
          <w:sz w:val="28"/>
        </w:rPr>
        <w:t xml:space="preserve"> Бюджетного кодекса Российской Федерации.</w:t>
      </w:r>
    </w:p>
    <w:p w14:paraId="B4000000">
      <w:pPr>
        <w:tabs>
          <w:tab w:leader="none" w:pos="993" w:val="left"/>
        </w:tabs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37. Мониторинг достижения результатов предоставления субсидии исходя из достижения значения результата предоставления субсидии, определенного Соглашением, и событий, отражающих </w:t>
      </w:r>
      <w:r>
        <w:rPr>
          <w:rFonts w:ascii="Times New Roman" w:hAnsi="Times New Roman"/>
          <w:sz w:val="28"/>
        </w:rPr>
        <w:t xml:space="preserve">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Федерации, осуществляется Министерством и Министерством финансов </w:t>
      </w:r>
      <w:r>
        <w:rPr>
          <w:rFonts w:ascii="Times New Roman" w:hAnsi="Times New Roman"/>
          <w:sz w:val="28"/>
        </w:rPr>
        <w:t>Российской Федерации.</w:t>
      </w:r>
    </w:p>
    <w:p w14:paraId="B5000000">
      <w:pPr>
        <w:tabs>
          <w:tab w:leader="none" w:pos="993" w:val="left"/>
        </w:tabs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38. В случае выявления, в том числе по фактам проверок, проведенных Министерством и органом государственного финансового контроля, нарушения </w:t>
      </w:r>
      <w:r>
        <w:rPr>
          <w:rFonts w:ascii="Times New Roman" w:hAnsi="Times New Roman"/>
          <w:sz w:val="28"/>
        </w:rPr>
        <w:t xml:space="preserve">условий, порядка предоставления субсидии, а также в случае </w:t>
      </w:r>
      <w:r>
        <w:rPr>
          <w:rFonts w:ascii="Times New Roman" w:hAnsi="Times New Roman"/>
          <w:sz w:val="28"/>
        </w:rPr>
        <w:t>недостижения</w:t>
      </w:r>
      <w:r>
        <w:rPr>
          <w:rFonts w:ascii="Times New Roman" w:hAnsi="Times New Roman"/>
          <w:sz w:val="28"/>
        </w:rPr>
        <w:t xml:space="preserve"> значения результата п</w:t>
      </w:r>
      <w:r>
        <w:rPr>
          <w:rFonts w:ascii="Times New Roman" w:hAnsi="Times New Roman"/>
          <w:sz w:val="28"/>
        </w:rPr>
        <w:t>редоставления субсидии, установленного в Соглашении, получатель субсидии обязан возвратить денежные средства в краевой бюджет в следующем порядке и сроки:</w:t>
      </w:r>
    </w:p>
    <w:p w14:paraId="B6000000">
      <w:pPr>
        <w:tabs>
          <w:tab w:leader="none" w:pos="993" w:val="left"/>
        </w:tabs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в случае выявления нарушения органом государственного финансового контроля – на основании представ</w:t>
      </w:r>
      <w:r>
        <w:rPr>
          <w:rFonts w:ascii="Times New Roman" w:hAnsi="Times New Roman"/>
          <w:sz w:val="28"/>
        </w:rPr>
        <w:t>ления и (или) предписания органа государственного финансового контроля в сроки, указанные в представлении и (или) предписании;</w:t>
      </w:r>
    </w:p>
    <w:p w14:paraId="B7000000">
      <w:pPr>
        <w:tabs>
          <w:tab w:leader="none" w:pos="993" w:val="left"/>
        </w:tabs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в случае выявления нарушения Министерством – в течение 20 рабочих дней со дня получения требования Министерства.</w:t>
      </w:r>
    </w:p>
    <w:p w14:paraId="B8000000">
      <w:pPr>
        <w:tabs>
          <w:tab w:leader="none" w:pos="993" w:val="left"/>
        </w:tabs>
        <w:spacing w:line="240" w:lineRule="auto"/>
        <w:ind w:firstLine="709" w:left="0"/>
        <w:contextualSpacing w:val="1"/>
        <w:jc w:val="both"/>
        <w:rPr>
          <w:rFonts w:ascii="Times New Roman" w:hAnsi="Times New Roman"/>
          <w:i w:val="1"/>
          <w:sz w:val="28"/>
          <w:shd w:fill="FFD821" w:val="clear"/>
        </w:rPr>
      </w:pPr>
      <w:r>
        <w:rPr>
          <w:rFonts w:ascii="Times New Roman" w:hAnsi="Times New Roman"/>
          <w:sz w:val="28"/>
        </w:rPr>
        <w:t>39. Получател</w:t>
      </w:r>
      <w:r>
        <w:rPr>
          <w:rFonts w:ascii="Times New Roman" w:hAnsi="Times New Roman"/>
          <w:sz w:val="28"/>
        </w:rPr>
        <w:t xml:space="preserve">ь субсидии обязан возвратить средства субсидии в следующих объемах: </w:t>
      </w:r>
    </w:p>
    <w:p w14:paraId="B9000000">
      <w:pPr>
        <w:tabs>
          <w:tab w:leader="none" w:pos="993" w:val="left"/>
        </w:tabs>
        <w:spacing w:line="240" w:lineRule="auto"/>
        <w:ind w:firstLine="709" w:left="0"/>
        <w:contextualSpacing w:val="1"/>
        <w:jc w:val="both"/>
        <w:rPr>
          <w:rFonts w:ascii="Times New Roman" w:hAnsi="Times New Roman"/>
          <w:i w:val="1"/>
          <w:sz w:val="28"/>
          <w:shd w:fill="FFD821" w:val="clear"/>
        </w:rPr>
      </w:pPr>
      <w:r>
        <w:rPr>
          <w:rFonts w:ascii="Times New Roman" w:hAnsi="Times New Roman"/>
          <w:sz w:val="28"/>
        </w:rPr>
        <w:t>1) в случае нарушения условий и порядка предоставления субсидии – в полном объеме;</w:t>
      </w:r>
    </w:p>
    <w:p w14:paraId="BA000000">
      <w:pPr>
        <w:tabs>
          <w:tab w:leader="none" w:pos="993" w:val="left"/>
        </w:tabs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</w:t>
      </w:r>
      <w:r>
        <w:rPr>
          <w:rFonts w:ascii="Times New Roman" w:hAnsi="Times New Roman"/>
          <w:sz w:val="28"/>
        </w:rPr>
        <w:t>в  случае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недостижения</w:t>
      </w:r>
      <w:r>
        <w:rPr>
          <w:rFonts w:ascii="Times New Roman" w:hAnsi="Times New Roman"/>
          <w:sz w:val="28"/>
        </w:rPr>
        <w:t xml:space="preserve"> значений результатов предоставления субсидии – в размере, определяемом по форм</w:t>
      </w:r>
      <w:r>
        <w:rPr>
          <w:rFonts w:ascii="Times New Roman" w:hAnsi="Times New Roman"/>
          <w:sz w:val="28"/>
        </w:rPr>
        <w:t>уле:</w:t>
      </w:r>
    </w:p>
    <w:p w14:paraId="BB000000">
      <w:pPr>
        <w:tabs>
          <w:tab w:leader="none" w:pos="993" w:val="left"/>
        </w:tabs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</w:p>
    <w:p w14:paraId="BC000000">
      <w:pPr>
        <w:tabs>
          <w:tab w:leader="none" w:pos="1134" w:val="left"/>
        </w:tabs>
        <w:spacing w:after="0" w:line="240" w:lineRule="auto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W = C</w:t>
      </w:r>
      <w:r>
        <w:rPr>
          <w:rFonts w:ascii="Times New Roman" w:hAnsi="Times New Roman"/>
          <w:sz w:val="28"/>
          <w:vertAlign w:val="subscript"/>
        </w:rPr>
        <w:t xml:space="preserve"> </w:t>
      </w:r>
      <w:r>
        <w:rPr>
          <w:rFonts w:ascii="Times New Roman" w:hAnsi="Times New Roman"/>
          <w:sz w:val="28"/>
        </w:rPr>
        <w:t>*P, где:</w:t>
      </w:r>
    </w:p>
    <w:p w14:paraId="BD000000">
      <w:pPr>
        <w:tabs>
          <w:tab w:leader="none" w:pos="1134" w:val="left"/>
        </w:tabs>
        <w:spacing w:after="0" w:line="240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BE000000">
      <w:pPr>
        <w:tabs>
          <w:tab w:leader="none" w:pos="1134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W</w:t>
      </w:r>
      <w:r>
        <w:rPr>
          <w:rFonts w:ascii="Times New Roman" w:hAnsi="Times New Roman"/>
          <w:sz w:val="28"/>
          <w:vertAlign w:val="subscript"/>
        </w:rPr>
        <w:t xml:space="preserve"> </w:t>
      </w:r>
      <w:r>
        <w:rPr>
          <w:rFonts w:ascii="Times New Roman" w:hAnsi="Times New Roman"/>
          <w:sz w:val="28"/>
        </w:rPr>
        <w:t>– размер субсидии, подлежащий возврату в краевой бюджет получателем субсидии;</w:t>
      </w:r>
    </w:p>
    <w:p w14:paraId="BF000000">
      <w:pPr>
        <w:tabs>
          <w:tab w:leader="none" w:pos="1134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C</w:t>
      </w:r>
      <w:r>
        <w:rPr>
          <w:rFonts w:ascii="Times New Roman" w:hAnsi="Times New Roman"/>
          <w:sz w:val="28"/>
          <w:vertAlign w:val="subscript"/>
        </w:rPr>
        <w:t xml:space="preserve"> </w:t>
      </w:r>
      <w:r>
        <w:rPr>
          <w:rFonts w:ascii="Times New Roman" w:hAnsi="Times New Roman"/>
          <w:sz w:val="28"/>
        </w:rPr>
        <w:t>– размер субсидии, предоставленный получателю субсидии в отчетном году;</w:t>
      </w:r>
    </w:p>
    <w:p w14:paraId="C0000000">
      <w:pPr>
        <w:tabs>
          <w:tab w:leader="none" w:pos="1134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 - индекс, отражающий уровень </w:t>
      </w:r>
      <w:r>
        <w:rPr>
          <w:rFonts w:ascii="Times New Roman" w:hAnsi="Times New Roman"/>
          <w:sz w:val="28"/>
        </w:rPr>
        <w:t>недостижения</w:t>
      </w:r>
      <w:r>
        <w:rPr>
          <w:rFonts w:ascii="Times New Roman" w:hAnsi="Times New Roman"/>
          <w:sz w:val="28"/>
        </w:rPr>
        <w:t xml:space="preserve"> значений результата предоставления субсидии на отчетную дату, определяется по формуле: </w:t>
      </w:r>
    </w:p>
    <w:p w14:paraId="C1000000">
      <w:pPr>
        <w:tabs>
          <w:tab w:leader="none" w:pos="1134" w:val="left"/>
        </w:tabs>
        <w:spacing w:after="0" w:line="240" w:lineRule="auto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C= 1- Y/X, где:</w:t>
      </w:r>
    </w:p>
    <w:p w14:paraId="C2000000">
      <w:pPr>
        <w:tabs>
          <w:tab w:leader="none" w:pos="1134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C3000000">
      <w:pPr>
        <w:tabs>
          <w:tab w:leader="none" w:pos="1134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Y – фактически достигнутое значение результата предоставления субсидии на отчетную дату получателем субсиди</w:t>
      </w:r>
      <w:r>
        <w:rPr>
          <w:rFonts w:ascii="Times New Roman" w:hAnsi="Times New Roman"/>
          <w:sz w:val="28"/>
        </w:rPr>
        <w:t>и;</w:t>
      </w:r>
    </w:p>
    <w:p w14:paraId="C4000000">
      <w:pPr>
        <w:tabs>
          <w:tab w:leader="none" w:pos="1134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X – плановое значение результата предоставления субсидии, установленное получателю соглашением на отчетную дату.</w:t>
      </w:r>
    </w:p>
    <w:p w14:paraId="C5000000">
      <w:pPr>
        <w:tabs>
          <w:tab w:leader="none" w:pos="993" w:val="left"/>
        </w:tabs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40. Письменное требование о возврате субсидии направляется Министерством в течение 5 рабочих дней со дня выявления нарушений, указанных в ча</w:t>
      </w:r>
      <w:r>
        <w:rPr>
          <w:rFonts w:ascii="Times New Roman" w:hAnsi="Times New Roman"/>
          <w:sz w:val="28"/>
        </w:rPr>
        <w:t>сти 38 настоящего Порядка.</w:t>
      </w:r>
    </w:p>
    <w:p w14:paraId="C6000000">
      <w:pPr>
        <w:tabs>
          <w:tab w:leader="none" w:pos="993" w:val="left"/>
        </w:tabs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41. При невозврате средств субсидии в сроки, установленные частью 37 настоящего Порядка, Министерство принимает меры по взысканию подлежащей возврату в краевой бюджет субсидии в судебном порядке в срок не позднее 30 рабочих дней </w:t>
      </w:r>
      <w:r>
        <w:rPr>
          <w:rFonts w:ascii="Times New Roman" w:hAnsi="Times New Roman"/>
          <w:sz w:val="28"/>
        </w:rPr>
        <w:t>со дня, когда Министерству стало известно о неисполнении получателем субсидии обязанности возвратить средства субсидии в краевой бюджет.</w:t>
      </w:r>
    </w:p>
    <w:p w14:paraId="C7000000"/>
    <w:p w14:paraId="C8000000">
      <w:pPr>
        <w:sectPr>
          <w:headerReference r:id="rId2" w:type="default"/>
          <w:pgSz w:h="16838" w:orient="portrait" w:w="11906"/>
          <w:pgMar w:bottom="1389" w:footer="0" w:gutter="0" w:header="709" w:left="1417" w:right="850" w:top="1276"/>
          <w:pgNumType w:start="1"/>
          <w:titlePg/>
        </w:sectPr>
      </w:pPr>
    </w:p>
    <w:p w14:paraId="C9000000">
      <w:pPr>
        <w:pageBreakBefore w:val="1"/>
        <w:spacing w:after="0" w:line="240" w:lineRule="auto"/>
        <w:ind w:firstLine="0" w:left="7938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Приложение к </w:t>
      </w:r>
      <w:r>
        <w:rPr>
          <w:rFonts w:ascii="Times New Roman" w:hAnsi="Times New Roman"/>
          <w:color w:themeColor="text1" w:val="000000"/>
          <w:sz w:val="28"/>
        </w:rPr>
        <w:t>Порядку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предоставления в 2023 году из краевого бюджета за счет иных межбюджетных трансфертов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из федерального бюджета </w:t>
      </w:r>
      <w:r>
        <w:rPr>
          <w:rFonts w:ascii="Times New Roman" w:hAnsi="Times New Roman"/>
          <w:b w:val="0"/>
          <w:sz w:val="28"/>
        </w:rPr>
        <w:t>субсидии юридическим лицам в целях возмещения части затрат</w:t>
      </w:r>
      <w:r>
        <w:rPr>
          <w:rFonts w:ascii="Times New Roman" w:hAnsi="Times New Roman"/>
          <w:b w:val="0"/>
          <w:spacing w:val="4"/>
          <w:sz w:val="28"/>
        </w:rPr>
        <w:t>, возникших в связи с реализацией тепловой энергии (мощности) и (или) теплоносителя, необходимых для оказания коммунальных услуг по отоплению и горячему водоснабжению населению и приравненным к нем</w:t>
      </w:r>
      <w:r>
        <w:rPr>
          <w:rFonts w:ascii="Times New Roman" w:hAnsi="Times New Roman"/>
          <w:b w:val="0"/>
          <w:spacing w:val="4"/>
          <w:sz w:val="28"/>
        </w:rPr>
        <w:t xml:space="preserve">у </w:t>
      </w:r>
      <w:r>
        <w:rPr>
          <w:rFonts w:ascii="Times New Roman" w:hAnsi="Times New Roman"/>
          <w:b w:val="0"/>
          <w:sz w:val="28"/>
        </w:rPr>
        <w:t>категориям потребителей, по льготным тарифам, в результате роста цен на топочный мазут и (или) в результате изменения объема потребления топлива</w:t>
      </w:r>
    </w:p>
    <w:p w14:paraId="CA000000">
      <w:pPr>
        <w:ind w:firstLine="0" w:left="5102"/>
        <w:rPr>
          <w:rFonts w:ascii="Times New Roman" w:hAnsi="Times New Roman"/>
        </w:rPr>
      </w:pPr>
    </w:p>
    <w:p w14:paraId="CB000000">
      <w:pPr>
        <w:spacing w:line="240" w:lineRule="auto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Информация о сумме по</w:t>
      </w:r>
      <w:r>
        <w:rPr>
          <w:rFonts w:ascii="Times New Roman" w:hAnsi="Times New Roman"/>
          <w:sz w:val="28"/>
        </w:rPr>
        <w:t>длежащей возмещению из краевого бюджета теплоснабжающей организации ч</w:t>
      </w:r>
      <w:r>
        <w:rPr>
          <w:rFonts w:ascii="Times New Roman" w:hAnsi="Times New Roman"/>
          <w:sz w:val="28"/>
        </w:rPr>
        <w:t>асти затрат</w:t>
      </w:r>
      <w:r>
        <w:rPr>
          <w:rFonts w:ascii="Times New Roman" w:hAnsi="Times New Roman"/>
          <w:spacing w:val="4"/>
          <w:sz w:val="28"/>
        </w:rPr>
        <w:t xml:space="preserve"> в связи с ока</w:t>
      </w:r>
      <w:r>
        <w:rPr>
          <w:rFonts w:ascii="Times New Roman" w:hAnsi="Times New Roman"/>
          <w:sz w:val="28"/>
        </w:rPr>
        <w:t xml:space="preserve">занием населению и исполнителям коммунальных услуг для населения коммунальных услуг в сфере теплоснабжения по льготным тарифам, </w:t>
      </w:r>
      <w:r>
        <w:rPr>
          <w:rFonts w:ascii="Times New Roman" w:hAnsi="Times New Roman"/>
          <w:sz w:val="28"/>
        </w:rPr>
        <w:t>установленным  в</w:t>
      </w:r>
      <w:r>
        <w:rPr>
          <w:rFonts w:ascii="Times New Roman" w:hAnsi="Times New Roman"/>
          <w:sz w:val="28"/>
        </w:rPr>
        <w:t xml:space="preserve"> результате измене</w:t>
      </w:r>
      <w:r>
        <w:rPr>
          <w:rFonts w:ascii="Times New Roman" w:hAnsi="Times New Roman"/>
          <w:sz w:val="28"/>
        </w:rPr>
        <w:t>ния топливного баланс</w:t>
      </w:r>
      <w:r>
        <w:rPr>
          <w:rFonts w:ascii="Times New Roman" w:hAnsi="Times New Roman"/>
          <w:sz w:val="28"/>
        </w:rPr>
        <w:t>а</w:t>
      </w:r>
    </w:p>
    <w:tbl>
      <w:tblPr>
        <w:tblStyle w:val="Style_2"/>
        <w:tblLayout w:type="fixed"/>
      </w:tblPr>
      <w:tblGrid>
        <w:gridCol w:w="738"/>
        <w:gridCol w:w="2248"/>
        <w:gridCol w:w="2107"/>
        <w:gridCol w:w="2458"/>
        <w:gridCol w:w="2139"/>
        <w:gridCol w:w="1563"/>
        <w:gridCol w:w="1392"/>
        <w:gridCol w:w="1925"/>
      </w:tblGrid>
      <w:tr>
        <w:trPr>
          <w:trHeight w:hRule="atLeast" w:val="360"/>
        </w:trPr>
        <w:tc>
          <w:tcPr>
            <w:tcW w:type="dxa" w:w="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00000">
            <w:pPr>
              <w:rPr>
                <w:rFonts w:ascii="Times New Roman" w:hAnsi="Times New Roman"/>
              </w:rPr>
            </w:pPr>
          </w:p>
        </w:tc>
        <w:tc>
          <w:tcPr>
            <w:tcW w:type="dxa" w:w="22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Средневзвешенное значение территориальных биржевых индексов первичного рынка цен за 10 месяцев 2023 года, </w:t>
            </w:r>
            <w:r>
              <w:rPr>
                <w:rFonts w:ascii="Times New Roman" w:hAnsi="Times New Roman"/>
              </w:rPr>
              <w:t>рассчитанных для соответствующего внутрироссийского рынка нефтепродуктов;</w:t>
            </w:r>
          </w:p>
        </w:tc>
        <w:tc>
          <w:tcPr>
            <w:tcW w:type="dxa" w:w="2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Средневзвешенное значения территориальных биржевых и</w:t>
            </w:r>
            <w:r>
              <w:rPr>
                <w:rFonts w:ascii="Times New Roman" w:hAnsi="Times New Roman"/>
              </w:rPr>
              <w:t xml:space="preserve">ндексов первичного рынка цен за 2022 год, </w:t>
            </w:r>
            <w:r>
              <w:rPr>
                <w:rFonts w:ascii="Times New Roman" w:hAnsi="Times New Roman"/>
              </w:rPr>
              <w:t>рассчитанных для соответствующего внутрироссийского рынка нефтепродуктов;</w:t>
            </w:r>
          </w:p>
        </w:tc>
        <w:tc>
          <w:tcPr>
            <w:tcW w:type="dxa" w:w="24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Отклонение средневзвешенного значения территориальных биржевых индексов первичного рынка цен за 10 месяцев 2023 года по сравнению с 2022 год</w:t>
            </w:r>
            <w:r>
              <w:rPr>
                <w:rFonts w:ascii="Times New Roman" w:hAnsi="Times New Roman"/>
              </w:rPr>
              <w:t xml:space="preserve">ом, </w:t>
            </w:r>
            <w:r>
              <w:rPr>
                <w:rFonts w:ascii="Times New Roman" w:hAnsi="Times New Roman"/>
              </w:rPr>
              <w:t>рассчитанных для соответствующего внутрироссийского рынка нефтепродуктов;</w:t>
            </w:r>
          </w:p>
        </w:tc>
        <w:tc>
          <w:tcPr>
            <w:tcW w:type="dxa" w:w="21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Годовой объем топочного мазута за 2023 год, в том числе необходимого для замещения природного газа, приобретенный получателем субсидии</w:t>
            </w:r>
          </w:p>
        </w:tc>
        <w:tc>
          <w:tcPr>
            <w:tcW w:type="dxa" w:w="1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Расходы получателя субсидии по доставке </w:t>
            </w:r>
            <w:r>
              <w:rPr>
                <w:rFonts w:ascii="Times New Roman" w:hAnsi="Times New Roman"/>
              </w:rPr>
              <w:t>топочного мазута за 2022 год (руб.)</w:t>
            </w:r>
          </w:p>
        </w:tc>
        <w:tc>
          <w:tcPr>
            <w:tcW w:type="dxa" w:w="1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получателя субсидии по доставке топочного мазута за 2022 год (</w:t>
            </w:r>
            <w:r>
              <w:rPr>
                <w:rFonts w:ascii="Times New Roman" w:hAnsi="Times New Roman"/>
              </w:rPr>
              <w:t>руб.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type="dxa" w:w="19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Дополнительные расходы получателя субсидии, связанные с изменением стоимости доставки топочного мазута в 2023 году по сравнению с 2022 годом </w:t>
            </w:r>
            <w:r>
              <w:rPr>
                <w:rFonts w:ascii="Times New Roman" w:hAnsi="Times New Roman"/>
              </w:rPr>
              <w:t>(руб.)</w:t>
            </w:r>
          </w:p>
        </w:tc>
      </w:tr>
      <w:tr>
        <w:trPr>
          <w:trHeight w:hRule="atLeast" w:val="360"/>
        </w:trPr>
        <w:tc>
          <w:tcPr>
            <w:tcW w:type="dxa" w:w="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00000">
            <w:pPr>
              <w:rPr>
                <w:rFonts w:ascii="Times New Roman" w:hAnsi="Times New Roman"/>
              </w:rPr>
            </w:pPr>
          </w:p>
        </w:tc>
        <w:tc>
          <w:tcPr>
            <w:tcW w:type="dxa" w:w="22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00000">
            <w:pPr>
              <w:rPr>
                <w:rFonts w:ascii="Times New Roman" w:hAnsi="Times New Roman"/>
              </w:rPr>
            </w:pPr>
          </w:p>
        </w:tc>
        <w:tc>
          <w:tcPr>
            <w:tcW w:type="dxa" w:w="2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00000">
            <w:pPr>
              <w:rPr>
                <w:rFonts w:ascii="Times New Roman" w:hAnsi="Times New Roman"/>
              </w:rPr>
            </w:pPr>
          </w:p>
        </w:tc>
        <w:tc>
          <w:tcPr>
            <w:tcW w:type="dxa" w:w="24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00000">
            <w:pPr>
              <w:rPr>
                <w:rFonts w:ascii="Times New Roman" w:hAnsi="Times New Roman"/>
              </w:rPr>
            </w:pPr>
          </w:p>
        </w:tc>
        <w:tc>
          <w:tcPr>
            <w:tcW w:type="dxa" w:w="21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00000">
            <w:pPr>
              <w:rPr>
                <w:rFonts w:ascii="Times New Roman" w:hAnsi="Times New Roman"/>
              </w:rPr>
            </w:pPr>
          </w:p>
        </w:tc>
        <w:tc>
          <w:tcPr>
            <w:tcW w:type="dxa" w:w="1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00000">
            <w:pPr>
              <w:rPr>
                <w:rFonts w:ascii="Times New Roman" w:hAnsi="Times New Roman"/>
              </w:rPr>
            </w:pPr>
          </w:p>
        </w:tc>
        <w:tc>
          <w:tcPr>
            <w:tcW w:type="dxa" w:w="1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00000">
            <w:pPr>
              <w:rPr>
                <w:rFonts w:ascii="Times New Roman" w:hAnsi="Times New Roman"/>
              </w:rPr>
            </w:pPr>
          </w:p>
        </w:tc>
        <w:tc>
          <w:tcPr>
            <w:tcW w:type="dxa" w:w="19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00000">
            <w:pPr>
              <w:rPr>
                <w:rFonts w:ascii="Times New Roman" w:hAnsi="Times New Roman"/>
              </w:rPr>
            </w:pPr>
          </w:p>
        </w:tc>
      </w:tr>
      <w:tr>
        <w:trPr>
          <w:trHeight w:hRule="atLeast" w:val="360"/>
        </w:trPr>
        <w:tc>
          <w:tcPr>
            <w:tcW w:type="dxa" w:w="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00000">
            <w:pPr>
              <w:rPr>
                <w:rFonts w:ascii="Times New Roman" w:hAnsi="Times New Roman"/>
              </w:rPr>
            </w:pPr>
          </w:p>
        </w:tc>
        <w:tc>
          <w:tcPr>
            <w:tcW w:type="dxa" w:w="22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00000">
            <w:pPr>
              <w:rPr>
                <w:rFonts w:ascii="Times New Roman" w:hAnsi="Times New Roman"/>
              </w:rPr>
            </w:pPr>
          </w:p>
        </w:tc>
        <w:tc>
          <w:tcPr>
            <w:tcW w:type="dxa" w:w="2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00000">
            <w:pPr>
              <w:rPr>
                <w:rFonts w:ascii="Times New Roman" w:hAnsi="Times New Roman"/>
              </w:rPr>
            </w:pPr>
          </w:p>
        </w:tc>
        <w:tc>
          <w:tcPr>
            <w:tcW w:type="dxa" w:w="24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00000">
            <w:pPr>
              <w:rPr>
                <w:rFonts w:ascii="Times New Roman" w:hAnsi="Times New Roman"/>
              </w:rPr>
            </w:pPr>
          </w:p>
        </w:tc>
        <w:tc>
          <w:tcPr>
            <w:tcW w:type="dxa" w:w="21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00000">
            <w:pPr>
              <w:rPr>
                <w:rFonts w:ascii="Times New Roman" w:hAnsi="Times New Roman"/>
              </w:rPr>
            </w:pPr>
          </w:p>
        </w:tc>
        <w:tc>
          <w:tcPr>
            <w:tcW w:type="dxa" w:w="1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00000">
            <w:pPr>
              <w:rPr>
                <w:rFonts w:ascii="Times New Roman" w:hAnsi="Times New Roman"/>
              </w:rPr>
            </w:pPr>
          </w:p>
        </w:tc>
        <w:tc>
          <w:tcPr>
            <w:tcW w:type="dxa" w:w="1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00000">
            <w:pPr>
              <w:rPr>
                <w:rFonts w:ascii="Times New Roman" w:hAnsi="Times New Roman"/>
              </w:rPr>
            </w:pPr>
          </w:p>
        </w:tc>
        <w:tc>
          <w:tcPr>
            <w:tcW w:type="dxa" w:w="19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00000">
            <w:pPr>
              <w:rPr>
                <w:rFonts w:ascii="Times New Roman" w:hAnsi="Times New Roman"/>
              </w:rPr>
            </w:pPr>
          </w:p>
        </w:tc>
      </w:tr>
      <w:tr>
        <w:trPr>
          <w:trHeight w:hRule="atLeast" w:val="360"/>
        </w:trPr>
        <w:tc>
          <w:tcPr>
            <w:tcW w:type="dxa" w:w="14570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00000">
            <w:pPr>
              <w:rPr>
                <w:rFonts w:ascii="Times New Roman" w:hAnsi="Times New Roman"/>
              </w:rPr>
            </w:pPr>
            <w:bookmarkStart w:id="3" w:name="_GoBack"/>
            <w:bookmarkEnd w:id="3"/>
            <w:r>
              <w:rPr>
                <w:rFonts w:ascii="Times New Roman" w:hAnsi="Times New Roman"/>
              </w:rPr>
              <w:t>ИТОГО</w:t>
            </w:r>
          </w:p>
        </w:tc>
      </w:tr>
    </w:tbl>
    <w:p w14:paraId="E5000000">
      <w:pPr>
        <w:rPr>
          <w:rFonts w:ascii="Times New Roman" w:hAnsi="Times New Roman"/>
        </w:rPr>
      </w:pPr>
    </w:p>
    <w:p w14:paraId="E6000000">
      <w:pPr>
        <w:spacing w:line="240" w:lineRule="auto"/>
        <w:ind/>
        <w:rPr>
          <w:rFonts w:ascii="Times New Roman" w:hAnsi="Times New Roman"/>
          <w:sz w:val="28"/>
        </w:rPr>
      </w:pPr>
    </w:p>
    <w:p w14:paraId="E7000000">
      <w:pPr>
        <w:spacing w:line="240" w:lineRule="auto"/>
        <w:ind/>
        <w:rPr>
          <w:rFonts w:ascii="Times New Roman" w:hAnsi="Times New Roman"/>
          <w:sz w:val="28"/>
        </w:rPr>
      </w:pPr>
    </w:p>
    <w:p w14:paraId="E8000000">
      <w:pPr>
        <w:spacing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Руководитель юридического лица</w:t>
      </w:r>
    </w:p>
    <w:p w14:paraId="E9000000">
      <w:pPr>
        <w:spacing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</w:t>
      </w:r>
    </w:p>
    <w:p w14:paraId="EA000000">
      <w:pPr>
        <w:spacing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vertAlign w:val="superscript"/>
        </w:rPr>
        <w:t>(подпись, расшифровка подписи)</w:t>
      </w:r>
    </w:p>
    <w:p w14:paraId="EB000000">
      <w:pPr>
        <w:spacing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«___</w:t>
      </w:r>
      <w:r>
        <w:rPr>
          <w:rFonts w:ascii="Times New Roman" w:hAnsi="Times New Roman"/>
          <w:sz w:val="28"/>
        </w:rPr>
        <w:t>_»_</w:t>
      </w:r>
      <w:r>
        <w:rPr>
          <w:rFonts w:ascii="Times New Roman" w:hAnsi="Times New Roman"/>
          <w:sz w:val="28"/>
        </w:rPr>
        <w:t>__________2023 год</w:t>
      </w:r>
    </w:p>
    <w:p w14:paraId="EC000000">
      <w:pPr>
        <w:spacing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МП</w:t>
      </w:r>
    </w:p>
    <w:p w14:paraId="ED000000">
      <w:pPr>
        <w:spacing w:line="240" w:lineRule="auto"/>
        <w:ind/>
        <w:rPr>
          <w:rFonts w:ascii="Times New Roman" w:hAnsi="Times New Roman"/>
          <w:sz w:val="28"/>
        </w:rPr>
      </w:pPr>
    </w:p>
    <w:p w14:paraId="EE000000">
      <w:pPr>
        <w:spacing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Согласовано:</w:t>
      </w:r>
    </w:p>
    <w:p w14:paraId="EF000000">
      <w:pPr>
        <w:spacing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Руководитель Региональной службы по тарифам и ценам Камчатского края</w:t>
      </w:r>
    </w:p>
    <w:p w14:paraId="F0000000">
      <w:pPr>
        <w:spacing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</w:t>
      </w:r>
    </w:p>
    <w:p w14:paraId="F1000000">
      <w:pPr>
        <w:spacing w:line="240" w:lineRule="auto"/>
        <w:ind/>
        <w:rPr>
          <w:rFonts w:ascii="Times New Roman" w:hAnsi="Times New Roman"/>
          <w:sz w:val="28"/>
          <w:vertAlign w:val="superscript"/>
        </w:rPr>
      </w:pPr>
      <w:r>
        <w:rPr>
          <w:rFonts w:ascii="Times New Roman" w:hAnsi="Times New Roman"/>
          <w:sz w:val="28"/>
          <w:vertAlign w:val="superscript"/>
        </w:rPr>
        <w:t>(подпись, расшифровка подписи)</w:t>
      </w:r>
    </w:p>
    <w:p w14:paraId="F2000000">
      <w:pPr>
        <w:spacing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«___</w:t>
      </w:r>
      <w:r>
        <w:rPr>
          <w:rFonts w:ascii="Times New Roman" w:hAnsi="Times New Roman"/>
          <w:sz w:val="28"/>
        </w:rPr>
        <w:t>_»_</w:t>
      </w:r>
      <w:r>
        <w:rPr>
          <w:rFonts w:ascii="Times New Roman" w:hAnsi="Times New Roman"/>
          <w:sz w:val="28"/>
        </w:rPr>
        <w:t>__________2023 год</w:t>
      </w:r>
    </w:p>
    <w:p w14:paraId="F3000000">
      <w:pPr>
        <w:spacing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МП</w:t>
      </w:r>
    </w:p>
    <w:p w14:paraId="F4000000">
      <w:pPr>
        <w:rPr>
          <w:rFonts w:ascii="Times New Roman" w:hAnsi="Times New Roman"/>
          <w:sz w:val="28"/>
        </w:rPr>
      </w:pPr>
    </w:p>
    <w:p w14:paraId="F5000000">
      <w:pPr>
        <w:rPr>
          <w:rFonts w:ascii="Times New Roman" w:hAnsi="Times New Roman"/>
        </w:rPr>
      </w:pPr>
    </w:p>
    <w:sectPr>
      <w:headerReference r:id="rId1" w:type="default"/>
      <w:pgSz w:h="11906" w:orient="landscape" w:w="16838"/>
      <w:pgMar w:bottom="851" w:footer="0" w:gutter="0" w:header="709" w:left="1134" w:right="1134" w:top="1418"/>
      <w:pgNumType w:start="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  <w:rPr>
        <w:rFonts w:ascii="Times New Roman" w:hAnsi="Times New Roman"/>
        <w:sz w:val="28"/>
      </w:rPr>
    </w:pPr>
  </w:p>
  <w:p w14:paraId="02000000">
    <w:pPr>
      <w:pStyle w:val="Style_1"/>
    </w:pPr>
  </w:p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3000000">
    <w:pPr>
      <w:pStyle w:val="Style_1"/>
      <w:ind/>
      <w:jc w:val="center"/>
      <w:rPr>
        <w:rFonts w:ascii="Times New Roman" w:hAnsi="Times New Roman"/>
        <w:sz w:val="28"/>
      </w:rPr>
    </w:pPr>
  </w:p>
  <w:p w14:paraId="04000000">
    <w:pPr>
      <w:pStyle w:val="Style_1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)"/>
      <w:lvlJc w:val="left"/>
      <w:pPr>
        <w:tabs>
          <w:tab w:leader="none" w:pos="0" w:val="left"/>
        </w:tabs>
        <w:ind w:hanging="360" w:left="720"/>
      </w:pPr>
    </w:lvl>
    <w:lvl w:ilvl="1">
      <w:start w:val="1"/>
      <w:numFmt w:val="russianLower"/>
      <w:lvlText w:val="%2)"/>
      <w:lvlJc w:val="left"/>
      <w:pPr>
        <w:tabs>
          <w:tab w:leader="none" w:pos="0" w:val="left"/>
        </w:tabs>
        <w:ind w:hanging="360" w:left="1440"/>
      </w:pPr>
    </w:lvl>
    <w:lvl w:ilvl="2">
      <w:start w:val="1"/>
      <w:numFmt w:val="lowerRoman"/>
      <w:lvlText w:val="%3)"/>
      <w:lvlJc w:val="right"/>
      <w:pPr>
        <w:tabs>
          <w:tab w:leader="none" w:pos="0" w:val="left"/>
        </w:tabs>
        <w:ind w:hanging="360" w:left="2160"/>
      </w:pPr>
    </w:lvl>
    <w:lvl w:ilvl="3">
      <w:start w:val="1"/>
      <w:numFmt w:val="decimal"/>
      <w:lvlText w:val="%4)"/>
      <w:lvlJc w:val="left"/>
      <w:pPr>
        <w:tabs>
          <w:tab w:leader="none" w:pos="0" w:val="left"/>
        </w:tabs>
        <w:ind w:hanging="360" w:left="2880"/>
      </w:pPr>
    </w:lvl>
    <w:lvl w:ilvl="4">
      <w:start w:val="1"/>
      <w:numFmt w:val="russianLower"/>
      <w:lvlText w:val="%5)"/>
      <w:lvlJc w:val="left"/>
      <w:pPr>
        <w:tabs>
          <w:tab w:leader="none" w:pos="0" w:val="left"/>
        </w:tabs>
        <w:ind w:hanging="360" w:left="3600"/>
      </w:pPr>
    </w:lvl>
    <w:lvl w:ilvl="5">
      <w:start w:val="1"/>
      <w:numFmt w:val="lowerRoman"/>
      <w:lvlText w:val="%6)"/>
      <w:lvlJc w:val="right"/>
      <w:pPr>
        <w:tabs>
          <w:tab w:leader="none" w:pos="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0" w:val="left"/>
        </w:tabs>
        <w:ind w:hanging="360" w:left="5040"/>
      </w:pPr>
    </w:lvl>
    <w:lvl w:ilvl="7">
      <w:start w:val="1"/>
      <w:numFmt w:val="russianLower"/>
      <w:lvlText w:val="%8."/>
      <w:lvlJc w:val="left"/>
      <w:pPr>
        <w:tabs>
          <w:tab w:leader="none" w:pos="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0" w:val="left"/>
        </w:tabs>
        <w:ind w:hanging="36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pPr>
      <w:spacing w:after="160" w:line="264" w:lineRule="auto"/>
      <w:ind/>
    </w:pPr>
  </w:style>
  <w:style w:default="1" w:styleId="Style_4_ch" w:type="character">
    <w:name w:val="Normal"/>
    <w:link w:val="Style_4"/>
  </w:style>
  <w:style w:styleId="Style_5" w:type="paragraph">
    <w:name w:val="Contents 2"/>
    <w:link w:val="Style_5_ch"/>
    <w:rPr>
      <w:rFonts w:ascii="XO Thames" w:hAnsi="XO Thames"/>
      <w:sz w:val="28"/>
    </w:rPr>
  </w:style>
  <w:style w:styleId="Style_5_ch" w:type="character">
    <w:name w:val="Contents 2"/>
    <w:link w:val="Style_5"/>
    <w:rPr>
      <w:rFonts w:ascii="XO Thames" w:hAnsi="XO Thames"/>
      <w:sz w:val="28"/>
    </w:rPr>
  </w:style>
  <w:style w:styleId="Style_6" w:type="paragraph">
    <w:name w:val="toc 2"/>
    <w:next w:val="Style_4"/>
    <w:link w:val="Style_6_ch"/>
    <w:uiPriority w:val="39"/>
    <w:pPr>
      <w:spacing w:after="160" w:line="264" w:lineRule="auto"/>
      <w:ind w:firstLine="0" w:left="200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4"/>
    <w:link w:val="Style_7_ch"/>
    <w:uiPriority w:val="39"/>
    <w:pPr>
      <w:spacing w:after="160" w:line="264" w:lineRule="auto"/>
      <w:ind w:firstLine="0" w:left="600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footer"/>
    <w:basedOn w:val="Style_4"/>
    <w:link w:val="Style_8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8_ch" w:type="character">
    <w:name w:val="footer"/>
    <w:basedOn w:val="Style_4_ch"/>
    <w:link w:val="Style_8"/>
    <w:rPr>
      <w:rFonts w:ascii="Times New Roman" w:hAnsi="Times New Roman"/>
      <w:sz w:val="28"/>
    </w:rPr>
  </w:style>
  <w:style w:styleId="Style_9" w:type="paragraph">
    <w:name w:val="Содержимое врезки"/>
    <w:basedOn w:val="Style_4"/>
    <w:link w:val="Style_9_ch"/>
  </w:style>
  <w:style w:styleId="Style_9_ch" w:type="character">
    <w:name w:val="Содержимое врезки"/>
    <w:basedOn w:val="Style_4_ch"/>
    <w:link w:val="Style_9"/>
  </w:style>
  <w:style w:styleId="Style_10" w:type="paragraph">
    <w:name w:val="toc 6"/>
    <w:next w:val="Style_4"/>
    <w:link w:val="Style_10_ch"/>
    <w:uiPriority w:val="39"/>
    <w:pPr>
      <w:spacing w:after="160" w:line="264" w:lineRule="auto"/>
      <w:ind w:firstLine="0" w:left="1000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Нижний колонтитул1"/>
    <w:link w:val="Style_11_ch"/>
    <w:rPr>
      <w:rFonts w:ascii="Times New Roman" w:hAnsi="Times New Roman"/>
      <w:sz w:val="28"/>
    </w:rPr>
  </w:style>
  <w:style w:styleId="Style_11_ch" w:type="character">
    <w:name w:val="Нижний колонтитул1"/>
    <w:link w:val="Style_11"/>
    <w:rPr>
      <w:rFonts w:ascii="Times New Roman" w:hAnsi="Times New Roman"/>
      <w:sz w:val="28"/>
    </w:rPr>
  </w:style>
  <w:style w:styleId="Style_12" w:type="paragraph">
    <w:name w:val="toc 7"/>
    <w:next w:val="Style_4"/>
    <w:link w:val="Style_12_ch"/>
    <w:uiPriority w:val="39"/>
    <w:pPr>
      <w:spacing w:after="160" w:line="264" w:lineRule="auto"/>
      <w:ind w:firstLine="0" w:left="1200"/>
    </w:pPr>
    <w:rPr>
      <w:rFonts w:ascii="XO Thames" w:hAnsi="XO Thames"/>
      <w:sz w:val="28"/>
    </w:rPr>
  </w:style>
  <w:style w:styleId="Style_12_ch" w:type="character">
    <w:name w:val="toc 7"/>
    <w:link w:val="Style_12"/>
    <w:rPr>
      <w:rFonts w:ascii="XO Thames" w:hAnsi="XO Thames"/>
      <w:sz w:val="28"/>
    </w:rPr>
  </w:style>
  <w:style w:styleId="Style_13" w:type="paragraph">
    <w:name w:val="Заголовок 51"/>
    <w:link w:val="Style_13_ch"/>
    <w:rPr>
      <w:rFonts w:ascii="XO Thames" w:hAnsi="XO Thames"/>
      <w:b w:val="1"/>
    </w:rPr>
  </w:style>
  <w:style w:styleId="Style_13_ch" w:type="character">
    <w:name w:val="Заголовок 51"/>
    <w:link w:val="Style_13"/>
    <w:rPr>
      <w:rFonts w:ascii="XO Thames" w:hAnsi="XO Thames"/>
      <w:b w:val="1"/>
    </w:rPr>
  </w:style>
  <w:style w:styleId="Style_14" w:type="paragraph">
    <w:name w:val="Contents 4"/>
    <w:link w:val="Style_14_ch"/>
    <w:rPr>
      <w:rFonts w:ascii="XO Thames" w:hAnsi="XO Thames"/>
      <w:sz w:val="28"/>
    </w:rPr>
  </w:style>
  <w:style w:styleId="Style_14_ch" w:type="character">
    <w:name w:val="Contents 4"/>
    <w:link w:val="Style_14"/>
    <w:rPr>
      <w:rFonts w:ascii="XO Thames" w:hAnsi="XO Thames"/>
      <w:sz w:val="28"/>
    </w:rPr>
  </w:style>
  <w:style w:styleId="Style_15" w:type="paragraph">
    <w:name w:val="Гиперссылка1"/>
    <w:basedOn w:val="Style_16"/>
    <w:link w:val="Style_15_ch"/>
    <w:rPr>
      <w:color w:themeColor="hyperlink" w:val="0563C1"/>
      <w:u w:val="single"/>
    </w:rPr>
  </w:style>
  <w:style w:styleId="Style_15_ch" w:type="character">
    <w:name w:val="Гиперссылка1"/>
    <w:basedOn w:val="Style_16_ch"/>
    <w:link w:val="Style_15"/>
    <w:rPr>
      <w:color w:themeColor="hyperlink" w:val="0563C1"/>
      <w:u w:val="single"/>
    </w:rPr>
  </w:style>
  <w:style w:styleId="Style_17" w:type="paragraph">
    <w:name w:val="Contents 5"/>
    <w:link w:val="Style_17_ch"/>
    <w:rPr>
      <w:rFonts w:ascii="XO Thames" w:hAnsi="XO Thames"/>
      <w:sz w:val="28"/>
    </w:rPr>
  </w:style>
  <w:style w:styleId="Style_17_ch" w:type="character">
    <w:name w:val="Contents 5"/>
    <w:link w:val="Style_17"/>
    <w:rPr>
      <w:rFonts w:ascii="XO Thames" w:hAnsi="XO Thames"/>
      <w:sz w:val="28"/>
    </w:rPr>
  </w:style>
  <w:style w:styleId="Style_18" w:type="paragraph">
    <w:name w:val="heading 3"/>
    <w:next w:val="Style_4"/>
    <w:link w:val="Style_18_ch"/>
    <w:uiPriority w:val="9"/>
    <w:qFormat/>
    <w:pPr>
      <w:spacing w:after="120" w:before="120" w:line="264" w:lineRule="auto"/>
      <w:ind/>
      <w:jc w:val="both"/>
      <w:outlineLvl w:val="2"/>
    </w:pPr>
    <w:rPr>
      <w:rFonts w:ascii="XO Thames" w:hAnsi="XO Thames"/>
      <w:b w:val="1"/>
      <w:sz w:val="26"/>
    </w:rPr>
  </w:style>
  <w:style w:styleId="Style_18_ch" w:type="character">
    <w:name w:val="heading 3"/>
    <w:link w:val="Style_18"/>
    <w:rPr>
      <w:rFonts w:ascii="XO Thames" w:hAnsi="XO Thames"/>
      <w:b w:val="1"/>
      <w:sz w:val="26"/>
    </w:rPr>
  </w:style>
  <w:style w:styleId="Style_19" w:type="paragraph">
    <w:name w:val="Заголовок 21"/>
    <w:link w:val="Style_19_ch"/>
    <w:rPr>
      <w:rFonts w:ascii="XO Thames" w:hAnsi="XO Thames"/>
      <w:b w:val="1"/>
      <w:sz w:val="28"/>
    </w:rPr>
  </w:style>
  <w:style w:styleId="Style_19_ch" w:type="character">
    <w:name w:val="Заголовок 21"/>
    <w:link w:val="Style_19"/>
    <w:rPr>
      <w:rFonts w:ascii="XO Thames" w:hAnsi="XO Thames"/>
      <w:b w:val="1"/>
      <w:sz w:val="28"/>
    </w:rPr>
  </w:style>
  <w:style w:styleId="Style_20" w:type="paragraph">
    <w:name w:val="index heading"/>
    <w:basedOn w:val="Style_4"/>
    <w:link w:val="Style_20_ch"/>
  </w:style>
  <w:style w:styleId="Style_20_ch" w:type="character">
    <w:name w:val="index heading"/>
    <w:basedOn w:val="Style_4_ch"/>
    <w:link w:val="Style_20"/>
  </w:style>
  <w:style w:styleId="Style_21" w:type="paragraph">
    <w:name w:val="Обычный1"/>
    <w:link w:val="Style_21_ch"/>
    <w:pPr>
      <w:spacing w:after="160" w:line="264" w:lineRule="auto"/>
      <w:ind/>
    </w:pPr>
  </w:style>
  <w:style w:styleId="Style_21_ch" w:type="character">
    <w:name w:val="Обычный1"/>
    <w:link w:val="Style_21"/>
  </w:style>
  <w:style w:styleId="Style_22" w:type="paragraph">
    <w:name w:val="Верхний колонтитул1"/>
    <w:link w:val="Style_22_ch"/>
  </w:style>
  <w:style w:styleId="Style_22_ch" w:type="character">
    <w:name w:val="Верхний колонтитул1"/>
    <w:link w:val="Style_22"/>
  </w:style>
  <w:style w:styleId="Style_23" w:type="paragraph">
    <w:name w:val="Заголовок 11"/>
    <w:link w:val="Style_23_ch"/>
    <w:rPr>
      <w:rFonts w:ascii="XO Thames" w:hAnsi="XO Thames"/>
      <w:b w:val="1"/>
      <w:sz w:val="32"/>
    </w:rPr>
  </w:style>
  <w:style w:styleId="Style_23_ch" w:type="character">
    <w:name w:val="Заголовок 11"/>
    <w:link w:val="Style_23"/>
    <w:rPr>
      <w:rFonts w:ascii="XO Thames" w:hAnsi="XO Thames"/>
      <w:b w:val="1"/>
      <w:sz w:val="32"/>
    </w:rPr>
  </w:style>
  <w:style w:styleId="Style_24" w:type="paragraph">
    <w:name w:val="Подзаголовок1"/>
    <w:link w:val="Style_24_ch"/>
    <w:rPr>
      <w:rFonts w:ascii="XO Thames" w:hAnsi="XO Thames"/>
      <w:i w:val="1"/>
      <w:sz w:val="24"/>
    </w:rPr>
  </w:style>
  <w:style w:styleId="Style_24_ch" w:type="character">
    <w:name w:val="Подзаголовок1"/>
    <w:link w:val="Style_24"/>
    <w:rPr>
      <w:rFonts w:ascii="XO Thames" w:hAnsi="XO Thames"/>
      <w:i w:val="1"/>
      <w:sz w:val="24"/>
    </w:rPr>
  </w:style>
  <w:style w:styleId="Style_25" w:type="paragraph">
    <w:name w:val="Balloon Text"/>
    <w:basedOn w:val="Style_4"/>
    <w:link w:val="Style_25_ch"/>
    <w:pPr>
      <w:spacing w:after="0" w:line="240" w:lineRule="auto"/>
      <w:ind/>
    </w:pPr>
    <w:rPr>
      <w:rFonts w:ascii="Segoe UI" w:hAnsi="Segoe UI"/>
      <w:sz w:val="18"/>
    </w:rPr>
  </w:style>
  <w:style w:styleId="Style_25_ch" w:type="character">
    <w:name w:val="Balloon Text"/>
    <w:basedOn w:val="Style_4_ch"/>
    <w:link w:val="Style_25"/>
    <w:rPr>
      <w:rFonts w:ascii="Segoe UI" w:hAnsi="Segoe UI"/>
      <w:sz w:val="18"/>
    </w:rPr>
  </w:style>
  <w:style w:styleId="Style_1" w:type="paragraph">
    <w:name w:val="header"/>
    <w:basedOn w:val="Style_4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4_ch"/>
    <w:link w:val="Style_1"/>
  </w:style>
  <w:style w:styleId="Style_26" w:type="paragraph">
    <w:name w:val="Заголовок 41"/>
    <w:link w:val="Style_26_ch"/>
    <w:rPr>
      <w:rFonts w:ascii="XO Thames" w:hAnsi="XO Thames"/>
      <w:b w:val="1"/>
      <w:sz w:val="24"/>
    </w:rPr>
  </w:style>
  <w:style w:styleId="Style_26_ch" w:type="character">
    <w:name w:val="Заголовок 41"/>
    <w:link w:val="Style_26"/>
    <w:rPr>
      <w:rFonts w:ascii="XO Thames" w:hAnsi="XO Thames"/>
      <w:b w:val="1"/>
      <w:sz w:val="24"/>
    </w:rPr>
  </w:style>
  <w:style w:styleId="Style_27" w:type="paragraph">
    <w:name w:val="toc 3"/>
    <w:next w:val="Style_4"/>
    <w:link w:val="Style_27_ch"/>
    <w:uiPriority w:val="39"/>
    <w:pPr>
      <w:spacing w:after="160" w:line="264" w:lineRule="auto"/>
      <w:ind w:firstLine="0" w:left="400"/>
    </w:pPr>
    <w:rPr>
      <w:rFonts w:ascii="XO Thames" w:hAnsi="XO Thames"/>
      <w:sz w:val="28"/>
    </w:rPr>
  </w:style>
  <w:style w:styleId="Style_27_ch" w:type="character">
    <w:name w:val="toc 3"/>
    <w:link w:val="Style_27"/>
    <w:rPr>
      <w:rFonts w:ascii="XO Thames" w:hAnsi="XO Thames"/>
      <w:sz w:val="28"/>
    </w:rPr>
  </w:style>
  <w:style w:styleId="Style_28" w:type="paragraph">
    <w:name w:val="Body Text"/>
    <w:basedOn w:val="Style_4"/>
    <w:link w:val="Style_28_ch"/>
    <w:pPr>
      <w:spacing w:after="140" w:line="276" w:lineRule="auto"/>
      <w:ind/>
    </w:pPr>
  </w:style>
  <w:style w:styleId="Style_28_ch" w:type="character">
    <w:name w:val="Body Text"/>
    <w:basedOn w:val="Style_4_ch"/>
    <w:link w:val="Style_28"/>
  </w:style>
  <w:style w:styleId="Style_29" w:type="paragraph">
    <w:name w:val="List"/>
    <w:basedOn w:val="Style_28"/>
    <w:link w:val="Style_29_ch"/>
  </w:style>
  <w:style w:styleId="Style_29_ch" w:type="character">
    <w:name w:val="List"/>
    <w:basedOn w:val="Style_28_ch"/>
    <w:link w:val="Style_29"/>
  </w:style>
  <w:style w:styleId="Style_16" w:type="paragraph">
    <w:name w:val="Основной шрифт абзаца1"/>
    <w:link w:val="Style_16_ch"/>
    <w:pPr>
      <w:spacing w:after="160" w:line="264" w:lineRule="auto"/>
      <w:ind/>
    </w:pPr>
  </w:style>
  <w:style w:styleId="Style_16_ch" w:type="character">
    <w:name w:val="Основной шрифт абзаца1"/>
    <w:link w:val="Style_16"/>
  </w:style>
  <w:style w:styleId="Style_30" w:type="paragraph">
    <w:name w:val="Internet link"/>
    <w:link w:val="Style_30_ch"/>
    <w:pPr>
      <w:spacing w:after="160" w:line="264" w:lineRule="auto"/>
      <w:ind/>
    </w:pPr>
    <w:rPr>
      <w:rFonts w:ascii="Calibri" w:hAnsi="Calibri"/>
      <w:color w:val="0000FF"/>
      <w:u w:val="single"/>
    </w:rPr>
  </w:style>
  <w:style w:styleId="Style_30_ch" w:type="character">
    <w:name w:val="Internet link"/>
    <w:link w:val="Style_30"/>
    <w:rPr>
      <w:rFonts w:ascii="Calibri" w:hAnsi="Calibri"/>
      <w:color w:val="0000FF"/>
      <w:u w:val="single"/>
    </w:rPr>
  </w:style>
  <w:style w:styleId="Style_31" w:type="paragraph">
    <w:name w:val="Contents 3"/>
    <w:link w:val="Style_31_ch"/>
    <w:rPr>
      <w:rFonts w:ascii="XO Thames" w:hAnsi="XO Thames"/>
      <w:sz w:val="28"/>
    </w:rPr>
  </w:style>
  <w:style w:styleId="Style_31_ch" w:type="character">
    <w:name w:val="Contents 3"/>
    <w:link w:val="Style_31"/>
    <w:rPr>
      <w:rFonts w:ascii="XO Thames" w:hAnsi="XO Thames"/>
      <w:sz w:val="28"/>
    </w:rPr>
  </w:style>
  <w:style w:styleId="Style_32" w:type="paragraph">
    <w:name w:val="heading 5"/>
    <w:next w:val="Style_4"/>
    <w:link w:val="Style_32_ch"/>
    <w:uiPriority w:val="9"/>
    <w:qFormat/>
    <w:pPr>
      <w:spacing w:after="120" w:before="120" w:line="264" w:lineRule="auto"/>
      <w:ind/>
      <w:jc w:val="both"/>
      <w:outlineLvl w:val="4"/>
    </w:pPr>
    <w:rPr>
      <w:rFonts w:ascii="XO Thames" w:hAnsi="XO Thames"/>
      <w:b w:val="1"/>
    </w:rPr>
  </w:style>
  <w:style w:styleId="Style_32_ch" w:type="character">
    <w:name w:val="heading 5"/>
    <w:link w:val="Style_32"/>
    <w:rPr>
      <w:rFonts w:ascii="XO Thames" w:hAnsi="XO Thames"/>
      <w:b w:val="1"/>
    </w:rPr>
  </w:style>
  <w:style w:styleId="Style_33" w:type="paragraph">
    <w:name w:val="Основной шрифт абзаца2"/>
    <w:link w:val="Style_33_ch"/>
    <w:pPr>
      <w:spacing w:after="160" w:line="264" w:lineRule="auto"/>
      <w:ind/>
    </w:pPr>
  </w:style>
  <w:style w:styleId="Style_33_ch" w:type="character">
    <w:name w:val="Основной шрифт абзаца2"/>
    <w:link w:val="Style_33"/>
  </w:style>
  <w:style w:styleId="Style_34" w:type="paragraph">
    <w:name w:val="heading 1"/>
    <w:next w:val="Style_4"/>
    <w:link w:val="Style_34_ch"/>
    <w:uiPriority w:val="9"/>
    <w:qFormat/>
    <w:pPr>
      <w:spacing w:after="120" w:before="120" w:line="264" w:lineRule="auto"/>
      <w:ind/>
      <w:jc w:val="both"/>
      <w:outlineLvl w:val="0"/>
    </w:pPr>
    <w:rPr>
      <w:rFonts w:ascii="XO Thames" w:hAnsi="XO Thames"/>
      <w:b w:val="1"/>
      <w:sz w:val="32"/>
    </w:rPr>
  </w:style>
  <w:style w:styleId="Style_34_ch" w:type="character">
    <w:name w:val="heading 1"/>
    <w:link w:val="Style_34"/>
    <w:rPr>
      <w:rFonts w:ascii="XO Thames" w:hAnsi="XO Thames"/>
      <w:b w:val="1"/>
      <w:sz w:val="32"/>
    </w:rPr>
  </w:style>
  <w:style w:styleId="Style_35" w:type="paragraph">
    <w:name w:val="Contents 6"/>
    <w:link w:val="Style_35_ch"/>
    <w:rPr>
      <w:rFonts w:ascii="XO Thames" w:hAnsi="XO Thames"/>
      <w:sz w:val="28"/>
    </w:rPr>
  </w:style>
  <w:style w:styleId="Style_35_ch" w:type="character">
    <w:name w:val="Contents 6"/>
    <w:link w:val="Style_35"/>
    <w:rPr>
      <w:rFonts w:ascii="XO Thames" w:hAnsi="XO Thames"/>
      <w:sz w:val="28"/>
    </w:rPr>
  </w:style>
  <w:style w:styleId="Style_36" w:type="paragraph">
    <w:name w:val="Contents 8"/>
    <w:link w:val="Style_36_ch"/>
    <w:rPr>
      <w:rFonts w:ascii="XO Thames" w:hAnsi="XO Thames"/>
      <w:sz w:val="28"/>
    </w:rPr>
  </w:style>
  <w:style w:styleId="Style_36_ch" w:type="character">
    <w:name w:val="Contents 8"/>
    <w:link w:val="Style_36"/>
    <w:rPr>
      <w:rFonts w:ascii="XO Thames" w:hAnsi="XO Thames"/>
      <w:sz w:val="28"/>
    </w:rPr>
  </w:style>
  <w:style w:styleId="Style_37" w:type="paragraph">
    <w:name w:val="Hyperlink"/>
    <w:link w:val="Style_37_ch"/>
    <w:rPr>
      <w:color w:val="0000FF"/>
      <w:u w:val="single"/>
    </w:rPr>
  </w:style>
  <w:style w:styleId="Style_37_ch" w:type="character">
    <w:name w:val="Hyperlink"/>
    <w:link w:val="Style_37"/>
    <w:rPr>
      <w:color w:val="0000FF"/>
      <w:u w:val="single"/>
    </w:rPr>
  </w:style>
  <w:style w:styleId="Style_38" w:type="paragraph">
    <w:name w:val="Footnote"/>
    <w:link w:val="Style_38_ch"/>
    <w:pPr>
      <w:spacing w:after="160" w:line="264" w:lineRule="auto"/>
      <w:ind w:firstLine="851" w:left="0"/>
      <w:jc w:val="both"/>
    </w:pPr>
    <w:rPr>
      <w:rFonts w:ascii="XO Thames" w:hAnsi="XO Thames"/>
    </w:rPr>
  </w:style>
  <w:style w:styleId="Style_38_ch" w:type="character">
    <w:name w:val="Footnote"/>
    <w:link w:val="Style_38"/>
    <w:rPr>
      <w:rFonts w:ascii="XO Thames" w:hAnsi="XO Thames"/>
    </w:rPr>
  </w:style>
  <w:style w:styleId="Style_39" w:type="paragraph">
    <w:name w:val="Contents 1"/>
    <w:link w:val="Style_39_ch"/>
    <w:rPr>
      <w:rFonts w:ascii="XO Thames" w:hAnsi="XO Thames"/>
      <w:b w:val="1"/>
      <w:sz w:val="28"/>
    </w:rPr>
  </w:style>
  <w:style w:styleId="Style_39_ch" w:type="character">
    <w:name w:val="Contents 1"/>
    <w:link w:val="Style_39"/>
    <w:rPr>
      <w:rFonts w:ascii="XO Thames" w:hAnsi="XO Thames"/>
      <w:b w:val="1"/>
      <w:sz w:val="28"/>
    </w:rPr>
  </w:style>
  <w:style w:styleId="Style_40" w:type="paragraph">
    <w:name w:val="toc 1"/>
    <w:next w:val="Style_4"/>
    <w:link w:val="Style_40_ch"/>
    <w:uiPriority w:val="39"/>
    <w:pPr>
      <w:spacing w:after="160" w:line="264" w:lineRule="auto"/>
      <w:ind/>
    </w:pPr>
    <w:rPr>
      <w:rFonts w:ascii="XO Thames" w:hAnsi="XO Thames"/>
      <w:b w:val="1"/>
      <w:sz w:val="28"/>
    </w:rPr>
  </w:style>
  <w:style w:styleId="Style_40_ch" w:type="character">
    <w:name w:val="toc 1"/>
    <w:link w:val="Style_40"/>
    <w:rPr>
      <w:rFonts w:ascii="XO Thames" w:hAnsi="XO Thames"/>
      <w:b w:val="1"/>
      <w:sz w:val="28"/>
    </w:rPr>
  </w:style>
  <w:style w:styleId="Style_41" w:type="paragraph">
    <w:name w:val="Header and Footer"/>
    <w:link w:val="Style_41_ch"/>
    <w:rPr>
      <w:rFonts w:ascii="XO Thames" w:hAnsi="XO Thames"/>
      <w:sz w:val="20"/>
    </w:rPr>
  </w:style>
  <w:style w:styleId="Style_41_ch" w:type="character">
    <w:name w:val="Header and Footer"/>
    <w:link w:val="Style_41"/>
    <w:rPr>
      <w:rFonts w:ascii="XO Thames" w:hAnsi="XO Thames"/>
      <w:sz w:val="20"/>
    </w:rPr>
  </w:style>
  <w:style w:styleId="Style_42" w:type="paragraph">
    <w:name w:val="Заголовок 31"/>
    <w:link w:val="Style_42_ch"/>
    <w:rPr>
      <w:rFonts w:ascii="XO Thames" w:hAnsi="XO Thames"/>
      <w:b w:val="1"/>
      <w:sz w:val="26"/>
    </w:rPr>
  </w:style>
  <w:style w:styleId="Style_42_ch" w:type="character">
    <w:name w:val="Заголовок 31"/>
    <w:link w:val="Style_42"/>
    <w:rPr>
      <w:rFonts w:ascii="XO Thames" w:hAnsi="XO Thames"/>
      <w:b w:val="1"/>
      <w:sz w:val="26"/>
    </w:rPr>
  </w:style>
  <w:style w:styleId="Style_43" w:type="paragraph">
    <w:name w:val="toc 9"/>
    <w:next w:val="Style_4"/>
    <w:link w:val="Style_43_ch"/>
    <w:uiPriority w:val="39"/>
    <w:pPr>
      <w:spacing w:after="160" w:line="264" w:lineRule="auto"/>
      <w:ind w:firstLine="0" w:left="1600"/>
    </w:pPr>
    <w:rPr>
      <w:rFonts w:ascii="XO Thames" w:hAnsi="XO Thames"/>
      <w:sz w:val="28"/>
    </w:rPr>
  </w:style>
  <w:style w:styleId="Style_43_ch" w:type="character">
    <w:name w:val="toc 9"/>
    <w:link w:val="Style_43"/>
    <w:rPr>
      <w:rFonts w:ascii="XO Thames" w:hAnsi="XO Thames"/>
      <w:sz w:val="28"/>
    </w:rPr>
  </w:style>
  <w:style w:styleId="Style_44" w:type="paragraph">
    <w:name w:val="Default Paragraph Font"/>
    <w:link w:val="Style_44_ch"/>
  </w:style>
  <w:style w:styleId="Style_44_ch" w:type="character">
    <w:name w:val="Default Paragraph Font"/>
    <w:link w:val="Style_44"/>
  </w:style>
  <w:style w:styleId="Style_45" w:type="paragraph">
    <w:name w:val="Contents 7"/>
    <w:link w:val="Style_45_ch"/>
    <w:rPr>
      <w:rFonts w:ascii="XO Thames" w:hAnsi="XO Thames"/>
      <w:sz w:val="28"/>
    </w:rPr>
  </w:style>
  <w:style w:styleId="Style_45_ch" w:type="character">
    <w:name w:val="Contents 7"/>
    <w:link w:val="Style_45"/>
    <w:rPr>
      <w:rFonts w:ascii="XO Thames" w:hAnsi="XO Thames"/>
      <w:sz w:val="28"/>
    </w:rPr>
  </w:style>
  <w:style w:styleId="Style_46" w:type="paragraph">
    <w:name w:val="Contents 9"/>
    <w:link w:val="Style_46_ch"/>
    <w:rPr>
      <w:rFonts w:ascii="XO Thames" w:hAnsi="XO Thames"/>
      <w:sz w:val="28"/>
    </w:rPr>
  </w:style>
  <w:style w:styleId="Style_46_ch" w:type="character">
    <w:name w:val="Contents 9"/>
    <w:link w:val="Style_46"/>
    <w:rPr>
      <w:rFonts w:ascii="XO Thames" w:hAnsi="XO Thames"/>
      <w:sz w:val="28"/>
    </w:rPr>
  </w:style>
  <w:style w:styleId="Style_47" w:type="paragraph">
    <w:name w:val="toc 8"/>
    <w:next w:val="Style_4"/>
    <w:link w:val="Style_47_ch"/>
    <w:uiPriority w:val="39"/>
    <w:pPr>
      <w:spacing w:after="160" w:line="264" w:lineRule="auto"/>
      <w:ind w:firstLine="0" w:left="1400"/>
    </w:pPr>
    <w:rPr>
      <w:rFonts w:ascii="XO Thames" w:hAnsi="XO Thames"/>
      <w:sz w:val="28"/>
    </w:rPr>
  </w:style>
  <w:style w:styleId="Style_47_ch" w:type="character">
    <w:name w:val="toc 8"/>
    <w:link w:val="Style_47"/>
    <w:rPr>
      <w:rFonts w:ascii="XO Thames" w:hAnsi="XO Thames"/>
      <w:sz w:val="28"/>
    </w:rPr>
  </w:style>
  <w:style w:styleId="Style_48" w:type="paragraph">
    <w:name w:val="Название1"/>
    <w:link w:val="Style_48_ch"/>
    <w:rPr>
      <w:rFonts w:ascii="XO Thames" w:hAnsi="XO Thames"/>
      <w:b w:val="1"/>
      <w:caps w:val="1"/>
      <w:sz w:val="40"/>
    </w:rPr>
  </w:style>
  <w:style w:styleId="Style_48_ch" w:type="character">
    <w:name w:val="Название1"/>
    <w:link w:val="Style_48"/>
    <w:rPr>
      <w:rFonts w:ascii="XO Thames" w:hAnsi="XO Thames"/>
      <w:b w:val="1"/>
      <w:caps w:val="1"/>
      <w:sz w:val="40"/>
    </w:rPr>
  </w:style>
  <w:style w:styleId="Style_49" w:type="paragraph">
    <w:name w:val="toc 5"/>
    <w:next w:val="Style_4"/>
    <w:link w:val="Style_49_ch"/>
    <w:uiPriority w:val="39"/>
    <w:pPr>
      <w:spacing w:after="160" w:line="264" w:lineRule="auto"/>
      <w:ind w:firstLine="0" w:left="800"/>
    </w:pPr>
    <w:rPr>
      <w:rFonts w:ascii="XO Thames" w:hAnsi="XO Thames"/>
      <w:sz w:val="28"/>
    </w:rPr>
  </w:style>
  <w:style w:styleId="Style_49_ch" w:type="character">
    <w:name w:val="toc 5"/>
    <w:link w:val="Style_49"/>
    <w:rPr>
      <w:rFonts w:ascii="XO Thames" w:hAnsi="XO Thames"/>
      <w:sz w:val="28"/>
    </w:rPr>
  </w:style>
  <w:style w:styleId="Style_50" w:type="paragraph">
    <w:name w:val="caption"/>
    <w:basedOn w:val="Style_4"/>
    <w:link w:val="Style_50_ch"/>
    <w:pPr>
      <w:spacing w:after="120" w:before="120"/>
      <w:ind/>
    </w:pPr>
    <w:rPr>
      <w:i w:val="1"/>
      <w:sz w:val="24"/>
    </w:rPr>
  </w:style>
  <w:style w:styleId="Style_50_ch" w:type="character">
    <w:name w:val="caption"/>
    <w:basedOn w:val="Style_4_ch"/>
    <w:link w:val="Style_50"/>
    <w:rPr>
      <w:i w:val="1"/>
      <w:sz w:val="24"/>
    </w:rPr>
  </w:style>
  <w:style w:styleId="Style_51" w:type="paragraph">
    <w:name w:val="Колонтитул"/>
    <w:link w:val="Style_51_ch"/>
    <w:pPr>
      <w:spacing w:after="160"/>
      <w:ind/>
      <w:jc w:val="both"/>
    </w:pPr>
    <w:rPr>
      <w:rFonts w:ascii="XO Thames" w:hAnsi="XO Thames"/>
      <w:sz w:val="20"/>
    </w:rPr>
  </w:style>
  <w:style w:styleId="Style_51_ch" w:type="character">
    <w:name w:val="Колонтитул"/>
    <w:link w:val="Style_51"/>
    <w:rPr>
      <w:rFonts w:ascii="XO Thames" w:hAnsi="XO Thames"/>
      <w:sz w:val="20"/>
    </w:rPr>
  </w:style>
  <w:style w:styleId="Style_52" w:type="paragraph">
    <w:name w:val="Subtitle"/>
    <w:next w:val="Style_4"/>
    <w:link w:val="Style_52_ch"/>
    <w:uiPriority w:val="11"/>
    <w:qFormat/>
    <w:pPr>
      <w:spacing w:after="160" w:line="264" w:lineRule="auto"/>
      <w:ind/>
      <w:jc w:val="both"/>
    </w:pPr>
    <w:rPr>
      <w:rFonts w:ascii="XO Thames" w:hAnsi="XO Thames"/>
      <w:i w:val="1"/>
      <w:sz w:val="24"/>
    </w:rPr>
  </w:style>
  <w:style w:styleId="Style_52_ch" w:type="character">
    <w:name w:val="Subtitle"/>
    <w:link w:val="Style_52"/>
    <w:rPr>
      <w:rFonts w:ascii="XO Thames" w:hAnsi="XO Thames"/>
      <w:i w:val="1"/>
      <w:sz w:val="24"/>
    </w:rPr>
  </w:style>
  <w:style w:styleId="Style_53" w:type="paragraph">
    <w:name w:val="Plain Text"/>
    <w:basedOn w:val="Style_4"/>
    <w:link w:val="Style_53_ch"/>
    <w:pPr>
      <w:spacing w:after="0" w:line="240" w:lineRule="auto"/>
      <w:ind/>
    </w:pPr>
    <w:rPr>
      <w:rFonts w:ascii="Calibri" w:hAnsi="Calibri"/>
    </w:rPr>
  </w:style>
  <w:style w:styleId="Style_53_ch" w:type="character">
    <w:name w:val="Plain Text"/>
    <w:basedOn w:val="Style_4_ch"/>
    <w:link w:val="Style_53"/>
    <w:rPr>
      <w:rFonts w:ascii="Calibri" w:hAnsi="Calibri"/>
    </w:rPr>
  </w:style>
  <w:style w:styleId="Style_54" w:type="paragraph">
    <w:name w:val="Title"/>
    <w:next w:val="Style_4"/>
    <w:link w:val="Style_54_ch"/>
    <w:uiPriority w:val="10"/>
    <w:qFormat/>
    <w:pPr>
      <w:spacing w:after="567" w:before="567" w:line="264" w:lineRule="auto"/>
      <w:ind/>
      <w:jc w:val="center"/>
    </w:pPr>
    <w:rPr>
      <w:rFonts w:ascii="XO Thames" w:hAnsi="XO Thames"/>
      <w:b w:val="1"/>
      <w:caps w:val="1"/>
      <w:sz w:val="40"/>
    </w:rPr>
  </w:style>
  <w:style w:styleId="Style_54_ch" w:type="character">
    <w:name w:val="Title"/>
    <w:link w:val="Style_54"/>
    <w:rPr>
      <w:rFonts w:ascii="XO Thames" w:hAnsi="XO Thames"/>
      <w:b w:val="1"/>
      <w:caps w:val="1"/>
      <w:sz w:val="40"/>
    </w:rPr>
  </w:style>
  <w:style w:styleId="Style_55" w:type="paragraph">
    <w:name w:val="heading 4"/>
    <w:next w:val="Style_4"/>
    <w:link w:val="Style_55_ch"/>
    <w:uiPriority w:val="9"/>
    <w:qFormat/>
    <w:pPr>
      <w:spacing w:after="120" w:before="120" w:line="264" w:lineRule="auto"/>
      <w:ind/>
      <w:jc w:val="both"/>
      <w:outlineLvl w:val="3"/>
    </w:pPr>
    <w:rPr>
      <w:rFonts w:ascii="XO Thames" w:hAnsi="XO Thames"/>
      <w:b w:val="1"/>
      <w:sz w:val="24"/>
    </w:rPr>
  </w:style>
  <w:style w:styleId="Style_55_ch" w:type="character">
    <w:name w:val="heading 4"/>
    <w:link w:val="Style_55"/>
    <w:rPr>
      <w:rFonts w:ascii="XO Thames" w:hAnsi="XO Thames"/>
      <w:b w:val="1"/>
      <w:sz w:val="24"/>
    </w:rPr>
  </w:style>
  <w:style w:styleId="Style_56" w:type="paragraph">
    <w:name w:val="heading 2"/>
    <w:next w:val="Style_4"/>
    <w:link w:val="Style_56_ch"/>
    <w:uiPriority w:val="9"/>
    <w:qFormat/>
    <w:pPr>
      <w:spacing w:after="120" w:before="120" w:line="264" w:lineRule="auto"/>
      <w:ind/>
      <w:jc w:val="both"/>
      <w:outlineLvl w:val="1"/>
    </w:pPr>
    <w:rPr>
      <w:rFonts w:ascii="XO Thames" w:hAnsi="XO Thames"/>
      <w:b w:val="1"/>
      <w:sz w:val="28"/>
    </w:rPr>
  </w:style>
  <w:style w:styleId="Style_56_ch" w:type="character">
    <w:name w:val="heading 2"/>
    <w:link w:val="Style_56"/>
    <w:rPr>
      <w:rFonts w:ascii="XO Thames" w:hAnsi="XO Thames"/>
      <w:b w:val="1"/>
      <w:sz w:val="28"/>
    </w:rPr>
  </w:style>
  <w:style w:styleId="Style_57" w:type="paragraph">
    <w:name w:val="Заголовок"/>
    <w:basedOn w:val="Style_4"/>
    <w:next w:val="Style_28"/>
    <w:link w:val="Style_57_ch"/>
    <w:pPr>
      <w:keepNext w:val="1"/>
      <w:spacing w:after="120" w:before="240"/>
      <w:ind/>
    </w:pPr>
    <w:rPr>
      <w:rFonts w:ascii="Open Sans" w:hAnsi="Open Sans"/>
      <w:sz w:val="28"/>
    </w:rPr>
  </w:style>
  <w:style w:styleId="Style_57_ch" w:type="character">
    <w:name w:val="Заголовок"/>
    <w:basedOn w:val="Style_4_ch"/>
    <w:link w:val="Style_57"/>
    <w:rPr>
      <w:rFonts w:ascii="Open Sans" w:hAnsi="Open Sans"/>
      <w:sz w:val="28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58" w:type="table">
    <w:name w:val="Сетка таблицы2"/>
    <w:basedOn w:val="Style_2"/>
    <w:rPr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9" w:type="table">
    <w:name w:val="Сетка таблицы1"/>
    <w:basedOn w:val="Style_2"/>
    <w:rPr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" w:type="table">
    <w:name w:val="Table Grid"/>
    <w:basedOn w:val="Style_2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0" Target="numbering.xml" Type="http://schemas.openxmlformats.org/officeDocument/2006/relationships/numbering"/>
  <Relationship Id="rId9" Target="theme/theme1.xml" Type="http://schemas.openxmlformats.org/officeDocument/2006/relationships/theme"/>
  <Relationship Id="rId8" Target="webSettings.xml" Type="http://schemas.openxmlformats.org/officeDocument/2006/relationships/webSettings"/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5" Target="settings.xml" Type="http://schemas.openxmlformats.org/officeDocument/2006/relationships/settings"/>
  <Relationship Id="rId4" Target="fontTable.xml" Type="http://schemas.openxmlformats.org/officeDocument/2006/relationships/fontTable"/>
  <Relationship Id="rId3" Target="media/1.jpeg" Type="http://schemas.openxmlformats.org/officeDocument/2006/relationships/image"/>
  <Relationship Id="rId2" Target="header2.xml" Type="http://schemas.openxmlformats.org/officeDocument/2006/relationships/head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2023-12-21T23:22:39Z</dcterms:modified>
</cp:coreProperties>
</file>