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2D30A1" w:rsidRDefault="00636F73" w:rsidP="002D30A1">
      <w:pPr>
        <w:autoSpaceDE w:val="0"/>
        <w:autoSpaceDN w:val="0"/>
        <w:adjustRightInd w:val="0"/>
        <w:jc w:val="center"/>
        <w:rPr>
          <w:szCs w:val="28"/>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2D30A1" w:rsidRPr="002D30A1">
        <w:rPr>
          <w:szCs w:val="28"/>
        </w:rPr>
        <w:t xml:space="preserve">субсидии юридическим лицам 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негазифицированных домовладений, расположенных вблизи </w:t>
      </w:r>
      <w:proofErr w:type="spellStart"/>
      <w:r w:rsidR="002D30A1" w:rsidRPr="002D30A1">
        <w:rPr>
          <w:szCs w:val="28"/>
        </w:rPr>
        <w:t>внутрипоселковых</w:t>
      </w:r>
      <w:proofErr w:type="spellEnd"/>
      <w:r w:rsidR="002D30A1" w:rsidRPr="002D30A1">
        <w:rPr>
          <w:szCs w:val="28"/>
        </w:rPr>
        <w:t xml:space="preserve"> газопроводов, отдельным категориям граждан, проживающих в Камчатском крае</w:t>
      </w:r>
    </w:p>
    <w:p w:rsidR="002D30A1" w:rsidRDefault="002D30A1" w:rsidP="002D30A1">
      <w:pPr>
        <w:autoSpaceDE w:val="0"/>
        <w:autoSpaceDN w:val="0"/>
        <w:adjustRightInd w:val="0"/>
        <w:jc w:val="center"/>
        <w:rPr>
          <w:szCs w:val="28"/>
        </w:rPr>
      </w:pPr>
    </w:p>
    <w:p w:rsidR="000A05D1" w:rsidRPr="00D665D9" w:rsidRDefault="000A3923" w:rsidP="002D30A1">
      <w:pPr>
        <w:autoSpaceDE w:val="0"/>
        <w:autoSpaceDN w:val="0"/>
        <w:adjustRightInd w:val="0"/>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2D30A1" w:rsidRPr="002D30A1">
        <w:rPr>
          <w:szCs w:val="28"/>
        </w:rPr>
        <w:t xml:space="preserve">субсидии юридическим лицам 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негазифицированных домовладений, расположенных вблизи </w:t>
      </w:r>
      <w:proofErr w:type="spellStart"/>
      <w:r w:rsidR="002D30A1" w:rsidRPr="002D30A1">
        <w:rPr>
          <w:szCs w:val="28"/>
        </w:rPr>
        <w:t>внутрипоселковых</w:t>
      </w:r>
      <w:proofErr w:type="spellEnd"/>
      <w:r w:rsidR="002D30A1" w:rsidRPr="002D30A1">
        <w:rPr>
          <w:szCs w:val="28"/>
        </w:rPr>
        <w:t xml:space="preserve"> газопроводов, отдельным категориям граждан, проживающих в Камчатском крае</w:t>
      </w:r>
      <w:r>
        <w:rPr>
          <w:szCs w:val="28"/>
        </w:rPr>
        <w:t xml:space="preserve">, проводимый в соответствии с Порядком </w:t>
      </w:r>
      <w:r w:rsidR="00424903" w:rsidRPr="002662AD">
        <w:rPr>
          <w:spacing w:val="4"/>
          <w:szCs w:val="28"/>
        </w:rPr>
        <w:t xml:space="preserve">определения объема и условий предоставления из краевого бюджета </w:t>
      </w:r>
      <w:r w:rsidR="002D30A1" w:rsidRPr="002D30A1">
        <w:rPr>
          <w:szCs w:val="28"/>
        </w:rPr>
        <w:t xml:space="preserve">субсидии юридическим лицам 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негазифицированных домовладений, расположенных вблизи </w:t>
      </w:r>
      <w:proofErr w:type="spellStart"/>
      <w:r w:rsidR="002D30A1" w:rsidRPr="002D30A1">
        <w:rPr>
          <w:szCs w:val="28"/>
        </w:rPr>
        <w:t>внутрипоселковых</w:t>
      </w:r>
      <w:proofErr w:type="spellEnd"/>
      <w:r w:rsidR="002D30A1" w:rsidRPr="002D30A1">
        <w:rPr>
          <w:szCs w:val="28"/>
        </w:rPr>
        <w:t xml:space="preserve"> газопроводов, отдельным категориям граждан, проживающих в Камчатском крае</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AE22E3">
        <w:rPr>
          <w:szCs w:val="28"/>
        </w:rPr>
        <w:t>1</w:t>
      </w:r>
      <w:r w:rsidR="002D30A1">
        <w:rPr>
          <w:szCs w:val="28"/>
        </w:rPr>
        <w:t>8</w:t>
      </w:r>
      <w:r w:rsidR="00AE22E3">
        <w:rPr>
          <w:szCs w:val="28"/>
        </w:rPr>
        <w:t>.0</w:t>
      </w:r>
      <w:r w:rsidR="002D30A1">
        <w:rPr>
          <w:szCs w:val="28"/>
        </w:rPr>
        <w:t>4</w:t>
      </w:r>
      <w:r w:rsidR="00AE22E3">
        <w:rPr>
          <w:szCs w:val="28"/>
        </w:rPr>
        <w:t>.20</w:t>
      </w:r>
      <w:r w:rsidR="002D30A1">
        <w:rPr>
          <w:szCs w:val="28"/>
        </w:rPr>
        <w:t>22</w:t>
      </w:r>
      <w:r w:rsidR="00AE22E3">
        <w:rPr>
          <w:szCs w:val="28"/>
        </w:rPr>
        <w:t xml:space="preserve"> </w:t>
      </w:r>
      <w:r w:rsidR="00AE22E3" w:rsidRPr="002662AD">
        <w:rPr>
          <w:szCs w:val="28"/>
        </w:rPr>
        <w:t xml:space="preserve">№ </w:t>
      </w:r>
      <w:r w:rsidR="002D30A1">
        <w:rPr>
          <w:szCs w:val="28"/>
        </w:rPr>
        <w:t>186</w:t>
      </w:r>
      <w:r w:rsidR="00AE22E3" w:rsidRPr="002662AD">
        <w:rPr>
          <w:szCs w:val="28"/>
        </w:rPr>
        <w:t>-П</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10065" w:type="dxa"/>
        <w:tblInd w:w="-5" w:type="dxa"/>
        <w:tblLayout w:type="fixed"/>
        <w:tblLook w:val="04A0" w:firstRow="1" w:lastRow="0" w:firstColumn="1" w:lastColumn="0" w:noHBand="0" w:noVBand="1"/>
      </w:tblPr>
      <w:tblGrid>
        <w:gridCol w:w="704"/>
        <w:gridCol w:w="1990"/>
        <w:gridCol w:w="7371"/>
      </w:tblGrid>
      <w:tr w:rsidR="00E27E0A" w:rsidRPr="00E27E0A" w:rsidTr="004520F6">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1990"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7371" w:type="dxa"/>
          </w:tcPr>
          <w:p w:rsidR="00636F73" w:rsidRPr="00E27E0A" w:rsidRDefault="00701DAD" w:rsidP="00636F73">
            <w:pPr>
              <w:tabs>
                <w:tab w:val="left" w:pos="851"/>
              </w:tabs>
              <w:autoSpaceDE w:val="0"/>
              <w:autoSpaceDN w:val="0"/>
              <w:adjustRightInd w:val="0"/>
              <w:jc w:val="both"/>
              <w:rPr>
                <w:szCs w:val="28"/>
              </w:rPr>
            </w:pPr>
            <w:r w:rsidRPr="00E27E0A">
              <w:rPr>
                <w:szCs w:val="28"/>
              </w:rPr>
              <w:t>с 0</w:t>
            </w:r>
            <w:r w:rsidR="000C6A8C">
              <w:rPr>
                <w:szCs w:val="28"/>
              </w:rPr>
              <w:t>3</w:t>
            </w:r>
            <w:r w:rsidRPr="00E27E0A">
              <w:rPr>
                <w:szCs w:val="28"/>
              </w:rPr>
              <w:t>.</w:t>
            </w:r>
            <w:r w:rsidR="0072016D">
              <w:rPr>
                <w:szCs w:val="28"/>
              </w:rPr>
              <w:t>0</w:t>
            </w:r>
            <w:r w:rsidR="000C6A8C">
              <w:rPr>
                <w:szCs w:val="28"/>
              </w:rPr>
              <w:t>2</w:t>
            </w:r>
            <w:r w:rsidRPr="00E27E0A">
              <w:rPr>
                <w:szCs w:val="28"/>
              </w:rPr>
              <w:t>.202</w:t>
            </w:r>
            <w:r w:rsidR="000C6A8C">
              <w:rPr>
                <w:szCs w:val="28"/>
              </w:rPr>
              <w:t>3</w:t>
            </w:r>
            <w:r w:rsidRPr="00E27E0A">
              <w:rPr>
                <w:szCs w:val="28"/>
              </w:rPr>
              <w:t xml:space="preserve"> по </w:t>
            </w:r>
            <w:r w:rsidR="002D30A1">
              <w:rPr>
                <w:szCs w:val="28"/>
              </w:rPr>
              <w:t>0</w:t>
            </w:r>
            <w:r w:rsidR="000C6A8C">
              <w:rPr>
                <w:szCs w:val="28"/>
              </w:rPr>
              <w:t>3</w:t>
            </w:r>
            <w:r w:rsidRPr="00E27E0A">
              <w:rPr>
                <w:szCs w:val="28"/>
              </w:rPr>
              <w:t>.</w:t>
            </w:r>
            <w:r w:rsidR="0072016D">
              <w:rPr>
                <w:szCs w:val="28"/>
              </w:rPr>
              <w:t>0</w:t>
            </w:r>
            <w:r w:rsidR="000C6A8C">
              <w:rPr>
                <w:szCs w:val="28"/>
              </w:rPr>
              <w:t>3</w:t>
            </w:r>
            <w:r w:rsidRPr="00E27E0A">
              <w:rPr>
                <w:szCs w:val="28"/>
              </w:rPr>
              <w:t>.202</w:t>
            </w:r>
            <w:r w:rsidR="000C6A8C">
              <w:rPr>
                <w:szCs w:val="28"/>
              </w:rPr>
              <w:t>3</w:t>
            </w:r>
            <w:r w:rsidR="004C41B1">
              <w:rPr>
                <w:szCs w:val="28"/>
              </w:rPr>
              <w:t xml:space="preserve"> (включительно)</w:t>
            </w:r>
            <w:r w:rsidRPr="00E27E0A">
              <w:rPr>
                <w:szCs w:val="28"/>
              </w:rPr>
              <w:t>;</w:t>
            </w:r>
          </w:p>
          <w:p w:rsidR="00701DAD" w:rsidRPr="00E27E0A" w:rsidRDefault="00701DAD" w:rsidP="00AD5E3D">
            <w:pPr>
              <w:tabs>
                <w:tab w:val="left" w:pos="851"/>
              </w:tabs>
              <w:autoSpaceDE w:val="0"/>
              <w:autoSpaceDN w:val="0"/>
              <w:adjustRightInd w:val="0"/>
              <w:jc w:val="both"/>
              <w:rPr>
                <w:szCs w:val="28"/>
              </w:rPr>
            </w:pPr>
          </w:p>
        </w:tc>
      </w:tr>
      <w:tr w:rsidR="00E27E0A" w:rsidRPr="00E27E0A" w:rsidTr="004520F6">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1990"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7371" w:type="dxa"/>
          </w:tcPr>
          <w:p w:rsidR="00636F73" w:rsidRPr="00E27E0A" w:rsidRDefault="00602125" w:rsidP="00636F73">
            <w:pPr>
              <w:tabs>
                <w:tab w:val="left" w:pos="851"/>
              </w:tabs>
              <w:autoSpaceDE w:val="0"/>
              <w:autoSpaceDN w:val="0"/>
              <w:adjustRightInd w:val="0"/>
              <w:jc w:val="both"/>
              <w:rPr>
                <w:szCs w:val="28"/>
              </w:rPr>
            </w:pPr>
            <w:r w:rsidRPr="00E27E0A">
              <w:rPr>
                <w:szCs w:val="28"/>
              </w:rPr>
              <w:t>0</w:t>
            </w:r>
            <w:r w:rsidR="000C6A8C">
              <w:rPr>
                <w:szCs w:val="28"/>
              </w:rPr>
              <w:t>3</w:t>
            </w:r>
            <w:r w:rsidRPr="00E27E0A">
              <w:rPr>
                <w:szCs w:val="28"/>
              </w:rPr>
              <w:t>.</w:t>
            </w:r>
            <w:r w:rsidR="0072016D">
              <w:rPr>
                <w:szCs w:val="28"/>
              </w:rPr>
              <w:t>0</w:t>
            </w:r>
            <w:r w:rsidR="000C6A8C">
              <w:rPr>
                <w:szCs w:val="28"/>
              </w:rPr>
              <w:t>2</w:t>
            </w:r>
            <w:r w:rsidRPr="00E27E0A">
              <w:rPr>
                <w:szCs w:val="28"/>
              </w:rPr>
              <w:t>.202</w:t>
            </w:r>
            <w:r w:rsidR="000C6A8C">
              <w:rPr>
                <w:szCs w:val="28"/>
              </w:rPr>
              <w:t>3</w:t>
            </w:r>
            <w:r w:rsidRPr="00E27E0A">
              <w:rPr>
                <w:szCs w:val="28"/>
              </w:rPr>
              <w:t>;</w:t>
            </w:r>
          </w:p>
          <w:p w:rsidR="00602125" w:rsidRPr="00E27E0A" w:rsidRDefault="00602125" w:rsidP="00AD5E3D">
            <w:pPr>
              <w:tabs>
                <w:tab w:val="left" w:pos="851"/>
              </w:tabs>
              <w:autoSpaceDE w:val="0"/>
              <w:autoSpaceDN w:val="0"/>
              <w:adjustRightInd w:val="0"/>
              <w:jc w:val="both"/>
              <w:rPr>
                <w:szCs w:val="28"/>
              </w:rPr>
            </w:pP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1990"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7371" w:type="dxa"/>
          </w:tcPr>
          <w:p w:rsidR="00636F73" w:rsidRDefault="00756705" w:rsidP="00636F73">
            <w:pPr>
              <w:tabs>
                <w:tab w:val="left" w:pos="851"/>
              </w:tabs>
              <w:autoSpaceDE w:val="0"/>
              <w:autoSpaceDN w:val="0"/>
              <w:adjustRightInd w:val="0"/>
              <w:jc w:val="both"/>
              <w:rPr>
                <w:szCs w:val="28"/>
              </w:rPr>
            </w:pPr>
            <w:r w:rsidRPr="00756705">
              <w:rPr>
                <w:szCs w:val="28"/>
              </w:rPr>
              <w:t>Результатом предоставления субсидии является количество земельных участков, подключенных (технологически присоединенных) к сетям газоснабжения, в рамках соглашения на 1 декабря текущего финансового года.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4.</w:t>
            </w:r>
          </w:p>
        </w:tc>
        <w:tc>
          <w:tcPr>
            <w:tcW w:w="1990"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w:t>
            </w:r>
            <w:r w:rsidR="00A23029">
              <w:rPr>
                <w:szCs w:val="28"/>
              </w:rPr>
              <w:lastRenderedPageBreak/>
              <w:t xml:space="preserve">Камчатского края </w:t>
            </w:r>
          </w:p>
        </w:tc>
        <w:tc>
          <w:tcPr>
            <w:tcW w:w="7371" w:type="dxa"/>
          </w:tcPr>
          <w:p w:rsidR="00636F73" w:rsidRDefault="00491FD4" w:rsidP="00636F73">
            <w:pPr>
              <w:tabs>
                <w:tab w:val="left" w:pos="851"/>
              </w:tabs>
              <w:autoSpaceDE w:val="0"/>
              <w:autoSpaceDN w:val="0"/>
              <w:adjustRightInd w:val="0"/>
              <w:jc w:val="both"/>
              <w:rPr>
                <w:szCs w:val="28"/>
              </w:rPr>
            </w:pPr>
            <w:r w:rsidRPr="00234D25">
              <w:rPr>
                <w:szCs w:val="28"/>
                <w:lang w:val="en-US"/>
              </w:rPr>
              <w:lastRenderedPageBreak/>
              <w:t>www</w:t>
            </w:r>
            <w:r w:rsidRPr="00234D25">
              <w:rPr>
                <w:szCs w:val="28"/>
              </w:rPr>
              <w:t>.</w:t>
            </w:r>
            <w:proofErr w:type="spellStart"/>
            <w:r w:rsidRPr="00234D25">
              <w:rPr>
                <w:szCs w:val="28"/>
                <w:lang w:val="en-US"/>
              </w:rPr>
              <w:t>kamgov</w:t>
            </w:r>
            <w:proofErr w:type="spellEnd"/>
            <w:r w:rsidRPr="00234D25">
              <w:rPr>
                <w:szCs w:val="28"/>
              </w:rPr>
              <w:t>.</w:t>
            </w:r>
            <w:proofErr w:type="spellStart"/>
            <w:r w:rsidRPr="00234D25">
              <w:rPr>
                <w:szCs w:val="28"/>
                <w:lang w:val="en-US"/>
              </w:rPr>
              <w:t>ru</w:t>
            </w:r>
            <w:proofErr w:type="spellEnd"/>
            <w:r w:rsidRPr="00234D25">
              <w:rPr>
                <w:szCs w:val="28"/>
              </w:rPr>
              <w:t>/</w:t>
            </w:r>
            <w:proofErr w:type="spellStart"/>
            <w:r w:rsidRPr="00234D25">
              <w:rPr>
                <w:szCs w:val="28"/>
                <w:lang w:val="en-US"/>
              </w:rPr>
              <w:t>minzkh</w:t>
            </w:r>
            <w:proofErr w:type="spellEnd"/>
            <w:r w:rsidRPr="00234D25">
              <w:rPr>
                <w:szCs w:val="28"/>
              </w:rPr>
              <w:t xml:space="preserve"> в разделе «Текущая деятельность»</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5.</w:t>
            </w:r>
          </w:p>
        </w:tc>
        <w:tc>
          <w:tcPr>
            <w:tcW w:w="1990"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7371" w:type="dxa"/>
          </w:tcPr>
          <w:p w:rsidR="00015AAA" w:rsidRPr="00015AAA" w:rsidRDefault="00015AAA" w:rsidP="00015AAA">
            <w:pPr>
              <w:pStyle w:val="ConsPlusNormal"/>
              <w:ind w:firstLine="0"/>
              <w:jc w:val="both"/>
              <w:rPr>
                <w:rFonts w:ascii="Times New Roman" w:hAnsi="Times New Roman" w:cs="Times New Roman"/>
                <w:sz w:val="28"/>
                <w:szCs w:val="28"/>
              </w:rPr>
            </w:pPr>
            <w:r w:rsidRPr="00015AAA">
              <w:rPr>
                <w:rFonts w:ascii="Times New Roman" w:hAnsi="Times New Roman" w:cs="Times New Roman"/>
                <w:sz w:val="28"/>
                <w:szCs w:val="28"/>
              </w:rPr>
              <w:t>К категории получателей субсидии относятся юридические лица, оказывающие услуги и выполняющие работы, указанные в части 1 настоящего Порядка (далее – получатели субсидии).</w:t>
            </w:r>
          </w:p>
          <w:p w:rsidR="00015AAA" w:rsidRPr="00015AAA" w:rsidRDefault="00015AAA" w:rsidP="00015AAA">
            <w:pPr>
              <w:pStyle w:val="ConsPlusNormal"/>
              <w:ind w:firstLine="0"/>
              <w:jc w:val="both"/>
              <w:rPr>
                <w:rFonts w:ascii="Times New Roman" w:hAnsi="Times New Roman" w:cs="Times New Roman"/>
                <w:sz w:val="28"/>
                <w:szCs w:val="28"/>
              </w:rPr>
            </w:pPr>
            <w:r w:rsidRPr="00015AAA">
              <w:rPr>
                <w:rFonts w:ascii="Times New Roman" w:hAnsi="Times New Roman" w:cs="Times New Roman"/>
                <w:sz w:val="28"/>
                <w:szCs w:val="28"/>
              </w:rPr>
              <w:t>Требования, предъявляемые к участникам отбора:</w:t>
            </w:r>
          </w:p>
          <w:p w:rsidR="00015AAA" w:rsidRPr="00015AAA" w:rsidRDefault="00015AAA" w:rsidP="00015A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015AAA">
              <w:rPr>
                <w:rFonts w:ascii="Times New Roman" w:hAnsi="Times New Roman" w:cs="Times New Roman"/>
                <w:sz w:val="28"/>
                <w:szCs w:val="28"/>
              </w:rPr>
              <w:t>соответствие участника отбора на первое число месяца, в котором он подал в Министерство заявку, следующим требованиям:</w:t>
            </w:r>
          </w:p>
          <w:p w:rsidR="00015AAA" w:rsidRPr="00015AAA" w:rsidRDefault="00015AAA" w:rsidP="00015AAA">
            <w:pPr>
              <w:pStyle w:val="ConsPlusNormal"/>
              <w:jc w:val="both"/>
              <w:rPr>
                <w:rFonts w:ascii="Times New Roman" w:hAnsi="Times New Roman" w:cs="Times New Roman"/>
                <w:sz w:val="28"/>
                <w:szCs w:val="28"/>
              </w:rPr>
            </w:pPr>
            <w:r w:rsidRPr="00015AAA">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15AAA" w:rsidRPr="00015AAA" w:rsidRDefault="00015AAA" w:rsidP="00015AAA">
            <w:pPr>
              <w:pStyle w:val="ConsPlusNormal"/>
              <w:jc w:val="both"/>
              <w:rPr>
                <w:rFonts w:ascii="Times New Roman" w:hAnsi="Times New Roman" w:cs="Times New Roman"/>
                <w:sz w:val="28"/>
                <w:szCs w:val="28"/>
              </w:rPr>
            </w:pPr>
            <w:r w:rsidRPr="00015AAA">
              <w:rPr>
                <w:rFonts w:ascii="Times New Roman" w:hAnsi="Times New Roman" w:cs="Times New Roman"/>
                <w:sz w:val="28"/>
                <w:szCs w:val="28"/>
              </w:rPr>
              <w:t>б) участник отбора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rsidR="00015AAA" w:rsidRPr="00015AAA" w:rsidRDefault="00015AAA" w:rsidP="00015A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015AAA">
              <w:rPr>
                <w:rFonts w:ascii="Times New Roman" w:hAnsi="Times New Roman" w:cs="Times New Roman"/>
                <w:sz w:val="28"/>
                <w:szCs w:val="28"/>
              </w:rPr>
              <w:t>отсутствие у получателя субсидии неисполненной обязанности по представлению отчета, предусмотренного частью 46 настоящего Порядка, за предыдущий финансовый год;</w:t>
            </w:r>
          </w:p>
          <w:p w:rsidR="00015AAA" w:rsidRDefault="00015AAA" w:rsidP="00015AAA">
            <w:pPr>
              <w:pStyle w:val="ConsPlusNormal"/>
              <w:jc w:val="both"/>
              <w:rPr>
                <w:rFonts w:ascii="Times New Roman" w:hAnsi="Times New Roman" w:cs="Times New Roman"/>
                <w:sz w:val="28"/>
                <w:szCs w:val="28"/>
              </w:rPr>
            </w:pPr>
            <w:r w:rsidRPr="00015AAA">
              <w:rPr>
                <w:rFonts w:ascii="Times New Roman" w:hAnsi="Times New Roman" w:cs="Times New Roman"/>
                <w:sz w:val="28"/>
                <w:szCs w:val="28"/>
              </w:rPr>
              <w:t>3) соответствие сферы деятельности получателей субсидий виду деятельности «Строительство инженерных коммуникаций для водоснабжения и водоотведения, газоснабжения» по коду 42.21 Общероссийского классификатора ви</w:t>
            </w:r>
            <w:r>
              <w:rPr>
                <w:rFonts w:ascii="Times New Roman" w:hAnsi="Times New Roman" w:cs="Times New Roman"/>
                <w:sz w:val="28"/>
                <w:szCs w:val="28"/>
              </w:rPr>
              <w:t>дов экономической деятельности;</w:t>
            </w:r>
          </w:p>
          <w:p w:rsidR="00636F73" w:rsidRPr="00015AAA" w:rsidRDefault="00015AAA" w:rsidP="00015AAA">
            <w:pPr>
              <w:pStyle w:val="ConsPlusNormal"/>
              <w:jc w:val="both"/>
              <w:rPr>
                <w:rFonts w:ascii="Times New Roman" w:hAnsi="Times New Roman" w:cs="Times New Roman"/>
                <w:sz w:val="28"/>
                <w:szCs w:val="28"/>
              </w:rPr>
            </w:pPr>
            <w:r w:rsidRPr="00015AAA">
              <w:rPr>
                <w:rFonts w:ascii="Times New Roman" w:hAnsi="Times New Roman" w:cs="Times New Roman"/>
                <w:sz w:val="28"/>
                <w:szCs w:val="28"/>
              </w:rPr>
              <w:t xml:space="preserve">4) участник должен является специализированной организацией, состоящей в саморегулируемой организации по направлениям оказываемых услуг, указанных в части 1 настоящего Порядка.  </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6.</w:t>
            </w:r>
          </w:p>
        </w:tc>
        <w:tc>
          <w:tcPr>
            <w:tcW w:w="1990"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t xml:space="preserve">для участия в отборе </w:t>
            </w:r>
          </w:p>
        </w:tc>
        <w:tc>
          <w:tcPr>
            <w:tcW w:w="7371" w:type="dxa"/>
          </w:tcPr>
          <w:p w:rsidR="00B37C62" w:rsidRPr="003967A2" w:rsidRDefault="00B37C62" w:rsidP="00C22195">
            <w:pPr>
              <w:pStyle w:val="ConsPlusNormal"/>
              <w:ind w:firstLine="0"/>
              <w:jc w:val="both"/>
              <w:rPr>
                <w:rFonts w:ascii="Times New Roman" w:hAnsi="Times New Roman" w:cs="Times New Roman"/>
                <w:sz w:val="28"/>
                <w:szCs w:val="28"/>
              </w:rPr>
            </w:pPr>
            <w:r w:rsidRPr="003967A2">
              <w:rPr>
                <w:rFonts w:ascii="Times New Roman" w:hAnsi="Times New Roman" w:cs="Times New Roman"/>
                <w:sz w:val="28"/>
                <w:szCs w:val="28"/>
              </w:rPr>
              <w:t>Заявка оформляется по форме, утвержденной Министерством</w:t>
            </w:r>
            <w:r>
              <w:rPr>
                <w:rFonts w:ascii="Times New Roman" w:hAnsi="Times New Roman" w:cs="Times New Roman"/>
                <w:sz w:val="28"/>
                <w:szCs w:val="28"/>
              </w:rPr>
              <w:t xml:space="preserve"> (приказ от 27.01.2022 № 20-13)</w:t>
            </w:r>
            <w:r w:rsidRPr="003967A2">
              <w:rPr>
                <w:rFonts w:ascii="Times New Roman" w:hAnsi="Times New Roman" w:cs="Times New Roman"/>
                <w:sz w:val="28"/>
                <w:szCs w:val="28"/>
              </w:rPr>
              <w:t>, и должна содержать:</w:t>
            </w:r>
          </w:p>
          <w:p w:rsidR="00015AAA" w:rsidRPr="00015AAA" w:rsidRDefault="00015AAA" w:rsidP="00015AAA">
            <w:pPr>
              <w:autoSpaceDE w:val="0"/>
              <w:autoSpaceDN w:val="0"/>
              <w:adjustRightInd w:val="0"/>
              <w:ind w:firstLine="708"/>
              <w:jc w:val="both"/>
              <w:rPr>
                <w:szCs w:val="28"/>
              </w:rPr>
            </w:pPr>
            <w:r w:rsidRPr="00015AAA">
              <w:rPr>
                <w:szCs w:val="28"/>
              </w:rPr>
              <w:t>1) следующие сведения и документы об участнике отбора, подавшем заявку:</w:t>
            </w:r>
          </w:p>
          <w:p w:rsidR="00015AAA" w:rsidRPr="00015AAA" w:rsidRDefault="00015AAA" w:rsidP="00015AAA">
            <w:pPr>
              <w:autoSpaceDE w:val="0"/>
              <w:autoSpaceDN w:val="0"/>
              <w:adjustRightInd w:val="0"/>
              <w:ind w:firstLine="708"/>
              <w:jc w:val="both"/>
              <w:rPr>
                <w:szCs w:val="28"/>
              </w:rPr>
            </w:pPr>
            <w:r w:rsidRPr="00015AAA">
              <w:rPr>
                <w:szCs w:val="28"/>
              </w:rPr>
              <w:lastRenderedPageBreak/>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015AAA" w:rsidRPr="00015AAA" w:rsidRDefault="00015AAA" w:rsidP="00015AAA">
            <w:pPr>
              <w:autoSpaceDE w:val="0"/>
              <w:autoSpaceDN w:val="0"/>
              <w:adjustRightInd w:val="0"/>
              <w:ind w:firstLine="708"/>
              <w:jc w:val="both"/>
              <w:rPr>
                <w:szCs w:val="28"/>
              </w:rPr>
            </w:pPr>
            <w:r w:rsidRPr="00015AAA">
              <w:rPr>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015AAA" w:rsidRPr="00015AAA" w:rsidRDefault="00015AAA" w:rsidP="00015AAA">
            <w:pPr>
              <w:autoSpaceDE w:val="0"/>
              <w:autoSpaceDN w:val="0"/>
              <w:adjustRightInd w:val="0"/>
              <w:ind w:firstLine="708"/>
              <w:jc w:val="both"/>
              <w:rPr>
                <w:szCs w:val="28"/>
              </w:rPr>
            </w:pPr>
            <w:r w:rsidRPr="00015AAA">
              <w:rPr>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015AAA" w:rsidRPr="00015AAA" w:rsidRDefault="00015AAA" w:rsidP="00015AAA">
            <w:pPr>
              <w:autoSpaceDE w:val="0"/>
              <w:autoSpaceDN w:val="0"/>
              <w:adjustRightInd w:val="0"/>
              <w:ind w:firstLine="708"/>
              <w:jc w:val="both"/>
              <w:rPr>
                <w:szCs w:val="28"/>
              </w:rPr>
            </w:pPr>
            <w:r w:rsidRPr="00015AAA">
              <w:rPr>
                <w:szCs w:val="28"/>
              </w:rPr>
              <w:t>2)</w:t>
            </w:r>
            <w:r w:rsidRPr="00015AAA">
              <w:rPr>
                <w:szCs w:val="28"/>
              </w:rPr>
              <w:tab/>
              <w:t>справку, подписанную руководителем участника отбора, подтверждающую, что участник отбора соответствует условиям, установленным пунктом 1 части 8 настоящего Порядка;</w:t>
            </w:r>
          </w:p>
          <w:p w:rsidR="00636F73" w:rsidRDefault="00015AAA" w:rsidP="00015AAA">
            <w:pPr>
              <w:tabs>
                <w:tab w:val="left" w:pos="851"/>
              </w:tabs>
              <w:autoSpaceDE w:val="0"/>
              <w:autoSpaceDN w:val="0"/>
              <w:adjustRightInd w:val="0"/>
              <w:jc w:val="both"/>
              <w:rPr>
                <w:szCs w:val="28"/>
              </w:rPr>
            </w:pPr>
            <w:r w:rsidRPr="00015AAA">
              <w:rPr>
                <w:szCs w:val="28"/>
              </w:rPr>
              <w:t>3) выписку из реестра саморегулируемых организаций, подтверждающую соответствие участника отбора требованиям пункта 4 части 8 настоящего Порядка</w:t>
            </w:r>
            <w:r w:rsidR="00C22195">
              <w:rPr>
                <w:szCs w:val="28"/>
              </w:rPr>
              <w:t xml:space="preserve"> </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7.</w:t>
            </w:r>
          </w:p>
        </w:tc>
        <w:tc>
          <w:tcPr>
            <w:tcW w:w="1990"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установленной Министерством</w:t>
            </w:r>
          </w:p>
        </w:tc>
        <w:tc>
          <w:tcPr>
            <w:tcW w:w="7371" w:type="dxa"/>
          </w:tcPr>
          <w:p w:rsidR="00636F73" w:rsidRDefault="00E35262" w:rsidP="00E35262">
            <w:pPr>
              <w:tabs>
                <w:tab w:val="left" w:pos="851"/>
              </w:tabs>
              <w:autoSpaceDE w:val="0"/>
              <w:autoSpaceDN w:val="0"/>
              <w:adjustRightInd w:val="0"/>
              <w:jc w:val="both"/>
              <w:rPr>
                <w:szCs w:val="28"/>
              </w:rPr>
            </w:pPr>
            <w:r>
              <w:rPr>
                <w:szCs w:val="28"/>
              </w:rPr>
              <w:t>Заявка должна соответствовать форме, утвержденной приказом Министерства от 27.01.2022 № 20-13</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1990"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7371" w:type="dxa"/>
          </w:tcPr>
          <w:p w:rsidR="00636F73" w:rsidRDefault="00E35262" w:rsidP="00E35262">
            <w:pPr>
              <w:tabs>
                <w:tab w:val="left" w:pos="851"/>
              </w:tabs>
              <w:autoSpaceDE w:val="0"/>
              <w:autoSpaceDN w:val="0"/>
              <w:adjustRightInd w:val="0"/>
              <w:jc w:val="both"/>
              <w:rPr>
                <w:szCs w:val="28"/>
              </w:rPr>
            </w:pPr>
            <w:r w:rsidRPr="003967A2">
              <w:rPr>
                <w:szCs w:val="28"/>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9.</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7371" w:type="dxa"/>
          </w:tcPr>
          <w:p w:rsidR="00636F73" w:rsidRDefault="00360DD4" w:rsidP="00E35262">
            <w:pPr>
              <w:tabs>
                <w:tab w:val="left" w:pos="851"/>
              </w:tabs>
              <w:autoSpaceDE w:val="0"/>
              <w:autoSpaceDN w:val="0"/>
              <w:adjustRightInd w:val="0"/>
              <w:jc w:val="both"/>
              <w:rPr>
                <w:szCs w:val="28"/>
              </w:rPr>
            </w:pPr>
            <w:r w:rsidRPr="00360DD4">
              <w:rPr>
                <w:szCs w:val="28"/>
              </w:rPr>
              <w:t xml:space="preserve">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w:t>
            </w:r>
            <w:r w:rsidRPr="00360DD4">
              <w:rPr>
                <w:szCs w:val="28"/>
              </w:rPr>
              <w:lastRenderedPageBreak/>
              <w:t>уведомление (уведомления) об отклонении заявки (заявок) с указанием оснований принятия такого решения в соответствии с частью 23 настоящего Порядка.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10.</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7371" w:type="dxa"/>
          </w:tcPr>
          <w:p w:rsidR="00636F73" w:rsidRDefault="00360DD4" w:rsidP="00636F73">
            <w:pPr>
              <w:tabs>
                <w:tab w:val="left" w:pos="851"/>
              </w:tabs>
              <w:autoSpaceDE w:val="0"/>
              <w:autoSpaceDN w:val="0"/>
              <w:adjustRightInd w:val="0"/>
              <w:jc w:val="both"/>
              <w:rPr>
                <w:szCs w:val="28"/>
              </w:rPr>
            </w:pPr>
            <w:r w:rsidRPr="00360DD4">
              <w:rPr>
                <w:szCs w:val="28"/>
              </w:rPr>
              <w:t>Внесение изменений в заявку осуществляется путем направления необходимых сведений в Министерство.</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1990"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7371" w:type="dxa"/>
          </w:tcPr>
          <w:p w:rsidR="00636F73" w:rsidRPr="004C58B1" w:rsidRDefault="004C58B1" w:rsidP="004C58B1">
            <w:pPr>
              <w:autoSpaceDE w:val="0"/>
              <w:autoSpaceDN w:val="0"/>
              <w:adjustRightInd w:val="0"/>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5" w:history="1">
              <w:r>
                <w:rPr>
                  <w:rFonts w:eastAsiaTheme="minorHAnsi"/>
                  <w:color w:val="0000FF"/>
                  <w:szCs w:val="28"/>
                  <w:lang w:eastAsia="en-US"/>
                </w:rPr>
                <w:t>частью 9</w:t>
              </w:r>
            </w:hyperlink>
            <w:r>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hyperlink r:id="rId6" w:history="1">
              <w:r>
                <w:rPr>
                  <w:rFonts w:eastAsiaTheme="minorHAnsi"/>
                  <w:color w:val="0000FF"/>
                  <w:szCs w:val="28"/>
                  <w:lang w:eastAsia="en-US"/>
                </w:rPr>
                <w:t>частями 7</w:t>
              </w:r>
            </w:hyperlink>
            <w:r>
              <w:rPr>
                <w:rFonts w:eastAsiaTheme="minorHAnsi"/>
                <w:szCs w:val="28"/>
                <w:lang w:eastAsia="en-US"/>
              </w:rPr>
              <w:t xml:space="preserve"> и </w:t>
            </w:r>
            <w:hyperlink r:id="rId7" w:history="1">
              <w:r>
                <w:rPr>
                  <w:rFonts w:eastAsiaTheme="minorHAnsi"/>
                  <w:color w:val="0000FF"/>
                  <w:szCs w:val="28"/>
                  <w:lang w:eastAsia="en-US"/>
                </w:rPr>
                <w:t>8</w:t>
              </w:r>
            </w:hyperlink>
            <w:r>
              <w:rPr>
                <w:rFonts w:eastAsiaTheme="minorHAnsi"/>
                <w:szCs w:val="28"/>
                <w:lang w:eastAsia="en-US"/>
              </w:rPr>
              <w:t xml:space="preserve"> Порядка.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12.</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7371" w:type="dxa"/>
          </w:tcPr>
          <w:p w:rsidR="004C58B1" w:rsidRPr="004C58B1" w:rsidRDefault="004C58B1" w:rsidP="004C58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Pr="004C58B1">
              <w:rPr>
                <w:rFonts w:ascii="Times New Roman" w:hAnsi="Times New Roman" w:cs="Times New Roman"/>
                <w:sz w:val="28"/>
                <w:szCs w:val="28"/>
              </w:rPr>
              <w:t>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4C58B1" w:rsidRPr="004C58B1" w:rsidRDefault="004C58B1" w:rsidP="004C58B1">
            <w:pPr>
              <w:pStyle w:val="ConsPlusNormal"/>
              <w:ind w:firstLine="0"/>
              <w:jc w:val="both"/>
              <w:rPr>
                <w:rFonts w:ascii="Times New Roman" w:hAnsi="Times New Roman" w:cs="Times New Roman"/>
                <w:sz w:val="28"/>
                <w:szCs w:val="28"/>
              </w:rPr>
            </w:pPr>
            <w:r w:rsidRPr="004C58B1">
              <w:rPr>
                <w:rFonts w:ascii="Times New Roman" w:hAnsi="Times New Roman" w:cs="Times New Roman"/>
                <w:sz w:val="28"/>
                <w:szCs w:val="28"/>
              </w:rPr>
              <w:t>Министерство в течение трех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4C58B1" w:rsidP="004C58B1">
            <w:pPr>
              <w:pStyle w:val="ConsPlusNormal"/>
              <w:ind w:firstLine="0"/>
              <w:jc w:val="both"/>
              <w:rPr>
                <w:szCs w:val="28"/>
              </w:rPr>
            </w:pPr>
            <w:r w:rsidRPr="004C58B1">
              <w:rPr>
                <w:rFonts w:ascii="Times New Roman" w:hAnsi="Times New Roman" w:cs="Times New Roman"/>
                <w:sz w:val="28"/>
                <w:szCs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13.</w:t>
            </w:r>
          </w:p>
        </w:tc>
        <w:tc>
          <w:tcPr>
            <w:tcW w:w="1990"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отбора 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7371" w:type="dxa"/>
          </w:tcPr>
          <w:p w:rsidR="00636F73" w:rsidRDefault="00E35262" w:rsidP="0009029F">
            <w:pPr>
              <w:tabs>
                <w:tab w:val="left" w:pos="1134"/>
              </w:tabs>
              <w:autoSpaceDE w:val="0"/>
              <w:autoSpaceDN w:val="0"/>
              <w:adjustRightInd w:val="0"/>
              <w:jc w:val="both"/>
              <w:rPr>
                <w:szCs w:val="28"/>
              </w:rPr>
            </w:pPr>
            <w:r w:rsidRPr="003967A2">
              <w:rPr>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и направляет для подписания в Министерство.</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14.</w:t>
            </w:r>
          </w:p>
        </w:tc>
        <w:tc>
          <w:tcPr>
            <w:tcW w:w="1990"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w:t>
            </w:r>
            <w:r w:rsidR="00636F73">
              <w:rPr>
                <w:szCs w:val="28"/>
              </w:rPr>
              <w:lastRenderedPageBreak/>
              <w:t xml:space="preserve">(уклонившимися) от </w:t>
            </w:r>
            <w:r w:rsidR="00636F73" w:rsidRPr="00FE7DA0">
              <w:rPr>
                <w:szCs w:val="28"/>
              </w:rPr>
              <w:t xml:space="preserve">заключения соглашения </w:t>
            </w:r>
          </w:p>
        </w:tc>
        <w:tc>
          <w:tcPr>
            <w:tcW w:w="7371" w:type="dxa"/>
          </w:tcPr>
          <w:p w:rsidR="00636F73" w:rsidRDefault="00A91B74" w:rsidP="0072016D">
            <w:pPr>
              <w:tabs>
                <w:tab w:val="left" w:pos="1134"/>
              </w:tabs>
              <w:autoSpaceDE w:val="0"/>
              <w:autoSpaceDN w:val="0"/>
              <w:adjustRightInd w:val="0"/>
              <w:jc w:val="both"/>
              <w:rPr>
                <w:szCs w:val="28"/>
              </w:rPr>
            </w:pPr>
            <w:r w:rsidRPr="003967A2">
              <w:rPr>
                <w:szCs w:val="28"/>
              </w:rPr>
              <w:lastRenderedPageBreak/>
              <w:t>В случае невыполнения победителем отбора порядка подписания соглашения, установленного частью</w:t>
            </w:r>
            <w:r w:rsidR="004C58B1">
              <w:rPr>
                <w:szCs w:val="28"/>
              </w:rPr>
              <w:t xml:space="preserve"> </w:t>
            </w:r>
            <w:r w:rsidR="0072016D">
              <w:rPr>
                <w:szCs w:val="28"/>
              </w:rPr>
              <w:t>27</w:t>
            </w:r>
            <w:r w:rsidR="004C58B1">
              <w:rPr>
                <w:szCs w:val="28"/>
              </w:rPr>
              <w:t xml:space="preserve"> Порядка</w:t>
            </w:r>
            <w:r w:rsidRPr="003967A2">
              <w:rPr>
                <w:szCs w:val="28"/>
              </w:rPr>
              <w:t>, или в случае наличия недостоверных сведений в проекте соглашения победитель отбора признается уклонившимся от заключения соглашения.</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1990"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7371" w:type="dxa"/>
          </w:tcPr>
          <w:p w:rsidR="00144127" w:rsidRPr="00144127" w:rsidRDefault="000C6A8C" w:rsidP="0009029F">
            <w:pPr>
              <w:pStyle w:val="ConsPlusNorma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17</w:t>
            </w:r>
            <w:r w:rsidR="0072016D">
              <w:rPr>
                <w:rFonts w:ascii="Times New Roman" w:hAnsi="Times New Roman" w:cs="Times New Roman"/>
                <w:sz w:val="28"/>
                <w:szCs w:val="28"/>
              </w:rPr>
              <w:t>.0</w:t>
            </w:r>
            <w:r>
              <w:rPr>
                <w:rFonts w:ascii="Times New Roman" w:hAnsi="Times New Roman" w:cs="Times New Roman"/>
                <w:sz w:val="28"/>
                <w:szCs w:val="28"/>
              </w:rPr>
              <w:t>3</w:t>
            </w:r>
            <w:r w:rsidR="0072016D">
              <w:rPr>
                <w:rFonts w:ascii="Times New Roman" w:hAnsi="Times New Roman" w:cs="Times New Roman"/>
                <w:sz w:val="28"/>
                <w:szCs w:val="28"/>
              </w:rPr>
              <w:t>.2022</w:t>
            </w:r>
          </w:p>
          <w:p w:rsidR="00A91B74" w:rsidRPr="00144127" w:rsidRDefault="00A91B74" w:rsidP="00A91B74">
            <w:pPr>
              <w:pStyle w:val="ConsPlusNormal"/>
              <w:ind w:firstLine="0"/>
              <w:jc w:val="both"/>
              <w:rPr>
                <w:rFonts w:ascii="Times New Roman" w:hAnsi="Times New Roman" w:cs="Times New Roman"/>
                <w:sz w:val="28"/>
                <w:szCs w:val="28"/>
              </w:rPr>
            </w:pPr>
            <w:r w:rsidRPr="00144127">
              <w:rPr>
                <w:rFonts w:ascii="Times New Roman" w:hAnsi="Times New Roman" w:cs="Times New Roman"/>
                <w:sz w:val="28"/>
                <w:szCs w:val="28"/>
              </w:rPr>
              <w:t>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1) дату, время и место проведения рассмотрения заявок;</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2) информацию об участниках отбора, заявки которых были рассмотрены;</w:t>
            </w:r>
          </w:p>
          <w:p w:rsidR="00636F73" w:rsidRPr="00144127" w:rsidRDefault="00A91B74" w:rsidP="003F7CEA">
            <w:pPr>
              <w:pStyle w:val="ConsPlusNormal"/>
              <w:ind w:firstLine="540"/>
              <w:jc w:val="both"/>
              <w:rPr>
                <w:szCs w:val="28"/>
              </w:rPr>
            </w:pPr>
            <w:r w:rsidRPr="00144127">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tc>
      </w:tr>
      <w:tr w:rsidR="006B4C5B" w:rsidRPr="00F10B73" w:rsidTr="00E909C1">
        <w:tc>
          <w:tcPr>
            <w:tcW w:w="704" w:type="dxa"/>
          </w:tcPr>
          <w:p w:rsidR="006B4C5B" w:rsidRDefault="006B4C5B" w:rsidP="00E909C1">
            <w:pPr>
              <w:tabs>
                <w:tab w:val="left" w:pos="851"/>
              </w:tabs>
              <w:autoSpaceDE w:val="0"/>
              <w:autoSpaceDN w:val="0"/>
              <w:adjustRightInd w:val="0"/>
              <w:jc w:val="both"/>
              <w:rPr>
                <w:szCs w:val="28"/>
              </w:rPr>
            </w:pPr>
            <w:r>
              <w:rPr>
                <w:szCs w:val="28"/>
              </w:rPr>
              <w:t>16.</w:t>
            </w:r>
          </w:p>
        </w:tc>
        <w:tc>
          <w:tcPr>
            <w:tcW w:w="1990" w:type="dxa"/>
          </w:tcPr>
          <w:p w:rsidR="006B4C5B" w:rsidRDefault="006B4C5B" w:rsidP="00E909C1">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Министерства</w:t>
            </w:r>
          </w:p>
          <w:p w:rsidR="006B4C5B" w:rsidRDefault="006B4C5B" w:rsidP="00E909C1">
            <w:pPr>
              <w:tabs>
                <w:tab w:val="left" w:pos="851"/>
              </w:tabs>
              <w:autoSpaceDE w:val="0"/>
              <w:autoSpaceDN w:val="0"/>
              <w:adjustRightInd w:val="0"/>
              <w:rPr>
                <w:szCs w:val="28"/>
              </w:rPr>
            </w:pPr>
          </w:p>
        </w:tc>
        <w:tc>
          <w:tcPr>
            <w:tcW w:w="7371" w:type="dxa"/>
          </w:tcPr>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w:t>
            </w:r>
            <w:r w:rsidRPr="00A76B1F">
              <w:rPr>
                <w:rFonts w:ascii="Times New Roman" w:hAnsi="Times New Roman" w:cs="Times New Roman"/>
                <w:sz w:val="28"/>
                <w:szCs w:val="28"/>
              </w:rPr>
              <w:t xml:space="preserve">Министерство </w:t>
            </w:r>
            <w:r>
              <w:rPr>
                <w:rFonts w:ascii="Times New Roman" w:hAnsi="Times New Roman" w:cs="Times New Roman"/>
                <w:sz w:val="28"/>
                <w:szCs w:val="28"/>
              </w:rPr>
              <w:t>ЖКХ</w:t>
            </w:r>
            <w:r w:rsidRPr="00A76B1F">
              <w:rPr>
                <w:rFonts w:ascii="Times New Roman" w:hAnsi="Times New Roman" w:cs="Times New Roman"/>
                <w:sz w:val="28"/>
                <w:szCs w:val="28"/>
              </w:rPr>
              <w:t xml:space="preserve">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место нахождения: 683031, Камчатский край, г. Петропавловск-Камчатский, проспект Карла Маркса, д. 5;</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почтовый адрес: 683031, Камчатский край, г. Петропавловск-Камчатский, проспект Карла Маркса, д. 5;</w:t>
            </w:r>
          </w:p>
          <w:p w:rsidR="006B4C5B" w:rsidRPr="00F10B73"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8"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proofErr w:type="spellStart"/>
              <w:r w:rsidRPr="00B36339">
                <w:rPr>
                  <w:rStyle w:val="a6"/>
                  <w:rFonts w:ascii="Times New Roman" w:hAnsi="Times New Roman" w:cs="Times New Roman"/>
                  <w:sz w:val="28"/>
                  <w:szCs w:val="28"/>
                  <w:lang w:val="en-US"/>
                </w:rPr>
                <w:t>ru</w:t>
              </w:r>
              <w:proofErr w:type="spellEnd"/>
            </w:hyperlink>
            <w:r w:rsidRPr="00F10B73">
              <w:rPr>
                <w:rFonts w:ascii="Times New Roman" w:hAnsi="Times New Roman" w:cs="Times New Roman"/>
                <w:sz w:val="28"/>
                <w:szCs w:val="28"/>
              </w:rPr>
              <w:t xml:space="preserve"> </w:t>
            </w:r>
          </w:p>
        </w:tc>
      </w:tr>
    </w:tbl>
    <w:p w:rsidR="001D5F7B" w:rsidRDefault="001D5F7B"/>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6B4C5B" w:rsidRDefault="006B4C5B">
      <w:bookmarkStart w:id="0" w:name="_GoBack"/>
      <w:bookmarkEnd w:id="0"/>
    </w:p>
    <w:p w:rsidR="006B4C5B" w:rsidRDefault="006B4C5B"/>
    <w:p w:rsidR="006B4C5B" w:rsidRDefault="006B4C5B"/>
    <w:p w:rsidR="006B4C5B" w:rsidRDefault="006B4C5B"/>
    <w:p w:rsidR="00752057" w:rsidRDefault="00752057"/>
    <w:p w:rsidR="006B4C5B" w:rsidRPr="00876881" w:rsidRDefault="006B4C5B" w:rsidP="006B4C5B">
      <w:pPr>
        <w:pStyle w:val="a4"/>
        <w:ind w:left="-284" w:firstLine="284"/>
        <w:rPr>
          <w:sz w:val="22"/>
          <w:szCs w:val="16"/>
        </w:rPr>
      </w:pPr>
      <w:r>
        <w:rPr>
          <w:sz w:val="22"/>
          <w:szCs w:val="16"/>
        </w:rPr>
        <w:t>Табабилова Ирина Александровна</w:t>
      </w:r>
      <w:r w:rsidRPr="00876881">
        <w:rPr>
          <w:sz w:val="22"/>
          <w:szCs w:val="16"/>
        </w:rPr>
        <w:t xml:space="preserve"> +7(4152) </w:t>
      </w:r>
      <w:r>
        <w:rPr>
          <w:sz w:val="22"/>
          <w:szCs w:val="16"/>
        </w:rPr>
        <w:t>42-05-10</w:t>
      </w:r>
    </w:p>
    <w:p w:rsidR="00752057" w:rsidRDefault="00752057"/>
    <w:sectPr w:rsidR="00752057" w:rsidSect="000A05D1">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etter Gothic"/>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15AAA"/>
    <w:rsid w:val="0009029F"/>
    <w:rsid w:val="000A05D1"/>
    <w:rsid w:val="000A3923"/>
    <w:rsid w:val="000C6A8C"/>
    <w:rsid w:val="00144127"/>
    <w:rsid w:val="001D5F7B"/>
    <w:rsid w:val="001F0F83"/>
    <w:rsid w:val="00264B4A"/>
    <w:rsid w:val="002D30A1"/>
    <w:rsid w:val="00360DD4"/>
    <w:rsid w:val="003F7CEA"/>
    <w:rsid w:val="00420825"/>
    <w:rsid w:val="00424903"/>
    <w:rsid w:val="004520F6"/>
    <w:rsid w:val="00491FD4"/>
    <w:rsid w:val="004C41B1"/>
    <w:rsid w:val="004C58B1"/>
    <w:rsid w:val="00602125"/>
    <w:rsid w:val="00606B3B"/>
    <w:rsid w:val="00636F73"/>
    <w:rsid w:val="00655E40"/>
    <w:rsid w:val="006765FC"/>
    <w:rsid w:val="006B4C5B"/>
    <w:rsid w:val="006D7089"/>
    <w:rsid w:val="00701DAD"/>
    <w:rsid w:val="0072016D"/>
    <w:rsid w:val="00752057"/>
    <w:rsid w:val="00756705"/>
    <w:rsid w:val="00795163"/>
    <w:rsid w:val="008D23E7"/>
    <w:rsid w:val="009129A8"/>
    <w:rsid w:val="00A23029"/>
    <w:rsid w:val="00A815E9"/>
    <w:rsid w:val="00A91B74"/>
    <w:rsid w:val="00AD5E3D"/>
    <w:rsid w:val="00AE22E3"/>
    <w:rsid w:val="00B37C62"/>
    <w:rsid w:val="00BF6A76"/>
    <w:rsid w:val="00C22195"/>
    <w:rsid w:val="00CB4E69"/>
    <w:rsid w:val="00D47DBD"/>
    <w:rsid w:val="00D665D9"/>
    <w:rsid w:val="00D960A5"/>
    <w:rsid w:val="00DF5FEF"/>
    <w:rsid w:val="00E27E0A"/>
    <w:rsid w:val="00E35262"/>
    <w:rsid w:val="00ED28FF"/>
    <w:rsid w:val="00F90DAF"/>
    <w:rsid w:val="00F9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BE5F"/>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6B4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1@kamgov.ru" TargetMode="External"/><Relationship Id="rId3" Type="http://schemas.openxmlformats.org/officeDocument/2006/relationships/settings" Target="settings.xml"/><Relationship Id="rId7" Type="http://schemas.openxmlformats.org/officeDocument/2006/relationships/hyperlink" Target="consultantplus://offline/ref=A362DC4154940DE9BF4655E10368A80142080EE858715B70B281AFEA3A01EBA9BEDFD795F88F295929365A4F309AD160CB2F6328FA418DE52F9CD137V9q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62DC4154940DE9BF4655E10368A80142080EE858715B70B281AFEA3A01EBA9BEDFD795F88F295929365A4F319AD160CB2F6328FA418DE52F9CD137V9q2C" TargetMode="External"/><Relationship Id="rId5" Type="http://schemas.openxmlformats.org/officeDocument/2006/relationships/hyperlink" Target="consultantplus://offline/ref=A362DC4154940DE9BF4655E10368A80142080EE858715B70B281AFEA3A01EBA9BEDFD795F88F295929365A4C379AD160CB2F6328FA418DE52F9CD137V9q2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Табабилова Ирина Александровна</cp:lastModifiedBy>
  <cp:revision>3</cp:revision>
  <dcterms:created xsi:type="dcterms:W3CDTF">2023-02-02T03:19:00Z</dcterms:created>
  <dcterms:modified xsi:type="dcterms:W3CDTF">2023-02-02T03:24:00Z</dcterms:modified>
</cp:coreProperties>
</file>