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095"/>
        <w:gridCol w:w="1395"/>
        <w:gridCol w:w="4152"/>
      </w:tblGrid>
      <w:tr>
        <w:trPr>
          <w:trHeight w:hRule="atLeast" w:val="360"/>
        </w:trPr>
        <w:tc>
          <w:tcPr>
            <w:tcW w:type="dxa" w:w="4095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vAlign w:val="center"/>
          </w:tcPr>
          <w:p w14:paraId="02000000">
            <w:pPr>
              <w:ind/>
              <w:jc w:val="center"/>
              <w:rPr>
                <w:b w:val="1"/>
                <w:color w:themeColor="text1" w:val="000000"/>
              </w:rPr>
            </w:pPr>
            <w:r>
              <w:rPr>
                <w:b w:val="1"/>
                <w:color w:themeColor="text1" w:val="000000"/>
              </w:rPr>
              <w:t>МИНИСТЕРСТВО ТУРИЗМА</w:t>
            </w:r>
          </w:p>
          <w:p w14:paraId="03000000">
            <w:pPr>
              <w:ind/>
              <w:jc w:val="center"/>
              <w:rPr>
                <w:color w:themeColor="text1" w:val="000000"/>
              </w:rPr>
            </w:pPr>
            <w:r>
              <w:rPr>
                <w:b w:val="1"/>
                <w:color w:themeColor="text1" w:val="000000"/>
              </w:rPr>
              <w:t>КАМЧАТСКОГО КРАЯ</w:t>
            </w:r>
          </w:p>
        </w:tc>
        <w:tc>
          <w:tcPr>
            <w:tcW w:type="dxa" w:w="1395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vAlign w:val="bottom"/>
          </w:tcPr>
          <w:p w14:paraId="04000000">
            <w:pPr>
              <w:rPr>
                <w:b w:val="1"/>
                <w:color w:themeColor="text1" w:val="000000"/>
              </w:rPr>
            </w:pPr>
            <w:r>
              <w:rPr>
                <w:color w:themeColor="text1" w:val="000000"/>
              </w:rPr>
              <w:drawing>
                <wp:anchor allowOverlap="true" behindDoc="false" distB="0" distL="114300" distR="114300" distT="0" layoutInCell="true" locked="false" relativeHeight="251658240" simplePos="false">
                  <wp:simplePos x="0" y="0"/>
                  <wp:positionH relativeFrom="column">
                    <wp:posOffset>67945</wp:posOffset>
                  </wp:positionH>
                  <wp:positionV relativeFrom="page">
                    <wp:posOffset>203200</wp:posOffset>
                  </wp:positionV>
                  <wp:extent cx="647700" cy="807720"/>
                  <wp:effectExtent b="0" l="0" r="0" t="0"/>
                  <wp:wrapTight distL="114300" distR="114300" wrapText="bothSides">
                    <wp:wrapPolygon>
                      <wp:start x="-14" y="0"/>
                      <wp:lineTo x="-14" y="20874"/>
                      <wp:lineTo x="20954" y="20874"/>
                      <wp:lineTo x="20954" y="0"/>
                      <wp:lineTo x="-14" y="0"/>
                    </wp:wrapPolygon>
                  </wp:wrapTight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2"/>
                          <a:stretch/>
                        </pic:blipFill>
                        <pic:spPr>
                          <a:xfrm flipH="false" flipV="false" rot="0">
                            <a:ext cx="647700" cy="807720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type="dxa" w:w="415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vAlign w:val="center"/>
          </w:tcPr>
          <w:p w14:paraId="05000000">
            <w:pPr>
              <w:ind/>
              <w:jc w:val="center"/>
              <w:rPr>
                <w:color w:themeColor="text1" w:val="000000"/>
              </w:rPr>
            </w:pPr>
          </w:p>
          <w:p w14:paraId="06000000">
            <w:pPr>
              <w:ind/>
              <w:jc w:val="center"/>
              <w:rPr>
                <w:color w:themeColor="text1" w:val="000000"/>
              </w:rPr>
            </w:pPr>
            <w:r>
              <w:rPr>
                <w:rFonts w:ascii="XO Thames" w:hAnsi="XO Thames"/>
                <w:b w:val="1"/>
                <w:color w:themeColor="text1" w:val="000000"/>
              </w:rPr>
              <w:t xml:space="preserve">МИНИСТЕРСТВО ЭКОНОМИЧЕСКОГО РАЗВИТИЯ </w:t>
            </w:r>
            <w:r>
              <w:rPr>
                <w:b w:val="1"/>
                <w:color w:themeColor="text1" w:val="000000"/>
              </w:rPr>
              <w:t>КАМЧАТСКОГО КРАЯ</w:t>
            </w:r>
            <w:r>
              <w:rPr>
                <w:rFonts w:ascii="XO Thames" w:hAnsi="XO Thames"/>
                <w:b w:val="1"/>
                <w:color w:themeColor="text1" w:val="000000"/>
              </w:rPr>
              <w:t xml:space="preserve"> </w:t>
            </w:r>
          </w:p>
        </w:tc>
      </w:tr>
    </w:tbl>
    <w:p w14:paraId="07000000">
      <w:pPr>
        <w:spacing w:line="360" w:lineRule="auto"/>
        <w:ind/>
        <w:rPr>
          <w:color w:themeColor="text1" w:val="000000"/>
          <w:sz w:val="32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9642"/>
      </w:tblGrid>
      <w:tr>
        <w:trPr>
          <w:trHeight w:hRule="atLeast" w:val="360"/>
        </w:trPr>
        <w:tc>
          <w:tcPr>
            <w:tcW w:type="dxa" w:w="9642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shd w:fill="auto" w:val="clear"/>
          </w:tcPr>
          <w:p w14:paraId="08000000">
            <w:pPr>
              <w:ind w:firstLine="0" w:left="-1237"/>
              <w:jc w:val="center"/>
              <w:rPr>
                <w:color w:themeColor="text1" w:val="000000"/>
              </w:rPr>
            </w:pPr>
            <w:bookmarkStart w:id="1" w:name="REGNUMDATESTAMP"/>
            <w:r>
              <w:rPr>
                <w:color w:themeColor="background1" w:val="FFFFFF"/>
              </w:rPr>
              <w:t>[Дата регистрации] № [Номер документа]</w:t>
            </w:r>
            <w:bookmarkEnd w:id="1"/>
          </w:p>
        </w:tc>
      </w:tr>
    </w:tbl>
    <w:p w14:paraId="09000000">
      <w:pPr>
        <w:spacing w:before="240" w:line="360" w:lineRule="auto"/>
        <w:ind/>
        <w:jc w:val="center"/>
        <w:rPr>
          <w:color w:themeColor="text1" w:val="000000"/>
          <w:sz w:val="24"/>
        </w:rPr>
      </w:pPr>
      <w:r>
        <w:rPr>
          <w:color w:themeColor="text1" w:val="000000"/>
          <w:sz w:val="24"/>
        </w:rPr>
        <w:t>г.Петропавловск</w:t>
      </w:r>
      <w:r>
        <w:rPr>
          <w:color w:themeColor="text1" w:val="000000"/>
          <w:sz w:val="24"/>
        </w:rPr>
        <w:t>-Камчатский</w:t>
      </w:r>
    </w:p>
    <w:p w14:paraId="0A000000">
      <w:pPr>
        <w:ind/>
        <w:jc w:val="center"/>
        <w:rPr>
          <w:color w:themeColor="text1" w:val="000000"/>
          <w:sz w:val="24"/>
        </w:rPr>
      </w:pPr>
    </w:p>
    <w:p w14:paraId="0B000000">
      <w:pPr>
        <w:ind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СОВМЕСТНЫЙ ПРИКАЗ</w:t>
      </w:r>
    </w:p>
    <w:p w14:paraId="0C000000">
      <w:pPr>
        <w:ind w:firstLine="709" w:left="0"/>
        <w:jc w:val="both"/>
        <w:rPr>
          <w:color w:themeColor="text1" w:val="000000"/>
        </w:rPr>
      </w:pPr>
    </w:p>
    <w:tbl>
      <w:tblPr>
        <w:tblStyle w:val="Style_3"/>
        <w:tblLayout w:type="fixed"/>
      </w:tblPr>
      <w:tblGrid>
        <w:gridCol w:w="9639"/>
      </w:tblGrid>
      <w:tr>
        <w:tc>
          <w:tcPr>
            <w:tcW w:type="dxa" w:w="9639"/>
            <w:tcBorders>
              <w:top w:sz="4" w:val="nil"/>
              <w:left w:sz="4" w:val="nil"/>
              <w:bottom w:sz="4" w:val="nil"/>
              <w:right w:sz="4" w:val="nil"/>
              <w:tl2br w:sz="4" w:val="nil"/>
              <w:tr2bl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 w:firstLine="0" w:left="30"/>
              <w:jc w:val="center"/>
              <w:rPr>
                <w:rFonts w:ascii="Times New Roman" w:hAnsi="Times New Roman"/>
                <w:b w:val="1"/>
                <w:color w:themeColor="text1" w:val="000000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</w:t>
            </w:r>
            <w:r>
              <w:rPr>
                <w:rFonts w:ascii="XO Thames" w:hAnsi="XO Thames"/>
                <w:b w:val="1"/>
                <w:sz w:val="28"/>
              </w:rPr>
              <w:t xml:space="preserve">Порядка </w:t>
            </w:r>
            <w:r>
              <w:rPr>
                <w:rFonts w:ascii="XO Thames" w:hAnsi="XO Thames"/>
                <w:b w:val="1"/>
                <w:sz w:val="28"/>
              </w:rPr>
              <w:t xml:space="preserve">взаимодействия Министерства туризма Камчатского края и Министерства экономического развития Камчатского края при осуществлении отдельных функций государственного управления на территории Камчатского края </w:t>
            </w:r>
            <w:r>
              <w:rPr>
                <w:rFonts w:ascii="XO Thames" w:hAnsi="XO Thames"/>
                <w:b w:val="1"/>
                <w:color w:themeColor="text1" w:val="000000"/>
              </w:rPr>
              <w:t xml:space="preserve"> </w:t>
            </w:r>
          </w:p>
        </w:tc>
      </w:tr>
    </w:tbl>
    <w:p w14:paraId="0E000000">
      <w:pPr>
        <w:ind w:firstLine="709" w:left="0"/>
        <w:jc w:val="both"/>
        <w:rPr>
          <w:color w:themeColor="text1" w:val="000000"/>
        </w:rPr>
      </w:pPr>
    </w:p>
    <w:p w14:paraId="0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взаимодействия Министерства туризма Камча</w:t>
      </w:r>
      <w:r>
        <w:rPr>
          <w:rFonts w:ascii="Times New Roman" w:hAnsi="Times New Roman"/>
          <w:sz w:val="28"/>
        </w:rPr>
        <w:t xml:space="preserve">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Министерства экономического развития Камчатского края при осуществлении отдельных функций государственного управления на территории Камчатского края, руководст</w:t>
      </w:r>
      <w:r>
        <w:rPr>
          <w:rFonts w:ascii="Times New Roman" w:hAnsi="Times New Roman"/>
          <w:sz w:val="28"/>
        </w:rPr>
        <w:t>вуясь Положением  о Министерстве</w:t>
      </w:r>
      <w:r>
        <w:rPr>
          <w:rFonts w:ascii="Times New Roman" w:hAnsi="Times New Roman"/>
          <w:sz w:val="28"/>
        </w:rPr>
        <w:t xml:space="preserve"> туризма Камчатского края, утвержденным постановлен</w:t>
      </w:r>
      <w:r>
        <w:rPr>
          <w:rFonts w:ascii="Times New Roman" w:hAnsi="Times New Roman"/>
          <w:sz w:val="28"/>
        </w:rPr>
        <w:t xml:space="preserve">ием Правительства Камчатского края </w:t>
      </w:r>
      <w:r>
        <w:br/>
      </w:r>
      <w:r>
        <w:rPr>
          <w:rFonts w:ascii="Times New Roman" w:hAnsi="Times New Roman"/>
          <w:sz w:val="28"/>
        </w:rPr>
        <w:t xml:space="preserve">от 31.03.2023 № 176-П, Положением о Министерстве экономического развития  Камчатского края, утвержденным постановлением Правительства Камчатского края </w:t>
      </w:r>
      <w:r>
        <w:rPr>
          <w:rFonts w:ascii="Times New Roman" w:hAnsi="Times New Roman"/>
          <w:sz w:val="28"/>
        </w:rPr>
        <w:t xml:space="preserve">от 27.12.2012 № 590-П </w:t>
      </w:r>
    </w:p>
    <w:p w14:paraId="1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ПРИКАЗЫВАЕМ:</w:t>
      </w:r>
    </w:p>
    <w:p w14:paraId="12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widowControl w:val="0"/>
        <w:numPr>
          <w:ilvl w:val="0"/>
          <w:numId w:val="1"/>
        </w:numPr>
        <w:spacing w:after="0" w:line="276" w:lineRule="auto"/>
        <w:ind w:firstLine="709" w:left="0" w:right="2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</w:t>
      </w:r>
      <w:r>
        <w:rPr>
          <w:rFonts w:ascii="Times New Roman" w:hAnsi="Times New Roman"/>
          <w:sz w:val="28"/>
        </w:rPr>
        <w:t xml:space="preserve">орядок взаимодействия Министерства туризма Камчатского края и Министерства экономического развития Камчатского края при осуществлении отдельных функций государственного управления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территории Камчатского края </w:t>
      </w:r>
      <w:r>
        <w:rPr>
          <w:rFonts w:ascii="Times New Roman" w:hAnsi="Times New Roman"/>
          <w:sz w:val="28"/>
        </w:rPr>
        <w:t xml:space="preserve">(далее – Порядок) </w:t>
      </w:r>
      <w:r>
        <w:rPr>
          <w:rFonts w:ascii="Times New Roman" w:hAnsi="Times New Roman"/>
          <w:sz w:val="28"/>
        </w:rPr>
        <w:t xml:space="preserve">согласно приложению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color w:themeColor="text1" w:val="000000"/>
          <w:sz w:val="28"/>
        </w:rPr>
        <w:t>к настоящему приказу.</w:t>
      </w:r>
    </w:p>
    <w:p w14:paraId="14000000">
      <w:pPr>
        <w:widowControl w:val="0"/>
        <w:numPr>
          <w:ilvl w:val="0"/>
          <w:numId w:val="1"/>
        </w:numPr>
        <w:spacing w:after="0" w:line="276" w:lineRule="auto"/>
        <w:ind w:firstLine="709" w:left="0" w:right="2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Определить должностных лиц, </w:t>
      </w:r>
      <w:r>
        <w:rPr>
          <w:rFonts w:ascii="Times New Roman" w:hAnsi="Times New Roman"/>
          <w:sz w:val="28"/>
        </w:rPr>
        <w:t>ответственных лиц за реализацию взаимодействия при осуществлении отдельных функций государственного управления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</w:p>
    <w:p w14:paraId="15000000">
      <w:pPr>
        <w:widowControl w:val="0"/>
        <w:numPr>
          <w:numId w:val="2"/>
        </w:numPr>
        <w:spacing w:after="0" w:line="276" w:lineRule="auto"/>
        <w:ind w:firstLine="709" w:left="0" w:right="24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Министерства туризма Камчатского края – </w:t>
      </w:r>
      <w:r>
        <w:rPr>
          <w:rFonts w:ascii="Times New Roman" w:hAnsi="Times New Roman"/>
          <w:sz w:val="28"/>
        </w:rPr>
        <w:t xml:space="preserve">Пегову </w:t>
      </w:r>
      <w:r>
        <w:rPr>
          <w:rFonts w:ascii="Times New Roman" w:hAnsi="Times New Roman"/>
          <w:sz w:val="28"/>
        </w:rPr>
        <w:t>Светлану Владимировну,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заместителя Министра – начальника отдела программ, </w:t>
      </w:r>
      <w:r>
        <w:rPr>
          <w:rFonts w:ascii="Times New Roman" w:hAnsi="Times New Roman"/>
          <w:sz w:val="28"/>
        </w:rPr>
        <w:t>монитор</w:t>
      </w:r>
      <w:r>
        <w:rPr>
          <w:rFonts w:ascii="Times New Roman" w:hAnsi="Times New Roman"/>
          <w:sz w:val="28"/>
        </w:rPr>
        <w:t>инга и анализа тур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стической деятельности</w:t>
      </w:r>
      <w:r>
        <w:rPr>
          <w:rFonts w:ascii="Times New Roman" w:hAnsi="Times New Roman"/>
          <w:sz w:val="28"/>
        </w:rPr>
        <w:t xml:space="preserve"> Министерства туризма Камчатского края;</w:t>
      </w:r>
      <w:r>
        <w:rPr>
          <w:rFonts w:ascii="Times New Roman" w:hAnsi="Times New Roman"/>
          <w:sz w:val="28"/>
        </w:rPr>
        <w:t xml:space="preserve"> </w:t>
      </w:r>
    </w:p>
    <w:p w14:paraId="16000000">
      <w:pPr>
        <w:widowControl w:val="0"/>
        <w:numPr>
          <w:numId w:val="2"/>
        </w:numPr>
        <w:ind w:firstLine="709" w:left="0" w:right="24"/>
        <w:contextualSpacing w:val="1"/>
        <w:jc w:val="both"/>
        <w:rPr>
          <w:color w:themeColor="text1" w:val="000000"/>
        </w:rPr>
      </w:pPr>
      <w:r>
        <w:rPr>
          <w:rFonts w:ascii="Times New Roman" w:hAnsi="Times New Roman"/>
          <w:sz w:val="28"/>
        </w:rPr>
        <w:t>от Министерства экономическо</w:t>
      </w:r>
      <w:r>
        <w:rPr>
          <w:rFonts w:ascii="Times New Roman" w:hAnsi="Times New Roman"/>
          <w:sz w:val="28"/>
        </w:rPr>
        <w:t>го развития Камчатского края – Мандрик Ингу Эйнаровну – заместителя Министра экономического развития Камчатского края.</w:t>
      </w:r>
      <w:r>
        <w:rPr>
          <w:color w:themeColor="text1" w:val="000000"/>
        </w:rPr>
        <w:t xml:space="preserve"> </w:t>
      </w:r>
    </w:p>
    <w:p w14:paraId="17000000">
      <w:pPr>
        <w:widowControl w:val="0"/>
        <w:ind w:firstLine="709" w:left="0" w:right="24"/>
        <w:contextualSpacing w:val="1"/>
        <w:jc w:val="both"/>
        <w:rPr>
          <w:color w:themeColor="text1" w:val="000000"/>
        </w:rPr>
      </w:pPr>
      <w:r>
        <w:rPr>
          <w:color w:themeColor="text1" w:val="000000"/>
        </w:rPr>
        <w:t xml:space="preserve">3. </w:t>
      </w:r>
      <w:r>
        <w:t xml:space="preserve">Настоящий приказ вступает в силу после дня его официального опубликования. </w:t>
      </w:r>
    </w:p>
    <w:p w14:paraId="18000000">
      <w:pPr>
        <w:widowControl w:val="0"/>
        <w:ind w:firstLine="709" w:left="0" w:right="24"/>
        <w:contextualSpacing w:val="1"/>
        <w:jc w:val="both"/>
        <w:rPr>
          <w:color w:themeColor="text1" w:val="000000"/>
        </w:rPr>
      </w:pPr>
    </w:p>
    <w:p w14:paraId="19000000">
      <w:pPr>
        <w:widowControl w:val="0"/>
        <w:ind w:firstLine="709" w:left="0" w:right="24"/>
        <w:contextualSpacing w:val="1"/>
        <w:jc w:val="both"/>
        <w:rPr>
          <w:color w:themeColor="text1" w:val="000000"/>
        </w:rPr>
      </w:pPr>
    </w:p>
    <w:tbl>
      <w:tblPr>
        <w:tblStyle w:val="Style_2"/>
        <w:tblLayout w:type="fixed"/>
        <w:tblCellMar>
          <w:left w:type="dxa" w:w="0"/>
          <w:right w:type="dxa" w:w="0"/>
        </w:tblCellMar>
      </w:tblPr>
      <w:tblGrid>
        <w:gridCol w:w="4820"/>
        <w:gridCol w:w="4821"/>
      </w:tblGrid>
      <w:tr>
        <w:trPr>
          <w:trHeight w:hRule="atLeast" w:val="2602"/>
        </w:trPr>
        <w:tc>
          <w:tcPr>
            <w:tcW w:type="dxa" w:w="482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Министр</w:t>
            </w:r>
          </w:p>
          <w:p w14:paraId="1B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В.В. Русанов</w:t>
            </w:r>
          </w:p>
          <w:p w14:paraId="1C000000">
            <w:pPr>
              <w:ind w:hanging="3" w:left="3"/>
              <w:rPr>
                <w:color w:themeColor="text1" w:val="000000"/>
              </w:rPr>
            </w:pPr>
            <w:bookmarkStart w:id="2" w:name="SIGNERSTAMP1"/>
            <w:r>
              <w:rPr>
                <w:color w:themeColor="background1" w:val="FFFFFF"/>
              </w:rPr>
              <w:t>[горизонтальный штамп подписи 1]</w:t>
            </w:r>
            <w:bookmarkEnd w:id="2"/>
          </w:p>
        </w:tc>
        <w:tc>
          <w:tcPr>
            <w:tcW w:type="dxa" w:w="4821"/>
            <w:tcBorders>
              <w:left w:sz="4" w:val="nil"/>
            </w:tcBorders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ind/>
              <w:jc w:val="center"/>
              <w:rPr>
                <w:color w:themeColor="text1" w:val="000000"/>
              </w:rPr>
            </w:pPr>
            <w:r>
              <w:rPr>
                <w:color w:themeColor="text1" w:val="000000"/>
              </w:rPr>
              <w:t>И.о. Министра</w:t>
            </w:r>
          </w:p>
          <w:p w14:paraId="1E000000">
            <w:pPr>
              <w:ind/>
              <w:jc w:val="center"/>
              <w:rPr>
                <w:color w:themeColor="text1" w:val="000000"/>
              </w:rPr>
            </w:pPr>
            <w:r>
              <w:rPr>
                <w:rFonts w:ascii="Times New Roman" w:hAnsi="Times New Roman"/>
                <w:sz w:val="28"/>
              </w:rPr>
              <w:t>И.Э. Мандрик</w:t>
            </w:r>
          </w:p>
          <w:p w14:paraId="1F000000">
            <w:pPr>
              <w:ind w:firstLine="0" w:left="279"/>
              <w:rPr>
                <w:color w:themeColor="text1" w:val="000000"/>
              </w:rPr>
            </w:pPr>
            <w:bookmarkStart w:id="3" w:name="SIGNERSTAMP2"/>
            <w:r>
              <w:rPr>
                <w:color w:themeColor="background1" w:val="FFFFFF"/>
              </w:rPr>
              <w:t>[горизонт</w:t>
            </w:r>
            <w:bookmarkStart w:id="4" w:name="_GoBack"/>
            <w:bookmarkEnd w:id="4"/>
            <w:r>
              <w:rPr>
                <w:color w:themeColor="background1" w:val="FFFFFF"/>
              </w:rPr>
              <w:t>альный штамп подписи 2]</w:t>
            </w:r>
            <w:bookmarkEnd w:id="3"/>
          </w:p>
        </w:tc>
      </w:tr>
    </w:tbl>
    <w:p w14:paraId="20000000">
      <w:pPr>
        <w:widowControl w:val="0"/>
        <w:ind/>
        <w:jc w:val="center"/>
        <w:rPr>
          <w:b w:val="1"/>
          <w:color w:themeColor="text1" w:val="000000"/>
        </w:rPr>
      </w:pPr>
    </w:p>
    <w:p w14:paraId="21000000">
      <w:pPr>
        <w:widowControl w:val="0"/>
        <w:ind/>
        <w:jc w:val="center"/>
        <w:rPr>
          <w:b w:val="1"/>
          <w:color w:themeColor="text1" w:val="000000"/>
        </w:rPr>
      </w:pPr>
    </w:p>
    <w:p w14:paraId="22000000">
      <w:pPr>
        <w:widowControl w:val="0"/>
        <w:ind/>
        <w:jc w:val="center"/>
        <w:rPr>
          <w:b w:val="1"/>
          <w:color w:themeColor="text1" w:val="000000"/>
        </w:rPr>
      </w:pPr>
    </w:p>
    <w:p w14:paraId="23000000">
      <w:pPr>
        <w:widowControl w:val="0"/>
        <w:ind/>
        <w:jc w:val="center"/>
        <w:rPr>
          <w:b w:val="1"/>
          <w:color w:themeColor="text1" w:val="000000"/>
        </w:rPr>
      </w:pPr>
    </w:p>
    <w:p w14:paraId="24000000">
      <w:pPr>
        <w:widowControl w:val="0"/>
        <w:ind/>
        <w:jc w:val="center"/>
        <w:rPr>
          <w:b w:val="1"/>
          <w:color w:themeColor="text1" w:val="000000"/>
        </w:rPr>
      </w:pPr>
    </w:p>
    <w:p w14:paraId="25000000">
      <w:pPr>
        <w:widowControl w:val="0"/>
        <w:ind/>
        <w:jc w:val="center"/>
        <w:rPr>
          <w:b w:val="1"/>
          <w:color w:themeColor="text1" w:val="000000"/>
        </w:rPr>
      </w:pPr>
    </w:p>
    <w:p w14:paraId="26000000">
      <w:pPr>
        <w:widowControl w:val="0"/>
        <w:ind/>
        <w:jc w:val="center"/>
        <w:rPr>
          <w:b w:val="1"/>
          <w:color w:themeColor="text1" w:val="000000"/>
        </w:rPr>
      </w:pPr>
    </w:p>
    <w:p w14:paraId="27000000">
      <w:pPr>
        <w:widowControl w:val="0"/>
        <w:ind/>
        <w:jc w:val="center"/>
        <w:rPr>
          <w:b w:val="1"/>
          <w:color w:themeColor="text1" w:val="000000"/>
        </w:rPr>
      </w:pPr>
    </w:p>
    <w:p w14:paraId="28000000">
      <w:pPr>
        <w:widowControl w:val="0"/>
        <w:ind/>
        <w:jc w:val="center"/>
        <w:rPr>
          <w:b w:val="1"/>
          <w:color w:themeColor="text1" w:val="000000"/>
        </w:rPr>
      </w:pPr>
    </w:p>
    <w:p w14:paraId="29000000">
      <w:pPr>
        <w:widowControl w:val="0"/>
        <w:ind/>
        <w:jc w:val="center"/>
        <w:rPr>
          <w:b w:val="1"/>
          <w:color w:themeColor="text1" w:val="000000"/>
        </w:rPr>
      </w:pPr>
    </w:p>
    <w:p w14:paraId="2A000000">
      <w:pPr>
        <w:widowControl w:val="0"/>
        <w:ind/>
        <w:jc w:val="center"/>
        <w:rPr>
          <w:b w:val="1"/>
          <w:color w:themeColor="text1" w:val="000000"/>
        </w:rPr>
      </w:pPr>
    </w:p>
    <w:p w14:paraId="2B000000">
      <w:pPr>
        <w:widowControl w:val="0"/>
        <w:ind/>
        <w:jc w:val="center"/>
        <w:rPr>
          <w:b w:val="1"/>
          <w:color w:themeColor="text1" w:val="000000"/>
        </w:rPr>
      </w:pPr>
    </w:p>
    <w:p w14:paraId="2C000000">
      <w:pPr>
        <w:widowControl w:val="0"/>
        <w:ind/>
        <w:jc w:val="center"/>
        <w:rPr>
          <w:b w:val="1"/>
          <w:color w:themeColor="text1" w:val="000000"/>
        </w:rPr>
      </w:pPr>
    </w:p>
    <w:p w14:paraId="2D000000">
      <w:pPr>
        <w:widowControl w:val="0"/>
        <w:ind/>
        <w:jc w:val="center"/>
        <w:rPr>
          <w:b w:val="1"/>
          <w:color w:themeColor="text1" w:val="000000"/>
        </w:rPr>
      </w:pPr>
    </w:p>
    <w:p w14:paraId="2E000000">
      <w:pPr>
        <w:widowControl w:val="0"/>
        <w:ind/>
        <w:jc w:val="center"/>
        <w:rPr>
          <w:b w:val="1"/>
          <w:color w:themeColor="text1" w:val="000000"/>
        </w:rPr>
      </w:pPr>
    </w:p>
    <w:p w14:paraId="2F000000">
      <w:pPr>
        <w:widowControl w:val="0"/>
        <w:ind/>
        <w:jc w:val="center"/>
        <w:rPr>
          <w:b w:val="1"/>
          <w:color w:themeColor="text1" w:val="000000"/>
        </w:rPr>
      </w:pPr>
    </w:p>
    <w:p w14:paraId="30000000">
      <w:pPr>
        <w:widowControl w:val="0"/>
        <w:ind/>
        <w:jc w:val="center"/>
        <w:rPr>
          <w:b w:val="1"/>
          <w:color w:themeColor="text1" w:val="000000"/>
        </w:rPr>
      </w:pPr>
    </w:p>
    <w:p w14:paraId="31000000">
      <w:pPr>
        <w:widowControl w:val="0"/>
        <w:ind/>
        <w:jc w:val="center"/>
        <w:rPr>
          <w:b w:val="1"/>
          <w:color w:themeColor="text1" w:val="000000"/>
        </w:rPr>
      </w:pPr>
    </w:p>
    <w:p w14:paraId="32000000">
      <w:pPr>
        <w:widowControl w:val="0"/>
        <w:ind/>
        <w:jc w:val="center"/>
        <w:rPr>
          <w:b w:val="1"/>
          <w:color w:themeColor="text1" w:val="000000"/>
        </w:rPr>
      </w:pPr>
    </w:p>
    <w:p w14:paraId="33000000">
      <w:pPr>
        <w:widowControl w:val="0"/>
        <w:ind/>
        <w:jc w:val="center"/>
        <w:rPr>
          <w:b w:val="1"/>
          <w:color w:themeColor="text1" w:val="000000"/>
        </w:rPr>
      </w:pPr>
    </w:p>
    <w:p w14:paraId="34000000">
      <w:pPr>
        <w:widowControl w:val="0"/>
        <w:ind/>
        <w:jc w:val="center"/>
        <w:rPr>
          <w:b w:val="1"/>
          <w:color w:themeColor="text1" w:val="000000"/>
        </w:rPr>
      </w:pPr>
    </w:p>
    <w:p w14:paraId="35000000">
      <w:pPr>
        <w:widowControl w:val="0"/>
        <w:ind/>
        <w:jc w:val="center"/>
        <w:rPr>
          <w:b w:val="1"/>
          <w:color w:themeColor="text1" w:val="000000"/>
        </w:rPr>
      </w:pPr>
    </w:p>
    <w:p w14:paraId="36000000">
      <w:pPr>
        <w:widowControl w:val="0"/>
        <w:ind/>
        <w:jc w:val="center"/>
        <w:rPr>
          <w:b w:val="1"/>
          <w:color w:themeColor="text1" w:val="000000"/>
        </w:rPr>
      </w:pPr>
    </w:p>
    <w:p w14:paraId="37000000">
      <w:pPr>
        <w:widowControl w:val="0"/>
        <w:ind/>
        <w:jc w:val="center"/>
        <w:rPr>
          <w:b w:val="1"/>
          <w:color w:themeColor="text1" w:val="000000"/>
        </w:rPr>
      </w:pPr>
    </w:p>
    <w:p w14:paraId="38000000">
      <w:pPr>
        <w:widowControl w:val="0"/>
        <w:ind/>
        <w:jc w:val="center"/>
        <w:rPr>
          <w:b w:val="1"/>
          <w:color w:themeColor="text1" w:val="000000"/>
        </w:rPr>
      </w:pPr>
    </w:p>
    <w:p w14:paraId="39000000">
      <w:pPr>
        <w:widowControl w:val="0"/>
        <w:ind/>
        <w:jc w:val="center"/>
        <w:rPr>
          <w:b w:val="1"/>
          <w:color w:themeColor="text1" w:val="000000"/>
        </w:rPr>
      </w:pPr>
    </w:p>
    <w:p w14:paraId="3A000000">
      <w:pPr>
        <w:widowControl w:val="0"/>
        <w:ind/>
        <w:jc w:val="center"/>
        <w:rPr>
          <w:b w:val="1"/>
          <w:color w:themeColor="text1" w:val="000000"/>
        </w:rPr>
      </w:pPr>
    </w:p>
    <w:p w14:paraId="3B000000">
      <w:pPr>
        <w:widowControl w:val="0"/>
        <w:ind/>
        <w:jc w:val="center"/>
        <w:rPr>
          <w:b w:val="1"/>
          <w:color w:themeColor="text1" w:val="000000"/>
        </w:rPr>
      </w:pPr>
    </w:p>
    <w:p w14:paraId="3C000000">
      <w:pPr>
        <w:widowControl w:val="0"/>
        <w:ind/>
        <w:jc w:val="center"/>
        <w:rPr>
          <w:b w:val="1"/>
          <w:color w:themeColor="text1" w:val="000000"/>
        </w:rPr>
      </w:pPr>
    </w:p>
    <w:p w14:paraId="3D000000">
      <w:pPr>
        <w:widowControl w:val="0"/>
        <w:ind/>
        <w:jc w:val="center"/>
        <w:rPr>
          <w:b w:val="1"/>
          <w:color w:themeColor="text1" w:val="000000"/>
        </w:rPr>
      </w:pPr>
    </w:p>
    <w:p w14:paraId="3E000000">
      <w:pPr>
        <w:widowControl w:val="0"/>
        <w:ind/>
        <w:jc w:val="center"/>
        <w:rPr>
          <w:b w:val="1"/>
          <w:color w:themeColor="text1" w:val="000000"/>
        </w:rPr>
      </w:pPr>
    </w:p>
    <w:tbl>
      <w:tblPr>
        <w:tblStyle w:val="Style_4"/>
        <w:tblLayout w:type="fixed"/>
      </w:tblPr>
      <w:tblGrid>
        <w:gridCol w:w="480"/>
        <w:gridCol w:w="480"/>
        <w:gridCol w:w="480"/>
        <w:gridCol w:w="3663"/>
        <w:gridCol w:w="567"/>
        <w:gridCol w:w="1843"/>
        <w:gridCol w:w="425"/>
        <w:gridCol w:w="1699"/>
      </w:tblGrid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color w:themeColor="text1" w:val="000000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color w:themeColor="text1" w:val="000000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color w:themeColor="text1" w:val="000000"/>
              </w:rPr>
            </w:pPr>
          </w:p>
        </w:tc>
        <w:tc>
          <w:tcPr>
            <w:tcW w:type="dxa" w:w="366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2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color w:themeColor="text1" w:val="000000"/>
              </w:rPr>
            </w:pPr>
          </w:p>
        </w:tc>
        <w:tc>
          <w:tcPr>
            <w:tcW w:type="dxa" w:w="4534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3000000">
            <w:pPr>
              <w:widowControl w:val="0"/>
              <w:ind w:hanging="8079" w:left="8079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Приложение к Приказу</w:t>
            </w:r>
          </w:p>
        </w:tc>
      </w:tr>
      <w:tr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4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text1" w:val="000000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5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text1" w:val="000000"/>
              </w:rPr>
            </w:pPr>
          </w:p>
        </w:tc>
        <w:tc>
          <w:tcPr>
            <w:tcW w:type="dxa" w:w="48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6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text1" w:val="000000"/>
              </w:rPr>
            </w:pPr>
          </w:p>
        </w:tc>
        <w:tc>
          <w:tcPr>
            <w:tcW w:type="dxa" w:w="366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7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text1" w:val="000000"/>
              </w:rPr>
            </w:pPr>
          </w:p>
        </w:tc>
        <w:tc>
          <w:tcPr>
            <w:tcW w:type="dxa" w:w="56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от</w:t>
            </w:r>
          </w:p>
        </w:tc>
        <w:tc>
          <w:tcPr>
            <w:tcW w:type="dxa" w:w="184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9000000">
            <w:pPr>
              <w:spacing w:after="60"/>
              <w:ind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background1" w:val="FFFFFF"/>
              </w:rPr>
              <w:t>[</w:t>
            </w:r>
            <w:r>
              <w:rPr>
                <w:rFonts w:ascii="Times New Roman" w:hAnsi="Times New Roman"/>
                <w:color w:themeColor="background1" w:val="FFFFFF"/>
              </w:rPr>
              <w:t>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]</w:t>
            </w:r>
          </w:p>
        </w:tc>
        <w:tc>
          <w:tcPr>
            <w:tcW w:type="dxa" w:w="42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text1" w:val="000000"/>
              </w:rPr>
              <w:t>№</w:t>
            </w:r>
          </w:p>
        </w:tc>
        <w:tc>
          <w:tcPr>
            <w:tcW w:type="dxa" w:w="169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B000000">
            <w:pPr>
              <w:spacing w:after="60"/>
              <w:ind/>
              <w:rPr>
                <w:rFonts w:ascii="Times New Roman" w:hAnsi="Times New Roman"/>
                <w:color w:themeColor="text1" w:val="000000"/>
              </w:rPr>
            </w:pPr>
            <w:r>
              <w:rPr>
                <w:rFonts w:ascii="Times New Roman" w:hAnsi="Times New Roman"/>
                <w:color w:themeColor="background1" w:val="FFFFFF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4C000000">
      <w:pPr>
        <w:widowControl w:val="0"/>
        <w:ind/>
        <w:jc w:val="center"/>
        <w:rPr>
          <w:b w:val="1"/>
          <w:color w:themeColor="text1" w:val="000000"/>
        </w:rPr>
      </w:pPr>
    </w:p>
    <w:p w14:paraId="4D000000">
      <w:pPr>
        <w:widowControl w:val="0"/>
        <w:spacing w:after="0" w:line="240" w:lineRule="auto"/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 xml:space="preserve">Порядок </w:t>
      </w:r>
    </w:p>
    <w:p w14:paraId="4E000000">
      <w:pPr>
        <w:widowControl w:val="0"/>
        <w:spacing w:after="0" w:line="240" w:lineRule="auto"/>
        <w:ind/>
        <w:jc w:val="center"/>
        <w:rPr>
          <w:rFonts w:ascii="XO Thames" w:hAnsi="XO Thames"/>
          <w:b w:val="1"/>
          <w:sz w:val="28"/>
        </w:rPr>
      </w:pPr>
      <w:r>
        <w:rPr>
          <w:rFonts w:ascii="XO Thames" w:hAnsi="XO Thames"/>
          <w:b w:val="1"/>
          <w:sz w:val="28"/>
        </w:rPr>
        <w:t xml:space="preserve">взаимодействия Министерства туризма Камчатского края </w:t>
      </w:r>
      <w:r>
        <w:rPr>
          <w:rFonts w:ascii="XO Thames" w:hAnsi="XO Thames"/>
          <w:b w:val="1"/>
          <w:sz w:val="28"/>
        </w:rPr>
        <w:br/>
      </w:r>
      <w:r>
        <w:rPr>
          <w:rFonts w:ascii="XO Thames" w:hAnsi="XO Thames"/>
          <w:b w:val="1"/>
          <w:sz w:val="28"/>
        </w:rPr>
        <w:t xml:space="preserve">и Министерства экономического развития Камчатского края </w:t>
      </w:r>
      <w:r>
        <w:rPr>
          <w:rFonts w:ascii="XO Thames" w:hAnsi="XO Thames"/>
          <w:b w:val="1"/>
          <w:sz w:val="28"/>
        </w:rPr>
        <w:br/>
      </w:r>
      <w:r>
        <w:rPr>
          <w:rFonts w:ascii="XO Thames" w:hAnsi="XO Thames"/>
          <w:b w:val="1"/>
          <w:sz w:val="28"/>
        </w:rPr>
        <w:t>при осуществлении отдельных функций государственного</w:t>
      </w:r>
      <w:r>
        <w:rPr>
          <w:rFonts w:ascii="XO Thames" w:hAnsi="XO Thames"/>
          <w:b w:val="1"/>
          <w:sz w:val="28"/>
        </w:rPr>
        <w:br/>
      </w:r>
      <w:r>
        <w:rPr>
          <w:rFonts w:ascii="XO Thames" w:hAnsi="XO Thames"/>
          <w:b w:val="1"/>
          <w:sz w:val="28"/>
        </w:rPr>
        <w:t xml:space="preserve"> управления </w:t>
      </w:r>
      <w:r>
        <w:rPr>
          <w:rFonts w:ascii="XO Thames" w:hAnsi="XO Thames"/>
          <w:b w:val="1"/>
          <w:sz w:val="28"/>
        </w:rPr>
        <w:t xml:space="preserve">на территории Камчатского края </w:t>
      </w:r>
    </w:p>
    <w:p w14:paraId="4F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0000000">
      <w:pPr>
        <w:widowControl w:val="0"/>
        <w:spacing w:after="0"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5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Настоящий порядок</w:t>
      </w:r>
      <w:r>
        <w:rPr>
          <w:rFonts w:ascii="Times New Roman" w:hAnsi="Times New Roman"/>
          <w:sz w:val="28"/>
        </w:rPr>
        <w:t xml:space="preserve"> разработан </w:t>
      </w:r>
      <w:r>
        <w:rPr>
          <w:rFonts w:ascii="Times New Roman" w:hAnsi="Times New Roman"/>
          <w:sz w:val="28"/>
        </w:rPr>
        <w:t xml:space="preserve">в целях взаимодействия Министерства туризма Камчатского края (далее – Министерство туризма) и Министерства экономического развития Камчатского края (далее – Министерство </w:t>
      </w:r>
      <w:r>
        <w:rPr>
          <w:rFonts w:ascii="Times New Roman" w:hAnsi="Times New Roman"/>
          <w:sz w:val="28"/>
        </w:rPr>
        <w:t xml:space="preserve">экономического развития) при осуществлении отдельных функций государственного управления </w:t>
      </w:r>
      <w:r>
        <w:rPr>
          <w:rFonts w:ascii="Times New Roman" w:hAnsi="Times New Roman"/>
          <w:sz w:val="28"/>
        </w:rPr>
        <w:t xml:space="preserve">на территории Камчатского края в соответствии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с постановлением Правительства Камчатского края от 01.06.2021№ 206-П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«О мерах по реализации системы индикативного управления экономикой Камчатского края».</w:t>
      </w:r>
    </w:p>
    <w:p w14:paraId="5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4000000">
      <w:pPr>
        <w:widowControl w:val="0"/>
        <w:numPr>
          <w:ilvl w:val="0"/>
          <w:numId w:val="3"/>
        </w:numPr>
        <w:spacing w:after="0" w:line="240" w:lineRule="auto"/>
        <w:ind w:hanging="360" w:left="72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функций государственного управления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</w:p>
    <w:p w14:paraId="55000000">
      <w:pPr>
        <w:widowControl w:val="0"/>
        <w:spacing w:after="0" w:line="240" w:lineRule="auto"/>
        <w:ind w:firstLine="0" w:left="108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которым осуществляется взаимодействие</w:t>
      </w:r>
    </w:p>
    <w:p w14:paraId="5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Министерство туризма и Министерство э</w:t>
      </w:r>
      <w:r>
        <w:rPr>
          <w:rFonts w:ascii="Times New Roman" w:hAnsi="Times New Roman"/>
          <w:sz w:val="28"/>
        </w:rPr>
        <w:t>кономического развития осуществляют взаимодействие при осуществлении следующих функций государственного управления:</w:t>
      </w:r>
    </w:p>
    <w:p w14:paraId="5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«с</w:t>
      </w:r>
      <w:r>
        <w:rPr>
          <w:rFonts w:ascii="Times New Roman" w:hAnsi="Times New Roman"/>
          <w:sz w:val="28"/>
        </w:rPr>
        <w:t>оциально-экономическое программирование» (01.01.</w:t>
      </w:r>
      <w:r>
        <w:rPr>
          <w:rFonts w:ascii="Times New Roman" w:hAnsi="Times New Roman"/>
          <w:sz w:val="28"/>
        </w:rPr>
        <w:t>01);</w:t>
      </w:r>
    </w:p>
    <w:p w14:paraId="5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«управление в области гостеприимства, сервиса и услуг (туризм)» (01.15)</w:t>
      </w:r>
      <w:r>
        <w:rPr>
          <w:rFonts w:ascii="Times New Roman" w:hAnsi="Times New Roman"/>
          <w:sz w:val="28"/>
        </w:rPr>
        <w:t>;</w:t>
      </w:r>
    </w:p>
    <w:p w14:paraId="5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«управление инвестиционной деятельностью» (01.12);</w:t>
      </w:r>
    </w:p>
    <w:p w14:paraId="5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«управление развитием малого и среднего предпринимательства» (01.01.03). </w:t>
      </w:r>
    </w:p>
    <w:p w14:paraId="5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Министерство туризма и Министерство экономического развития самостоятельны в осуществлении своих полномочий, у</w:t>
      </w:r>
      <w:r>
        <w:rPr>
          <w:rFonts w:ascii="Times New Roman" w:hAnsi="Times New Roman"/>
          <w:sz w:val="28"/>
        </w:rPr>
        <w:t xml:space="preserve">становленных Правительством Камчатского края. </w:t>
      </w:r>
    </w:p>
    <w:p w14:paraId="5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5E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Правовая основа взаимодействия </w:t>
      </w:r>
    </w:p>
    <w:p w14:paraId="5F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6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В процессе взаимодействия Министерство туризма и Министерство экономического развития руководствуются: </w:t>
      </w:r>
    </w:p>
    <w:p w14:paraId="6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Федеральным законом от 28.06.2014 № 172-ФЗ «О стратегическом</w:t>
      </w:r>
      <w:r>
        <w:rPr>
          <w:rFonts w:ascii="Times New Roman" w:hAnsi="Times New Roman"/>
          <w:sz w:val="28"/>
        </w:rPr>
        <w:t xml:space="preserve"> планировании в Российской Федерации»;</w:t>
      </w:r>
    </w:p>
    <w:p w14:paraId="6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 xml:space="preserve"> Федеральным законом от 24.11.1996 № 132-ФЗ «Об основах туристской деятельности в Российской Федерации»;</w:t>
      </w:r>
    </w:p>
    <w:p w14:paraId="6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 xml:space="preserve"> Федеральным законом от 24.07.2007 № 209-ФЗ «О развитии малого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среднего предпри</w:t>
      </w:r>
      <w:r>
        <w:rPr>
          <w:rFonts w:ascii="Times New Roman" w:hAnsi="Times New Roman"/>
          <w:sz w:val="28"/>
        </w:rPr>
        <w:t xml:space="preserve">нимательства в Российской Федерации»; </w:t>
      </w:r>
    </w:p>
    <w:p w14:paraId="6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>
        <w:rPr>
          <w:rFonts w:ascii="Times New Roman" w:hAnsi="Times New Roman"/>
          <w:sz w:val="28"/>
        </w:rPr>
        <w:t xml:space="preserve"> иными нормативными правовыми актами Российской Федерации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и Камчатского края в сферах социально-экономического развития, инвестиционной деятельности, туризма, развития малого и среднего предпринимательства. </w:t>
      </w:r>
    </w:p>
    <w:p w14:paraId="6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66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</w:t>
      </w:r>
      <w:r>
        <w:rPr>
          <w:rFonts w:ascii="Times New Roman" w:hAnsi="Times New Roman"/>
          <w:sz w:val="28"/>
        </w:rPr>
        <w:t xml:space="preserve">сновные принципы взаимодействия </w:t>
      </w:r>
    </w:p>
    <w:p w14:paraId="67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68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9.</w:t>
      </w:r>
      <w:r>
        <w:rPr>
          <w:rFonts w:ascii="Times New Roman" w:hAnsi="Times New Roman"/>
          <w:sz w:val="28"/>
          <w:highlight w:val="white"/>
        </w:rPr>
        <w:t xml:space="preserve"> Министерство туризма и Министерство экономического развития </w:t>
      </w:r>
      <w:r>
        <w:rPr>
          <w:rFonts w:ascii="Times New Roman" w:hAnsi="Times New Roman"/>
          <w:sz w:val="28"/>
          <w:highlight w:val="white"/>
        </w:rPr>
        <w:br/>
      </w:r>
      <w:r>
        <w:rPr>
          <w:rFonts w:ascii="Times New Roman" w:hAnsi="Times New Roman"/>
          <w:sz w:val="28"/>
          <w:highlight w:val="white"/>
        </w:rPr>
        <w:t xml:space="preserve">в целях </w:t>
      </w:r>
      <w:r>
        <w:rPr>
          <w:rFonts w:ascii="Times New Roman" w:hAnsi="Times New Roman"/>
          <w:sz w:val="28"/>
        </w:rPr>
        <w:t xml:space="preserve">осуществления функций государственного управления осуществляют организационное и информационное взаимодействие посредством: </w:t>
      </w:r>
    </w:p>
    <w:p w14:paraId="69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участия в совмест</w:t>
      </w:r>
      <w:r>
        <w:rPr>
          <w:rFonts w:ascii="Times New Roman" w:hAnsi="Times New Roman"/>
          <w:sz w:val="28"/>
        </w:rPr>
        <w:t xml:space="preserve">ных заседаниях, комиссиях, рабочих встречах, совещаниях с правом совещательного голоса; </w:t>
      </w:r>
    </w:p>
    <w:p w14:paraId="6A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направления запросов, разъяснений, информации </w:t>
      </w:r>
      <w:r>
        <w:rPr>
          <w:rFonts w:ascii="Times New Roman" w:hAnsi="Times New Roman"/>
          <w:sz w:val="28"/>
        </w:rPr>
        <w:t xml:space="preserve">по вопросам, </w:t>
      </w:r>
      <w:r>
        <w:rPr>
          <w:rFonts w:ascii="Times New Roman" w:hAnsi="Times New Roman"/>
          <w:sz w:val="28"/>
        </w:rPr>
        <w:t>социально-экономического развития, инвестиционной деятельности, туризма, развития малого и среднего предпринимательства</w:t>
      </w:r>
      <w:r>
        <w:rPr>
          <w:rFonts w:ascii="Times New Roman" w:hAnsi="Times New Roman"/>
          <w:sz w:val="28"/>
        </w:rPr>
        <w:t>;</w:t>
      </w:r>
    </w:p>
    <w:p w14:paraId="6B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осуществления иных форм взаимодействия, предусмотренн</w:t>
      </w:r>
      <w:r>
        <w:rPr>
          <w:rFonts w:ascii="Times New Roman" w:hAnsi="Times New Roman"/>
          <w:sz w:val="28"/>
        </w:rPr>
        <w:t xml:space="preserve">ых Положениями о Министерстве туризма и Министерстве экономического развития Камчатского края, утвержденными постановлениями Правительства Камчатского края. </w:t>
      </w:r>
    </w:p>
    <w:p w14:paraId="6C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6D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</w:t>
      </w:r>
      <w:r>
        <w:rPr>
          <w:rFonts w:ascii="Times New Roman" w:hAnsi="Times New Roman"/>
          <w:sz w:val="28"/>
        </w:rPr>
        <w:t>заимодействие в сфере социально-экономического программирования</w:t>
      </w:r>
    </w:p>
    <w:p w14:paraId="6E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6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 В целях взаимодействия </w:t>
      </w:r>
      <w:r>
        <w:rPr>
          <w:rFonts w:ascii="Times New Roman" w:hAnsi="Times New Roman"/>
          <w:sz w:val="28"/>
        </w:rPr>
        <w:t xml:space="preserve">в сфере социально-экономического программирования Министерство туризма направляет в адрес Министерства экономического развития информацию о достижении показателей плана социально-экономического развития Камчатского края, а также предложения по включению в </w:t>
      </w:r>
      <w:r>
        <w:rPr>
          <w:rFonts w:ascii="Times New Roman" w:hAnsi="Times New Roman"/>
          <w:sz w:val="28"/>
        </w:rPr>
        <w:t>план социально-экономического развития Камчатского края мероприятий в сфере туризма.</w:t>
      </w:r>
    </w:p>
    <w:p w14:paraId="7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Министерство экономического развития осуществляет общую координацию и методологическое руководство процессом прогнозирования социально-экономического развития Камчатс</w:t>
      </w:r>
      <w:r>
        <w:rPr>
          <w:rFonts w:ascii="Times New Roman" w:hAnsi="Times New Roman"/>
          <w:sz w:val="28"/>
        </w:rPr>
        <w:t>кого края.</w:t>
      </w:r>
    </w:p>
    <w:p w14:paraId="71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72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Взаимодействие в сфере управления в области гостеприимства, сервиса и услуг (туризм)</w:t>
      </w:r>
    </w:p>
    <w:p w14:paraId="73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7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В целях взаимодействия в сфере управления в области гостеприимства, сервиса и услуг (туризм) Министерство туризма и Министерство экономического развит</w:t>
      </w:r>
      <w:r>
        <w:rPr>
          <w:rFonts w:ascii="Times New Roman" w:hAnsi="Times New Roman"/>
          <w:sz w:val="28"/>
        </w:rPr>
        <w:t xml:space="preserve">ия вправе совместно реализовывать комплекс мер, направленных на развитие индустрии гостеприимства и сервиса, в том числе </w:t>
      </w:r>
      <w:r>
        <w:rPr>
          <w:rFonts w:ascii="Times New Roman" w:hAnsi="Times New Roman"/>
          <w:sz w:val="28"/>
        </w:rPr>
        <w:t>организовывать выставки</w:t>
      </w:r>
      <w:r>
        <w:rPr>
          <w:rFonts w:ascii="Times New Roman" w:hAnsi="Times New Roman"/>
          <w:sz w:val="28"/>
        </w:rPr>
        <w:t>, ярмарк</w:t>
      </w:r>
      <w:r>
        <w:rPr>
          <w:rFonts w:ascii="Times New Roman" w:hAnsi="Times New Roman"/>
          <w:sz w:val="28"/>
        </w:rPr>
        <w:t xml:space="preserve">и, проводить </w:t>
      </w:r>
      <w:r>
        <w:rPr>
          <w:rFonts w:ascii="Times New Roman" w:hAnsi="Times New Roman"/>
          <w:sz w:val="28"/>
        </w:rPr>
        <w:t>конкурс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, направленны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достижение лучших результатов</w:t>
      </w:r>
      <w:r>
        <w:rPr>
          <w:rFonts w:ascii="Times New Roman" w:hAnsi="Times New Roman"/>
          <w:sz w:val="28"/>
        </w:rPr>
        <w:t>.</w:t>
      </w:r>
    </w:p>
    <w:p w14:paraId="75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76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Взаимодействие в сфере управления инвестици</w:t>
      </w:r>
      <w:r>
        <w:rPr>
          <w:rFonts w:ascii="Times New Roman" w:hAnsi="Times New Roman"/>
          <w:sz w:val="28"/>
        </w:rPr>
        <w:t>онной деятельностью</w:t>
      </w:r>
    </w:p>
    <w:p w14:paraId="77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7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В целях взаимодействия в сфере управления инвестиционной деятельностью Министерство туризма направляет в адрес Министерства экономического развития аналитические материалы о состоянии и развитии конкурентной среды на рынках товаро</w:t>
      </w:r>
      <w:r>
        <w:rPr>
          <w:rFonts w:ascii="Times New Roman" w:hAnsi="Times New Roman"/>
          <w:sz w:val="28"/>
        </w:rPr>
        <w:t>в и услуг Камчатского края на рынке туристских услуг, аналитические материалы о прогнозе потребности рынка труда Камчатского края в специалистах различных направлени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в сфере туризма с учетом потребности резидентов территорий опережающего развития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свобод</w:t>
      </w:r>
      <w:r>
        <w:rPr>
          <w:rFonts w:ascii="Times New Roman" w:hAnsi="Times New Roman"/>
          <w:sz w:val="28"/>
        </w:rPr>
        <w:t>ного порта Владивосток, сведения об актуализации инв</w:t>
      </w:r>
      <w:r>
        <w:rPr>
          <w:rFonts w:ascii="Times New Roman" w:hAnsi="Times New Roman"/>
          <w:sz w:val="28"/>
        </w:rPr>
        <w:t>естиционных проектов, площадках и</w:t>
      </w:r>
      <w:r>
        <w:rPr>
          <w:rFonts w:ascii="Times New Roman" w:hAnsi="Times New Roman"/>
          <w:sz w:val="28"/>
        </w:rPr>
        <w:t xml:space="preserve"> идеях в сфере туризма Камчатского края.</w:t>
      </w:r>
    </w:p>
    <w:p w14:paraId="7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Министерство экономического развития обеспечивает методическое сопровождение реализации инвестиционных проектов на территории </w:t>
      </w:r>
      <w:r>
        <w:rPr>
          <w:rFonts w:ascii="Times New Roman" w:hAnsi="Times New Roman"/>
          <w:sz w:val="28"/>
        </w:rPr>
        <w:t>Камчатского края.</w:t>
      </w:r>
    </w:p>
    <w:p w14:paraId="7A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trike w:val="1"/>
          <w:sz w:val="28"/>
        </w:rPr>
      </w:pPr>
    </w:p>
    <w:p w14:paraId="7B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Взаимодействие в сфере управления развитием малого и среднего предпринимательства</w:t>
      </w:r>
    </w:p>
    <w:p w14:paraId="7C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7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В целях взаимодействия в сфере управления развитием малого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среднего предпринимательства Министерство туризма вправе в рамках реализации государственной программы Камчатского края «Развитие внутреннего и въездного туризма в Камчатском крае», утвержде</w:t>
      </w:r>
      <w:r>
        <w:rPr>
          <w:rFonts w:ascii="Times New Roman" w:hAnsi="Times New Roman"/>
          <w:sz w:val="28"/>
        </w:rPr>
        <w:t>нной постановлением Правительства Камчатского края от 29.11.2013 № 554-П, оказывать субъектами малого и среднего предпринимательства, зарегистрированным на территории Камчатского края и осуществляющим деятельность туристических агентств и прочих организаций</w:t>
      </w:r>
      <w:r>
        <w:rPr>
          <w:rFonts w:ascii="Times New Roman" w:hAnsi="Times New Roman"/>
          <w:sz w:val="28"/>
        </w:rPr>
        <w:t>, предоставляющих услуги в сфере туризма, а также деятельность по предоставлению мест для временного проживания, меры поддержки, предусмотренные Федеральным законом от 24.07.2007 № 209-ФЗ «О развитии малого и среднего предпринимательства в Российской Федер</w:t>
      </w:r>
      <w:r>
        <w:rPr>
          <w:rFonts w:ascii="Times New Roman" w:hAnsi="Times New Roman"/>
          <w:sz w:val="28"/>
        </w:rPr>
        <w:t xml:space="preserve">ации». </w:t>
      </w:r>
    </w:p>
    <w:p w14:paraId="7E000000">
      <w:pPr>
        <w:widowControl w:val="0"/>
        <w:ind w:firstLine="709" w:left="0"/>
        <w:jc w:val="both"/>
        <w:rPr>
          <w:color w:themeColor="text1" w:val="000000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Для проведения мониторинга Министерство туризма ежегодно предоставляет в Министерство экономического развития информацию о мерах поддержки, предоставленных субъектам малого и среднего предпринимательства в сфере туризма в отчетном периоде.</w:t>
      </w:r>
    </w:p>
    <w:sectPr>
      <w:headerReference r:id="rId1" w:type="default"/>
      <w:pgSz w:h="16848" w:orient="portrait" w:w="11908"/>
      <w:pgMar w:bottom="1134" w:footer="340" w:gutter="0" w:header="340" w:left="1134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sz w:val="24"/>
      </w:rPr>
      <w:fldChar w:fldCharType="begin"/>
    </w:r>
    <w:r>
      <w:rPr>
        <w:sz w:val="24"/>
      </w:rPr>
      <w:instrText xml:space="preserve">PAGE </w:instrText>
    </w:r>
    <w:r>
      <w:rPr>
        <w:sz w:val="24"/>
      </w:rPr>
      <w:fldChar w:fldCharType="separate"/>
    </w:r>
    <w:r>
      <w:rPr>
        <w:sz w:val="24"/>
      </w:rPr>
      <w:fldChar w:fldCharType="end"/>
    </w:r>
  </w:p>
  <w:p w14:paraId="01000000">
    <w:pPr>
      <w:pStyle w:val="Style_1"/>
      <w:rPr>
        <w:sz w:val="24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0" w:val="left"/>
        </w:tabs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6" w:type="paragraph">
    <w:name w:val="Гиперссылка1"/>
    <w:link w:val="Style_6_ch"/>
    <w:rPr>
      <w:color w:val="0000FF"/>
      <w:u w:val="single"/>
    </w:rPr>
  </w:style>
  <w:style w:styleId="Style_6_ch" w:type="character">
    <w:name w:val="Гиперссылка1"/>
    <w:link w:val="Style_6"/>
    <w:rPr>
      <w:color w:val="0000FF"/>
      <w:u w:val="single"/>
    </w:rPr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5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бычный1"/>
    <w:link w:val="Style_11_ch"/>
    <w:rPr>
      <w:sz w:val="28"/>
    </w:rPr>
  </w:style>
  <w:style w:styleId="Style_11_ch" w:type="character">
    <w:name w:val="Обычный1"/>
    <w:link w:val="Style_11"/>
    <w:rPr>
      <w:sz w:val="28"/>
    </w:rPr>
  </w:style>
  <w:style w:styleId="Style_12" w:type="paragraph">
    <w:name w:val="Знак Знак Знак Знак"/>
    <w:basedOn w:val="Style_5"/>
    <w:link w:val="Style_12_ch"/>
    <w:pPr>
      <w:spacing w:after="160" w:line="240" w:lineRule="exact"/>
      <w:ind/>
    </w:pPr>
    <w:rPr>
      <w:rFonts w:ascii="Verdana" w:hAnsi="Verdana"/>
      <w:sz w:val="20"/>
    </w:rPr>
  </w:style>
  <w:style w:styleId="Style_12_ch" w:type="character">
    <w:name w:val="Знак Знак Знак Знак"/>
    <w:basedOn w:val="Style_5_ch"/>
    <w:link w:val="Style_12"/>
    <w:rPr>
      <w:rFonts w:ascii="Verdana" w:hAnsi="Verdana"/>
      <w:sz w:val="20"/>
    </w:rPr>
  </w:style>
  <w:style w:styleId="Style_13" w:type="paragraph">
    <w:name w:val="End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Endnote"/>
    <w:link w:val="Style_13"/>
    <w:rPr>
      <w:rFonts w:ascii="XO Thames" w:hAnsi="XO Thames"/>
      <w:sz w:val="22"/>
    </w:rPr>
  </w:style>
  <w:style w:styleId="Style_14" w:type="paragraph">
    <w:name w:val="heading 3"/>
    <w:basedOn w:val="Style_5"/>
    <w:next w:val="Style_5"/>
    <w:link w:val="Style_14_ch"/>
    <w:uiPriority w:val="9"/>
    <w:qFormat/>
    <w:pPr>
      <w:keepNext w:val="1"/>
      <w:widowControl w:val="0"/>
      <w:ind/>
      <w:jc w:val="center"/>
      <w:outlineLvl w:val="2"/>
    </w:pPr>
  </w:style>
  <w:style w:styleId="Style_14_ch" w:type="character">
    <w:name w:val="heading 3"/>
    <w:basedOn w:val="Style_5_ch"/>
    <w:link w:val="Style_14"/>
  </w:style>
  <w:style w:styleId="Style_15" w:type="paragraph">
    <w:name w:val="Основной шрифт абзаца1"/>
    <w:link w:val="Style_15_ch"/>
  </w:style>
  <w:style w:styleId="Style_15_ch" w:type="character">
    <w:name w:val="Основной шрифт абзаца1"/>
    <w:link w:val="Style_15"/>
  </w:style>
  <w:style w:styleId="Style_16" w:type="paragraph">
    <w:name w:val="ConsPlusNormal"/>
    <w:link w:val="Style_16_ch"/>
    <w:pPr>
      <w:widowControl w:val="0"/>
      <w:ind/>
    </w:pPr>
    <w:rPr>
      <w:rFonts w:ascii="Calibri" w:hAnsi="Calibri"/>
      <w:sz w:val="22"/>
    </w:rPr>
  </w:style>
  <w:style w:styleId="Style_16_ch" w:type="character">
    <w:name w:val="ConsPlusNormal"/>
    <w:link w:val="Style_16"/>
    <w:rPr>
      <w:rFonts w:ascii="Calibri" w:hAnsi="Calibri"/>
      <w:sz w:val="22"/>
    </w:rPr>
  </w:style>
  <w:style w:styleId="Style_17" w:type="paragraph">
    <w:name w:val="Гиперссылка2"/>
    <w:link w:val="Style_17_ch"/>
    <w:rPr>
      <w:color w:val="0000FF"/>
      <w:u w:val="single"/>
    </w:rPr>
  </w:style>
  <w:style w:styleId="Style_17_ch" w:type="character">
    <w:name w:val="Гиперссылка2"/>
    <w:link w:val="Style_17"/>
    <w:rPr>
      <w:color w:val="0000FF"/>
      <w:u w:val="single"/>
    </w:rPr>
  </w:style>
  <w:style w:styleId="Style_18" w:type="paragraph">
    <w:name w:val="Body Text"/>
    <w:basedOn w:val="Style_5"/>
    <w:link w:val="Style_18_ch"/>
    <w:pPr>
      <w:widowControl w:val="0"/>
      <w:ind/>
      <w:jc w:val="both"/>
    </w:pPr>
  </w:style>
  <w:style w:styleId="Style_18_ch" w:type="character">
    <w:name w:val="Body Text"/>
    <w:basedOn w:val="Style_5_ch"/>
    <w:link w:val="Style_18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toc 3"/>
    <w:next w:val="Style_5"/>
    <w:link w:val="Style_20_ch"/>
    <w:uiPriority w:val="39"/>
    <w:pPr>
      <w:ind w:firstLine="0" w:left="400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Знак"/>
    <w:basedOn w:val="Style_5"/>
    <w:link w:val="Style_21_ch"/>
    <w:pPr>
      <w:spacing w:after="160" w:line="240" w:lineRule="exact"/>
      <w:ind/>
    </w:pPr>
    <w:rPr>
      <w:rFonts w:ascii="Verdana" w:hAnsi="Verdana"/>
      <w:sz w:val="20"/>
    </w:rPr>
  </w:style>
  <w:style w:styleId="Style_21_ch" w:type="character">
    <w:name w:val="Знак"/>
    <w:basedOn w:val="Style_5_ch"/>
    <w:link w:val="Style_21"/>
    <w:rPr>
      <w:rFonts w:ascii="Verdana" w:hAnsi="Verdana"/>
      <w:sz w:val="20"/>
    </w:rPr>
  </w:style>
  <w:style w:styleId="Style_22" w:type="paragraph">
    <w:name w:val="heading 5"/>
    <w:next w:val="Style_5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heading 1"/>
    <w:basedOn w:val="Style_5"/>
    <w:next w:val="Style_5"/>
    <w:link w:val="Style_23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23_ch" w:type="character">
    <w:name w:val="heading 1"/>
    <w:basedOn w:val="Style_5_ch"/>
    <w:link w:val="Style_23"/>
    <w:rPr>
      <w:rFonts w:ascii="Calibri Light" w:hAnsi="Calibri Light"/>
      <w:b w:val="1"/>
      <w:sz w:val="32"/>
    </w:rPr>
  </w:style>
  <w:style w:styleId="Style_24" w:type="paragraph">
    <w:name w:val="footer"/>
    <w:basedOn w:val="Style_5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5_ch"/>
    <w:link w:val="Style_24"/>
  </w:style>
  <w:style w:styleId="Style_25" w:type="paragraph">
    <w:name w:val="Гиперссылка1"/>
    <w:link w:val="Style_25_ch"/>
    <w:rPr>
      <w:color w:val="0000FF"/>
      <w:u w:val="single"/>
    </w:rPr>
  </w:style>
  <w:style w:styleId="Style_25_ch" w:type="character">
    <w:name w:val="Гиперссылка1"/>
    <w:link w:val="Style_25"/>
    <w:rPr>
      <w:color w:val="0000FF"/>
      <w:u w:val="single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5"/>
    <w:link w:val="Style_28_ch"/>
    <w:uiPriority w:val="39"/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ind/>
      <w:jc w:val="both"/>
    </w:pPr>
    <w:rPr>
      <w:rFonts w:ascii="XO Thames" w:hAnsi="XO Thames"/>
    </w:rPr>
  </w:style>
  <w:style w:styleId="Style_29_ch" w:type="character">
    <w:name w:val="Header and Footer"/>
    <w:link w:val="Style_29"/>
    <w:rPr>
      <w:rFonts w:ascii="XO Thames" w:hAnsi="XO Thames"/>
    </w:rPr>
  </w:style>
  <w:style w:styleId="Style_30" w:type="paragraph">
    <w:name w:val="toc 9"/>
    <w:next w:val="Style_5"/>
    <w:link w:val="Style_30_ch"/>
    <w:uiPriority w:val="39"/>
    <w:pPr>
      <w:ind w:firstLine="0" w:left="1600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toc 8"/>
    <w:next w:val="Style_5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32" w:type="paragraph">
    <w:name w:val="toc 5"/>
    <w:next w:val="Style_5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Обычный1"/>
    <w:link w:val="Style_33_ch"/>
    <w:rPr>
      <w:sz w:val="28"/>
    </w:rPr>
  </w:style>
  <w:style w:styleId="Style_33_ch" w:type="character">
    <w:name w:val="Обычный1"/>
    <w:link w:val="Style_33"/>
    <w:rPr>
      <w:sz w:val="28"/>
    </w:rPr>
  </w:style>
  <w:style w:styleId="Style_34" w:type="paragraph">
    <w:name w:val="Основной шрифт абзаца2"/>
    <w:link w:val="Style_34_ch"/>
  </w:style>
  <w:style w:styleId="Style_34_ch" w:type="character">
    <w:name w:val="Основной шрифт абзаца2"/>
    <w:link w:val="Style_34"/>
  </w:style>
  <w:style w:styleId="Style_35" w:type="paragraph">
    <w:name w:val="Обычный1"/>
    <w:link w:val="Style_35_ch"/>
    <w:rPr>
      <w:sz w:val="28"/>
    </w:rPr>
  </w:style>
  <w:style w:styleId="Style_35_ch" w:type="character">
    <w:name w:val="Обычный1"/>
    <w:link w:val="Style_35"/>
    <w:rPr>
      <w:sz w:val="28"/>
    </w:rPr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Title"/>
    <w:next w:val="Style_5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5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Balloon Text"/>
    <w:basedOn w:val="Style_5"/>
    <w:link w:val="Style_40_ch"/>
    <w:rPr>
      <w:rFonts w:ascii="Tahoma" w:hAnsi="Tahoma"/>
      <w:sz w:val="16"/>
    </w:rPr>
  </w:style>
  <w:style w:styleId="Style_40_ch" w:type="character">
    <w:name w:val="Balloon Text"/>
    <w:basedOn w:val="Style_5_ch"/>
    <w:link w:val="Style_40"/>
    <w:rPr>
      <w:rFonts w:ascii="Tahoma" w:hAnsi="Tahoma"/>
      <w:sz w:val="16"/>
    </w:rPr>
  </w:style>
  <w:style w:styleId="Style_41" w:type="paragraph">
    <w:name w:val="heading 2"/>
    <w:basedOn w:val="Style_5"/>
    <w:next w:val="Style_5"/>
    <w:link w:val="Style_41_ch"/>
    <w:uiPriority w:val="9"/>
    <w:qFormat/>
    <w:pPr>
      <w:keepNext w:val="1"/>
      <w:spacing w:after="60" w:before="240"/>
      <w:ind/>
      <w:outlineLvl w:val="1"/>
    </w:pPr>
    <w:rPr>
      <w:rFonts w:ascii="Calibri Light" w:hAnsi="Calibri Light"/>
      <w:b w:val="1"/>
      <w:i w:val="1"/>
    </w:rPr>
  </w:style>
  <w:style w:styleId="Style_41_ch" w:type="character">
    <w:name w:val="heading 2"/>
    <w:basedOn w:val="Style_5_ch"/>
    <w:link w:val="Style_41"/>
    <w:rPr>
      <w:rFonts w:ascii="Calibri Light" w:hAnsi="Calibri Light"/>
      <w:b w:val="1"/>
      <w:i w:val="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" w:type="table">
    <w:name w:val="Сетка таблицы3"/>
    <w:basedOn w:val="Style_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2023-10-09T05:32:46Z</dcterms:modified>
</cp:coreProperties>
</file>