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1CBB" w14:textId="4DFDAA46" w:rsidR="004C1C88" w:rsidRDefault="004C1C88" w:rsidP="0014531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F5D9762" wp14:editId="148544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A14B0" w14:textId="77777777" w:rsidR="004C1C88" w:rsidRPr="004549E8" w:rsidRDefault="004C1C88" w:rsidP="001453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9D88D35" w14:textId="77777777" w:rsidR="004C1C88" w:rsidRDefault="004C1C88" w:rsidP="001453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3AE3267" w14:textId="77777777" w:rsidR="004C1C88" w:rsidRDefault="004C1C88" w:rsidP="001453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D04E8B" w14:textId="77777777" w:rsidR="004C1C88" w:rsidRPr="00A65506" w:rsidRDefault="004C1C88" w:rsidP="001453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55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6E61FC04" w14:textId="77777777" w:rsidR="004C1C88" w:rsidRPr="00A65506" w:rsidRDefault="004C1C88" w:rsidP="001453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E1745" w14:textId="77777777" w:rsidR="004C1C88" w:rsidRPr="00A65506" w:rsidRDefault="004C1C88" w:rsidP="001453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</w:t>
      </w:r>
    </w:p>
    <w:p w14:paraId="779F889B" w14:textId="77777777" w:rsidR="004C1C88" w:rsidRPr="00A65506" w:rsidRDefault="004C1C88" w:rsidP="001453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14:paraId="3E489AA5" w14:textId="77777777" w:rsidR="004C1C88" w:rsidRDefault="004C1C88" w:rsidP="0014531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5B84124F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617AFF" w14:textId="77777777" w:rsidR="008D4AE0" w:rsidRDefault="008D4AE0" w:rsidP="00145319">
            <w:pPr>
              <w:spacing w:after="0"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70B82DF3" w14:textId="77777777" w:rsidR="008D4AE0" w:rsidRDefault="008D4AE0" w:rsidP="0014531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7AEA6" w14:textId="77777777" w:rsidR="008D4AE0" w:rsidRDefault="008D4AE0" w:rsidP="00145319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4BF5223" w14:textId="21ACD21A" w:rsidR="0022234A" w:rsidRDefault="0022234A" w:rsidP="00145319">
      <w:pPr>
        <w:spacing w:after="0" w:line="276" w:lineRule="auto"/>
        <w:ind w:right="55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</w:t>
      </w:r>
      <w:r w:rsidR="00A65506">
        <w:rPr>
          <w:rFonts w:ascii="Times New Roman" w:hAnsi="Times New Roman" w:cs="Times New Roman"/>
          <w:bCs/>
          <w:sz w:val="24"/>
          <w:szCs w:val="28"/>
        </w:rPr>
        <w:t>-</w:t>
      </w:r>
      <w:r>
        <w:rPr>
          <w:rFonts w:ascii="Times New Roman" w:hAnsi="Times New Roman" w:cs="Times New Roman"/>
          <w:bCs/>
          <w:sz w:val="24"/>
          <w:szCs w:val="28"/>
        </w:rPr>
        <w:t>Камчатский</w:t>
      </w:r>
    </w:p>
    <w:p w14:paraId="6ABF0911" w14:textId="77777777" w:rsidR="00033533" w:rsidRPr="0074603C" w:rsidRDefault="00033533" w:rsidP="0014531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14:paraId="4A4CC00A" w14:textId="77777777" w:rsidTr="00AD1F8E">
        <w:trPr>
          <w:trHeight w:val="1289"/>
        </w:trPr>
        <w:tc>
          <w:tcPr>
            <w:tcW w:w="5104" w:type="dxa"/>
          </w:tcPr>
          <w:p w14:paraId="3DCBB0DC" w14:textId="77777777" w:rsidR="006E593A" w:rsidRPr="00A8289C" w:rsidRDefault="00C85D6F" w:rsidP="00A965BB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изменении существенных условий государственных контрактов, предметом которых являются ремонт и (или) содержание автомобильных дорог общего пользования регионального или межмуниципального </w:t>
            </w:r>
            <w:r w:rsidR="00F725F9" w:rsidRPr="00A8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</w:p>
        </w:tc>
      </w:tr>
    </w:tbl>
    <w:p w14:paraId="7D700A7C" w14:textId="0C5F5CAA" w:rsidR="002F695F" w:rsidRDefault="002F695F" w:rsidP="0014531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F227E" w14:textId="2AC55A91" w:rsidR="00033533" w:rsidRPr="000774FF" w:rsidRDefault="00F725F9" w:rsidP="00A65506">
      <w:pPr>
        <w:spacing w:after="0" w:line="240" w:lineRule="auto"/>
        <w:ind w:left="-142" w:firstLine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861B2C">
        <w:rPr>
          <w:rFonts w:ascii="Times New Roman" w:hAnsi="Times New Roman" w:cs="Times New Roman"/>
          <w:bCs/>
          <w:sz w:val="28"/>
          <w:szCs w:val="28"/>
        </w:rPr>
        <w:t xml:space="preserve"> пунктом 3 постановления</w:t>
      </w:r>
      <w:r w:rsidR="00077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4FF" w:rsidRPr="000774FF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28.06.2022 № 1148</w:t>
      </w:r>
      <w:r w:rsidR="00F0482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0482C" w:rsidRPr="00F0482C">
        <w:rPr>
          <w:rFonts w:ascii="Times New Roman" w:hAnsi="Times New Roman" w:cs="Times New Roman"/>
          <w:bCs/>
          <w:sz w:val="28"/>
          <w:szCs w:val="28"/>
        </w:rPr>
        <w:t>Об изменении существенных условий государственных контрактов, предметом которых являются ремонт и (или) содержание автомобильных дорог общего пользования федерального значения, и о внесении изменения в постановление Правительства Российско</w:t>
      </w:r>
      <w:r>
        <w:rPr>
          <w:rFonts w:ascii="Times New Roman" w:hAnsi="Times New Roman" w:cs="Times New Roman"/>
          <w:bCs/>
          <w:sz w:val="28"/>
          <w:szCs w:val="28"/>
        </w:rPr>
        <w:t>й Федерации от 9 августа 2021</w:t>
      </w:r>
      <w:r w:rsidR="00F0482C" w:rsidRPr="00F0482C">
        <w:rPr>
          <w:rFonts w:ascii="Times New Roman" w:hAnsi="Times New Roman" w:cs="Times New Roman"/>
          <w:bCs/>
          <w:sz w:val="28"/>
          <w:szCs w:val="28"/>
        </w:rPr>
        <w:t xml:space="preserve"> № 1315</w:t>
      </w:r>
      <w:r w:rsidR="00F0482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8CABDD9" w14:textId="77777777" w:rsidR="00A8655B" w:rsidRDefault="00A8655B" w:rsidP="0014531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9D5B78" w14:textId="577586B5" w:rsidR="00033533" w:rsidRDefault="001208AF" w:rsidP="0014531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0CAC137" w14:textId="77777777" w:rsidR="00576D34" w:rsidRDefault="00576D34" w:rsidP="0014531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6344C8" w14:textId="3818263F" w:rsidR="00855A2E" w:rsidRPr="006725C7" w:rsidRDefault="00855A2E" w:rsidP="00145319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5C7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t xml:space="preserve"> что в соответствии с частью 65</w:t>
      </w:r>
      <w:r w:rsidR="003C476D" w:rsidRPr="006725C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725C7">
        <w:rPr>
          <w:rFonts w:ascii="Times New Roman" w:hAnsi="Times New Roman" w:cs="Times New Roman"/>
          <w:bCs/>
          <w:sz w:val="28"/>
          <w:szCs w:val="28"/>
        </w:rPr>
        <w:t xml:space="preserve"> статьи 112 Федерального закона</w:t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FA3" w:rsidRPr="006725C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bookmarkStart w:id="2" w:name="_Hlk108968853"/>
      <w:r w:rsidR="003C476D" w:rsidRPr="006725C7">
        <w:rPr>
          <w:rFonts w:ascii="Times New Roman" w:hAnsi="Times New Roman" w:cs="Times New Roman"/>
          <w:bCs/>
          <w:sz w:val="28"/>
          <w:szCs w:val="28"/>
        </w:rPr>
        <w:t>05.04.2022 № 44</w:t>
      </w:r>
      <w:r w:rsidR="00D0044F">
        <w:rPr>
          <w:rFonts w:ascii="Times New Roman" w:hAnsi="Times New Roman" w:cs="Times New Roman"/>
          <w:bCs/>
          <w:sz w:val="28"/>
          <w:szCs w:val="28"/>
        </w:rPr>
        <w:t>-ФЗ</w:t>
      </w:r>
      <w:r w:rsidRPr="006725C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"/>
      <w:r w:rsidR="003D4885">
        <w:rPr>
          <w:rFonts w:ascii="Times New Roman" w:hAnsi="Times New Roman" w:cs="Times New Roman"/>
          <w:bCs/>
          <w:sz w:val="28"/>
          <w:szCs w:val="28"/>
        </w:rPr>
        <w:t>«</w:t>
      </w:r>
      <w:r w:rsidRPr="006725C7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D4885">
        <w:rPr>
          <w:rFonts w:ascii="Times New Roman" w:hAnsi="Times New Roman" w:cs="Times New Roman"/>
          <w:bCs/>
          <w:sz w:val="28"/>
          <w:szCs w:val="28"/>
        </w:rPr>
        <w:t>»</w:t>
      </w:r>
      <w:r w:rsidR="00BD66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64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t>(далее – Федеральный закон о контрактной системе)</w:t>
      </w:r>
      <w:r w:rsidRPr="006725C7">
        <w:rPr>
          <w:rFonts w:ascii="Times New Roman" w:hAnsi="Times New Roman" w:cs="Times New Roman"/>
          <w:bCs/>
          <w:sz w:val="28"/>
          <w:szCs w:val="28"/>
        </w:rPr>
        <w:t xml:space="preserve"> по соглашению сторон в 2022 году допускается изменение существенных условий государственных контракто</w:t>
      </w:r>
      <w:r w:rsidR="00BF0AE7">
        <w:rPr>
          <w:rFonts w:ascii="Times New Roman" w:hAnsi="Times New Roman" w:cs="Times New Roman"/>
          <w:bCs/>
          <w:sz w:val="28"/>
          <w:szCs w:val="28"/>
        </w:rPr>
        <w:t>в, заключенных до 01.07.2022</w:t>
      </w:r>
      <w:r w:rsidRPr="006725C7">
        <w:rPr>
          <w:rFonts w:ascii="Times New Roman" w:hAnsi="Times New Roman" w:cs="Times New Roman"/>
          <w:bCs/>
          <w:sz w:val="28"/>
          <w:szCs w:val="28"/>
        </w:rPr>
        <w:t xml:space="preserve"> предметом которых являются ремонт и (или) содержание автомобильных дорог</w:t>
      </w:r>
      <w:r w:rsidR="00C34D59" w:rsidRPr="006725C7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регионального</w:t>
      </w:r>
      <w:r w:rsidR="002F695F" w:rsidRPr="006725C7">
        <w:rPr>
          <w:rFonts w:ascii="Times New Roman" w:hAnsi="Times New Roman" w:cs="Times New Roman"/>
          <w:bCs/>
          <w:sz w:val="28"/>
          <w:szCs w:val="28"/>
        </w:rPr>
        <w:t xml:space="preserve"> или межмуниципального</w:t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t xml:space="preserve"> значения (далее </w:t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</w:r>
      <w:r w:rsidR="003C476D" w:rsidRPr="006725C7">
        <w:rPr>
          <w:rFonts w:ascii="Times New Roman" w:hAnsi="Times New Roman" w:cs="Times New Roman"/>
          <w:bCs/>
          <w:sz w:val="28"/>
          <w:szCs w:val="28"/>
        </w:rPr>
        <w:softHyphen/>
        <w:t xml:space="preserve">– </w:t>
      </w:r>
      <w:r w:rsidR="00783528">
        <w:rPr>
          <w:rFonts w:ascii="Times New Roman" w:hAnsi="Times New Roman" w:cs="Times New Roman"/>
          <w:bCs/>
          <w:sz w:val="28"/>
          <w:szCs w:val="28"/>
        </w:rPr>
        <w:t>контракт), стороной которых являе</w:t>
      </w:r>
      <w:r w:rsidRPr="006725C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783528">
        <w:rPr>
          <w:rFonts w:ascii="Times New Roman" w:hAnsi="Times New Roman" w:cs="Times New Roman"/>
          <w:bCs/>
          <w:sz w:val="28"/>
          <w:szCs w:val="28"/>
        </w:rPr>
        <w:t>КГКУ «</w:t>
      </w:r>
      <w:proofErr w:type="spellStart"/>
      <w:r w:rsidR="00783528">
        <w:rPr>
          <w:rFonts w:ascii="Times New Roman" w:hAnsi="Times New Roman" w:cs="Times New Roman"/>
          <w:bCs/>
          <w:sz w:val="28"/>
          <w:szCs w:val="28"/>
        </w:rPr>
        <w:t>Камчатуправтодор</w:t>
      </w:r>
      <w:proofErr w:type="spellEnd"/>
      <w:r w:rsidR="00783528">
        <w:rPr>
          <w:rFonts w:ascii="Times New Roman" w:hAnsi="Times New Roman" w:cs="Times New Roman"/>
          <w:bCs/>
          <w:sz w:val="28"/>
          <w:szCs w:val="28"/>
        </w:rPr>
        <w:t>»,</w:t>
      </w:r>
      <w:r w:rsidRPr="006725C7">
        <w:rPr>
          <w:rFonts w:ascii="Times New Roman" w:hAnsi="Times New Roman" w:cs="Times New Roman"/>
          <w:bCs/>
          <w:sz w:val="28"/>
          <w:szCs w:val="28"/>
        </w:rPr>
        <w:t xml:space="preserve"> если при исполнении таких контрактов возникли независящие от сторон контрактов обстоятельства, влекущие невозможность их исполнения, при соблюдении следующих условий:</w:t>
      </w:r>
    </w:p>
    <w:p w14:paraId="3452726A" w14:textId="1ED3C0C0" w:rsidR="00855A2E" w:rsidRPr="006725C7" w:rsidRDefault="00855A2E" w:rsidP="00145319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5C7">
        <w:rPr>
          <w:rFonts w:ascii="Times New Roman" w:hAnsi="Times New Roman" w:cs="Times New Roman"/>
          <w:bCs/>
          <w:sz w:val="28"/>
          <w:szCs w:val="28"/>
        </w:rPr>
        <w:t xml:space="preserve">государственным заказчиком как получателем бюджетных средств могут быть изменены существенные условия контракта, в том числе увеличена цена контракта более чем на 30 процентов </w:t>
      </w:r>
      <w:r w:rsidR="00522A91" w:rsidRPr="006725C7">
        <w:rPr>
          <w:rFonts w:ascii="Times New Roman" w:hAnsi="Times New Roman" w:cs="Times New Roman"/>
          <w:bCs/>
          <w:sz w:val="28"/>
          <w:szCs w:val="28"/>
        </w:rPr>
        <w:t>в пределах</w:t>
      </w:r>
      <w:r w:rsidRPr="006725C7">
        <w:rPr>
          <w:rFonts w:ascii="Times New Roman" w:hAnsi="Times New Roman" w:cs="Times New Roman"/>
          <w:bCs/>
          <w:sz w:val="28"/>
          <w:szCs w:val="28"/>
        </w:rPr>
        <w:t xml:space="preserve"> доведенных в </w:t>
      </w:r>
      <w:r w:rsidRPr="006725C7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бюджетным законодательством Российской Федерации лимитов бюджетных обязательств на срок исполнения контракта;</w:t>
      </w:r>
    </w:p>
    <w:p w14:paraId="59FC2A77" w14:textId="3051328D" w:rsidR="00855A2E" w:rsidRPr="00522A91" w:rsidRDefault="006725C7" w:rsidP="00145319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55A2E" w:rsidRPr="00522A91">
        <w:rPr>
          <w:rFonts w:ascii="Times New Roman" w:hAnsi="Times New Roman" w:cs="Times New Roman"/>
          <w:bCs/>
          <w:sz w:val="28"/>
          <w:szCs w:val="28"/>
        </w:rPr>
        <w:t>азмер изменения (увеличения) цены контракта, финансируемого с привлечением средств бюджетов бюджетной системы Российской Федерации, средств юридических лиц, созданных Российской Федерацией, доля Российской Федерации в уставных (складочных) капиталах которых составляет более 50 процентов, подлежит проверке на предмет достоверности определения указанного размера организацией, осуществляющей государственную экспертизу проектной документации, в случае изменения существенных условий контракта в связи с увеличением цен на строительные ресурсы;</w:t>
      </w:r>
    </w:p>
    <w:p w14:paraId="39F60EE4" w14:textId="77777777" w:rsidR="00855A2E" w:rsidRPr="00967B9A" w:rsidRDefault="00855A2E" w:rsidP="00145319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B9A">
        <w:rPr>
          <w:rFonts w:ascii="Times New Roman" w:hAnsi="Times New Roman" w:cs="Times New Roman"/>
          <w:bCs/>
          <w:sz w:val="28"/>
          <w:szCs w:val="28"/>
        </w:rPr>
        <w:t>срок пров</w:t>
      </w:r>
      <w:r w:rsidR="00D63B8D">
        <w:rPr>
          <w:rFonts w:ascii="Times New Roman" w:hAnsi="Times New Roman" w:cs="Times New Roman"/>
          <w:bCs/>
          <w:sz w:val="28"/>
          <w:szCs w:val="28"/>
        </w:rPr>
        <w:t>едения проверки, указанной в пункте 2 настоящей части</w:t>
      </w:r>
      <w:r w:rsidRPr="00967B9A">
        <w:rPr>
          <w:rFonts w:ascii="Times New Roman" w:hAnsi="Times New Roman" w:cs="Times New Roman"/>
          <w:bCs/>
          <w:sz w:val="28"/>
          <w:szCs w:val="28"/>
        </w:rPr>
        <w:t xml:space="preserve">, с выдачей соответствующего заключения не может превышать 14 рабочих </w:t>
      </w:r>
      <w:r w:rsidR="003C17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67B9A">
        <w:rPr>
          <w:rFonts w:ascii="Times New Roman" w:hAnsi="Times New Roman" w:cs="Times New Roman"/>
          <w:bCs/>
          <w:sz w:val="28"/>
          <w:szCs w:val="28"/>
        </w:rPr>
        <w:t>дней;</w:t>
      </w:r>
    </w:p>
    <w:p w14:paraId="2FA61DBE" w14:textId="47E0510B" w:rsidR="00855A2E" w:rsidRPr="001C20F3" w:rsidRDefault="00C34D59" w:rsidP="001C20F3">
      <w:pPr>
        <w:pStyle w:val="ad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B9A">
        <w:rPr>
          <w:rFonts w:ascii="Times New Roman" w:hAnsi="Times New Roman" w:cs="Times New Roman"/>
          <w:bCs/>
          <w:sz w:val="28"/>
          <w:szCs w:val="28"/>
        </w:rPr>
        <w:t>размер</w:t>
      </w:r>
      <w:r w:rsidR="00855A2E" w:rsidRPr="00967B9A">
        <w:rPr>
          <w:rFonts w:ascii="Times New Roman" w:hAnsi="Times New Roman" w:cs="Times New Roman"/>
          <w:bCs/>
          <w:sz w:val="28"/>
          <w:szCs w:val="28"/>
        </w:rPr>
        <w:t xml:space="preserve"> изменения (увеличения) цены контракта определяется в порядке, установленном методикой </w:t>
      </w:r>
      <w:r w:rsidR="001C20F3" w:rsidRPr="001C20F3">
        <w:rPr>
          <w:rFonts w:ascii="Times New Roman" w:hAnsi="Times New Roman" w:cs="Times New Roman"/>
          <w:bCs/>
          <w:sz w:val="28"/>
          <w:szCs w:val="28"/>
        </w:rPr>
        <w:t>изменения (увеличения) цены государственного контракта, предметом которого являются ремонт и (или) содержание автомобильных дорог общего пользования регионального или межмуниципального значения</w:t>
      </w:r>
      <w:r w:rsidR="001C20F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2CFBE7E" w14:textId="77777777" w:rsidR="00855A2E" w:rsidRPr="00967B9A" w:rsidRDefault="00855A2E" w:rsidP="00145319">
      <w:pPr>
        <w:pStyle w:val="ad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B9A">
        <w:rPr>
          <w:rFonts w:ascii="Times New Roman" w:hAnsi="Times New Roman" w:cs="Times New Roman"/>
          <w:bCs/>
          <w:sz w:val="28"/>
          <w:szCs w:val="28"/>
        </w:rPr>
        <w:t>с целью изменения в соответствии с настоящим постановлением существенных условий контракта:</w:t>
      </w:r>
    </w:p>
    <w:p w14:paraId="46CBB1A7" w14:textId="55F009FE" w:rsidR="00855A2E" w:rsidRPr="00466ADB" w:rsidRDefault="009A6256" w:rsidP="00A6699A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поставщик (</w:t>
      </w:r>
      <w:r w:rsidRPr="002853EA">
        <w:rPr>
          <w:rFonts w:ascii="Times New Roman" w:hAnsi="Times New Roman" w:cs="Times New Roman"/>
          <w:bCs/>
          <w:sz w:val="28"/>
          <w:szCs w:val="28"/>
        </w:rPr>
        <w:t>подрядчик</w:t>
      </w:r>
      <w:r w:rsidRPr="002853EA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, </w:t>
      </w:r>
      <w:r w:rsidR="00855A2E" w:rsidRPr="002853EA">
        <w:rPr>
          <w:rFonts w:ascii="Times New Roman" w:hAnsi="Times New Roman" w:cs="Times New Roman"/>
          <w:bCs/>
          <w:sz w:val="28"/>
          <w:szCs w:val="28"/>
        </w:rPr>
        <w:t>ис</w:t>
      </w:r>
      <w:r w:rsidR="00466ADB" w:rsidRPr="002853EA">
        <w:rPr>
          <w:rFonts w:ascii="Times New Roman" w:hAnsi="Times New Roman" w:cs="Times New Roman"/>
          <w:bCs/>
          <w:sz w:val="28"/>
          <w:szCs w:val="28"/>
        </w:rPr>
        <w:t>полнитель</w:t>
      </w:r>
      <w:r w:rsidR="00466AD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34D59" w:rsidRPr="00466ADB">
        <w:rPr>
          <w:rFonts w:ascii="Times New Roman" w:hAnsi="Times New Roman" w:cs="Times New Roman"/>
          <w:bCs/>
          <w:sz w:val="28"/>
          <w:szCs w:val="28"/>
        </w:rPr>
        <w:t xml:space="preserve">направляет </w:t>
      </w:r>
      <w:r w:rsidR="00D94F6B">
        <w:rPr>
          <w:rFonts w:ascii="Times New Roman" w:hAnsi="Times New Roman" w:cs="Times New Roman"/>
          <w:bCs/>
          <w:sz w:val="28"/>
          <w:szCs w:val="28"/>
        </w:rPr>
        <w:t xml:space="preserve">государственному </w:t>
      </w:r>
      <w:r w:rsidR="00C34D59" w:rsidRPr="00466ADB">
        <w:rPr>
          <w:rFonts w:ascii="Times New Roman" w:hAnsi="Times New Roman" w:cs="Times New Roman"/>
          <w:bCs/>
          <w:sz w:val="28"/>
          <w:szCs w:val="28"/>
        </w:rPr>
        <w:t xml:space="preserve">заказчику </w:t>
      </w:r>
      <w:r w:rsidR="00855A2E" w:rsidRPr="00466ADB">
        <w:rPr>
          <w:rFonts w:ascii="Times New Roman" w:hAnsi="Times New Roman" w:cs="Times New Roman"/>
          <w:bCs/>
          <w:sz w:val="28"/>
          <w:szCs w:val="28"/>
        </w:rPr>
        <w:t>в письменной форме предложение об изменении существенных условий контракта с приложением информации и документов, обосновывающих такое предложение, а также подписанный проект соглашения об изменении условий контракта;</w:t>
      </w:r>
    </w:p>
    <w:p w14:paraId="0F6B3142" w14:textId="085F6F58" w:rsidR="00855A2E" w:rsidRPr="00466ADB" w:rsidRDefault="00D94F6B" w:rsidP="00A6699A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55A2E" w:rsidRPr="00466ADB">
        <w:rPr>
          <w:rFonts w:ascii="Times New Roman" w:hAnsi="Times New Roman" w:cs="Times New Roman"/>
          <w:bCs/>
          <w:sz w:val="28"/>
          <w:szCs w:val="28"/>
        </w:rPr>
        <w:t>заказчик в течение 10 рабочих дней со дня, следующего за днем поступления предложения об изменении существенных условий контракта, по результатам рассмотрения предложения направляет поставщику (подрядчику, исполнителю) подписанное соглашение об изменении условий контракта с включением в соотв</w:t>
      </w:r>
      <w:r w:rsidR="00466ADB">
        <w:rPr>
          <w:rFonts w:ascii="Times New Roman" w:hAnsi="Times New Roman" w:cs="Times New Roman"/>
          <w:bCs/>
          <w:sz w:val="28"/>
          <w:szCs w:val="28"/>
        </w:rPr>
        <w:t>етствии с Федеральным законом о</w:t>
      </w:r>
      <w:r w:rsidR="00855A2E" w:rsidRPr="00466ADB">
        <w:rPr>
          <w:rFonts w:ascii="Times New Roman" w:hAnsi="Times New Roman" w:cs="Times New Roman"/>
          <w:bCs/>
          <w:sz w:val="28"/>
          <w:szCs w:val="28"/>
        </w:rPr>
        <w:t xml:space="preserve"> контрактной системе информации об изменении существенных условий контракта в реестр контрактов либо отказ в письменной форме от изменения существенных условий контракта с его обоснованием.</w:t>
      </w:r>
    </w:p>
    <w:p w14:paraId="1E4D5F6F" w14:textId="47D9D7AF" w:rsidR="00855A2E" w:rsidRPr="00582337" w:rsidRDefault="00855A2E" w:rsidP="00145319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337">
        <w:rPr>
          <w:rFonts w:ascii="Times New Roman" w:hAnsi="Times New Roman" w:cs="Times New Roman"/>
          <w:bCs/>
          <w:sz w:val="28"/>
          <w:szCs w:val="28"/>
        </w:rPr>
        <w:t>В целях изменения (увеличения) цены контрактов в связи с существенным увеличением цен на строительные ресурсы, подлежащие поставке и (или) использованию при исполнении так</w:t>
      </w:r>
      <w:r w:rsidR="008914AE">
        <w:rPr>
          <w:rFonts w:ascii="Times New Roman" w:hAnsi="Times New Roman" w:cs="Times New Roman"/>
          <w:bCs/>
          <w:sz w:val="28"/>
          <w:szCs w:val="28"/>
        </w:rPr>
        <w:t xml:space="preserve">их контрактов, до </w:t>
      </w:r>
      <w:r w:rsidR="00BF0AE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F0AE7" w:rsidRPr="00BF0AE7">
        <w:rPr>
          <w:rFonts w:ascii="Times New Roman" w:hAnsi="Times New Roman" w:cs="Times New Roman"/>
          <w:bCs/>
          <w:sz w:val="28"/>
          <w:szCs w:val="28"/>
        </w:rPr>
        <w:t>01.01.2023</w:t>
      </w:r>
      <w:r w:rsidRPr="00582337">
        <w:rPr>
          <w:rFonts w:ascii="Times New Roman" w:hAnsi="Times New Roman" w:cs="Times New Roman"/>
          <w:bCs/>
          <w:sz w:val="28"/>
          <w:szCs w:val="28"/>
        </w:rPr>
        <w:t xml:space="preserve"> размер бюджетных ассигнований на ремонт и содержание автомобильных дорог</w:t>
      </w:r>
      <w:r w:rsidR="00D273EB" w:rsidRPr="0058233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914AE">
        <w:rPr>
          <w:rFonts w:ascii="Times New Roman" w:hAnsi="Times New Roman" w:cs="Times New Roman"/>
          <w:bCs/>
          <w:sz w:val="28"/>
          <w:szCs w:val="28"/>
        </w:rPr>
        <w:t xml:space="preserve">бщего пользования регионального </w:t>
      </w:r>
      <w:r w:rsidR="00D273EB" w:rsidRPr="00582337">
        <w:rPr>
          <w:rFonts w:ascii="Times New Roman" w:hAnsi="Times New Roman" w:cs="Times New Roman"/>
          <w:bCs/>
          <w:sz w:val="28"/>
          <w:szCs w:val="28"/>
        </w:rPr>
        <w:t>или межмуниципального</w:t>
      </w:r>
      <w:r w:rsidRPr="00582337">
        <w:rPr>
          <w:rFonts w:ascii="Times New Roman" w:hAnsi="Times New Roman" w:cs="Times New Roman"/>
          <w:bCs/>
          <w:sz w:val="28"/>
          <w:szCs w:val="28"/>
        </w:rPr>
        <w:t xml:space="preserve"> значения может превышать размер средств на указанные цели, рассчитанный в соответствии с Пра</w:t>
      </w:r>
      <w:r w:rsidR="00D273EB" w:rsidRPr="00582337">
        <w:rPr>
          <w:rFonts w:ascii="Times New Roman" w:hAnsi="Times New Roman" w:cs="Times New Roman"/>
          <w:bCs/>
          <w:sz w:val="28"/>
          <w:szCs w:val="28"/>
        </w:rPr>
        <w:t>вилами расчета размера ассигнований краевого</w:t>
      </w:r>
      <w:r w:rsidRPr="00582337">
        <w:rPr>
          <w:rFonts w:ascii="Times New Roman" w:hAnsi="Times New Roman" w:cs="Times New Roman"/>
          <w:bCs/>
          <w:sz w:val="28"/>
          <w:szCs w:val="28"/>
        </w:rPr>
        <w:t xml:space="preserve"> бюджета на капитальный ремонт, ремонт и содержание автомобильных дорог</w:t>
      </w:r>
      <w:r w:rsidR="00D273EB" w:rsidRPr="00582337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регионального или межмуниципального</w:t>
      </w:r>
      <w:r w:rsidRPr="00582337">
        <w:rPr>
          <w:rFonts w:ascii="Times New Roman" w:hAnsi="Times New Roman" w:cs="Times New Roman"/>
          <w:bCs/>
          <w:sz w:val="28"/>
          <w:szCs w:val="28"/>
        </w:rPr>
        <w:t xml:space="preserve"> значения, утвержденными</w:t>
      </w:r>
      <w:r w:rsidR="00D273EB" w:rsidRPr="00582337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Камчатс</w:t>
      </w:r>
      <w:r w:rsidR="00705C0B">
        <w:rPr>
          <w:rFonts w:ascii="Times New Roman" w:hAnsi="Times New Roman" w:cs="Times New Roman"/>
          <w:bCs/>
          <w:sz w:val="28"/>
          <w:szCs w:val="28"/>
        </w:rPr>
        <w:t>кого края от 14.02.2011 № 68</w:t>
      </w:r>
      <w:r w:rsidR="0051062E">
        <w:rPr>
          <w:rFonts w:ascii="Times New Roman" w:hAnsi="Times New Roman" w:cs="Times New Roman"/>
          <w:bCs/>
          <w:sz w:val="28"/>
          <w:szCs w:val="28"/>
        </w:rPr>
        <w:t>-</w:t>
      </w:r>
      <w:r w:rsidR="00705C0B">
        <w:rPr>
          <w:rFonts w:ascii="Times New Roman" w:hAnsi="Times New Roman" w:cs="Times New Roman"/>
          <w:bCs/>
          <w:sz w:val="28"/>
          <w:szCs w:val="28"/>
        </w:rPr>
        <w:t>П «</w:t>
      </w:r>
      <w:r w:rsidR="00D273EB" w:rsidRPr="00582337">
        <w:rPr>
          <w:rFonts w:ascii="Times New Roman" w:hAnsi="Times New Roman" w:cs="Times New Roman"/>
          <w:bCs/>
          <w:sz w:val="28"/>
          <w:szCs w:val="28"/>
        </w:rPr>
        <w:t xml:space="preserve">Об утверждении нормативов финансовых затрат и правилах расчета размера ассигнований краевого бюджета на капитальный ремонт, ремонт, содержание автомобильных дорог общего пользования регионального или </w:t>
      </w:r>
      <w:r w:rsidR="00D273EB" w:rsidRPr="00582337">
        <w:rPr>
          <w:rFonts w:ascii="Times New Roman" w:hAnsi="Times New Roman" w:cs="Times New Roman"/>
          <w:bCs/>
          <w:sz w:val="28"/>
          <w:szCs w:val="28"/>
        </w:rPr>
        <w:lastRenderedPageBreak/>
        <w:t>межмуниципал</w:t>
      </w:r>
      <w:r w:rsidR="00705C0B">
        <w:rPr>
          <w:rFonts w:ascii="Times New Roman" w:hAnsi="Times New Roman" w:cs="Times New Roman"/>
          <w:bCs/>
          <w:sz w:val="28"/>
          <w:szCs w:val="28"/>
        </w:rPr>
        <w:t>ьного значения Камчатского края»</w:t>
      </w:r>
      <w:r w:rsidRPr="00582337">
        <w:rPr>
          <w:rFonts w:ascii="Times New Roman" w:hAnsi="Times New Roman" w:cs="Times New Roman"/>
          <w:bCs/>
          <w:sz w:val="28"/>
          <w:szCs w:val="28"/>
        </w:rPr>
        <w:t>, на</w:t>
      </w:r>
      <w:r w:rsidR="00522A91" w:rsidRPr="00522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2337">
        <w:rPr>
          <w:rFonts w:ascii="Times New Roman" w:hAnsi="Times New Roman" w:cs="Times New Roman"/>
          <w:bCs/>
          <w:sz w:val="28"/>
          <w:szCs w:val="28"/>
        </w:rPr>
        <w:t>основании положительного</w:t>
      </w:r>
      <w:r w:rsidR="00705C0B">
        <w:rPr>
          <w:rFonts w:ascii="Times New Roman" w:hAnsi="Times New Roman" w:cs="Times New Roman"/>
          <w:bCs/>
          <w:sz w:val="28"/>
          <w:szCs w:val="28"/>
        </w:rPr>
        <w:t xml:space="preserve"> заключения, предусмотренного пунктом 3 части</w:t>
      </w:r>
      <w:r w:rsidRPr="00582337">
        <w:rPr>
          <w:rFonts w:ascii="Times New Roman" w:hAnsi="Times New Roman" w:cs="Times New Roman"/>
          <w:bCs/>
          <w:sz w:val="28"/>
          <w:szCs w:val="28"/>
        </w:rPr>
        <w:t xml:space="preserve"> 1 настоящего постановления.</w:t>
      </w:r>
    </w:p>
    <w:p w14:paraId="1952F07B" w14:textId="6F6E295D" w:rsidR="00855A2E" w:rsidRPr="00220D5C" w:rsidRDefault="00D273EB" w:rsidP="00220D5C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337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="00D0044F">
        <w:rPr>
          <w:rFonts w:ascii="Times New Roman" w:hAnsi="Times New Roman" w:cs="Times New Roman"/>
          <w:bCs/>
          <w:sz w:val="28"/>
          <w:szCs w:val="28"/>
        </w:rPr>
        <w:t>органам местного самоуправления</w:t>
      </w:r>
      <w:r w:rsidR="00220D5C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855A2E" w:rsidRPr="00220D5C">
        <w:rPr>
          <w:rFonts w:ascii="Times New Roman" w:hAnsi="Times New Roman" w:cs="Times New Roman"/>
          <w:bCs/>
          <w:sz w:val="28"/>
          <w:szCs w:val="28"/>
        </w:rPr>
        <w:t xml:space="preserve"> принять меры, обеспечивающие возможность изменения сущест</w:t>
      </w:r>
      <w:r w:rsidR="00D0044F">
        <w:rPr>
          <w:rFonts w:ascii="Times New Roman" w:hAnsi="Times New Roman" w:cs="Times New Roman"/>
          <w:bCs/>
          <w:sz w:val="28"/>
          <w:szCs w:val="28"/>
        </w:rPr>
        <w:t xml:space="preserve">венных условий </w:t>
      </w:r>
      <w:r w:rsidR="00855A2E" w:rsidRPr="00220D5C">
        <w:rPr>
          <w:rFonts w:ascii="Times New Roman" w:hAnsi="Times New Roman" w:cs="Times New Roman"/>
          <w:bCs/>
          <w:sz w:val="28"/>
          <w:szCs w:val="28"/>
        </w:rPr>
        <w:t xml:space="preserve"> муниципальных контрактов, предметом которых являются ремонт и (или) содержание автомобильных дорог о</w:t>
      </w:r>
      <w:r w:rsidRPr="00220D5C">
        <w:rPr>
          <w:rFonts w:ascii="Times New Roman" w:hAnsi="Times New Roman" w:cs="Times New Roman"/>
          <w:bCs/>
          <w:sz w:val="28"/>
          <w:szCs w:val="28"/>
        </w:rPr>
        <w:t xml:space="preserve">бщего пользования </w:t>
      </w:r>
      <w:r w:rsidR="00855A2E" w:rsidRPr="00220D5C">
        <w:rPr>
          <w:rFonts w:ascii="Times New Roman" w:hAnsi="Times New Roman" w:cs="Times New Roman"/>
          <w:bCs/>
          <w:sz w:val="28"/>
          <w:szCs w:val="28"/>
        </w:rPr>
        <w:t>местного значения и которые заключены в соо</w:t>
      </w:r>
      <w:r w:rsidR="00220D5C">
        <w:rPr>
          <w:rFonts w:ascii="Times New Roman" w:hAnsi="Times New Roman" w:cs="Times New Roman"/>
          <w:bCs/>
          <w:sz w:val="28"/>
          <w:szCs w:val="28"/>
        </w:rPr>
        <w:t>тветствии с Федеральным</w:t>
      </w:r>
      <w:r w:rsidR="00220D5C" w:rsidRPr="00220D5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20D5C">
        <w:rPr>
          <w:rFonts w:ascii="Times New Roman" w:hAnsi="Times New Roman" w:cs="Times New Roman"/>
          <w:bCs/>
          <w:sz w:val="28"/>
          <w:szCs w:val="28"/>
        </w:rPr>
        <w:t>ом</w:t>
      </w:r>
      <w:r w:rsidR="00220D5C" w:rsidRPr="00220D5C">
        <w:rPr>
          <w:rFonts w:ascii="Times New Roman" w:hAnsi="Times New Roman" w:cs="Times New Roman"/>
          <w:bCs/>
          <w:sz w:val="28"/>
          <w:szCs w:val="28"/>
        </w:rPr>
        <w:t xml:space="preserve"> о контрактной системе </w:t>
      </w:r>
      <w:r w:rsidR="00855A2E" w:rsidRPr="00220D5C">
        <w:rPr>
          <w:rFonts w:ascii="Times New Roman" w:hAnsi="Times New Roman" w:cs="Times New Roman"/>
          <w:bCs/>
          <w:sz w:val="28"/>
          <w:szCs w:val="28"/>
        </w:rPr>
        <w:t xml:space="preserve">для обеспечения нужд субъекта Российской Федерации или муниципальных нужд соответственно, в связи с увеличением цен на строительные ресурсы, подлежащие поставке и (или) использованию при исполнении таких контрактов, с учетом положений настоящего </w:t>
      </w:r>
      <w:r w:rsidR="00D14A6D" w:rsidRPr="00220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A2E" w:rsidRPr="00220D5C">
        <w:rPr>
          <w:rFonts w:ascii="Times New Roman" w:hAnsi="Times New Roman" w:cs="Times New Roman"/>
          <w:bCs/>
          <w:sz w:val="28"/>
          <w:szCs w:val="28"/>
        </w:rPr>
        <w:t>постановления.</w:t>
      </w:r>
    </w:p>
    <w:p w14:paraId="1DE05948" w14:textId="77777777" w:rsidR="006664BC" w:rsidRPr="00582337" w:rsidRDefault="002F695F" w:rsidP="00145319">
      <w:pPr>
        <w:pStyle w:val="ad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337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F0151C">
        <w:rPr>
          <w:rFonts w:ascii="Times New Roman" w:hAnsi="Times New Roman" w:cs="Times New Roman"/>
          <w:bCs/>
          <w:sz w:val="28"/>
          <w:szCs w:val="28"/>
        </w:rPr>
        <w:t>вступает в силу после дня его официального опубликования.</w:t>
      </w:r>
    </w:p>
    <w:p w14:paraId="42CDD448" w14:textId="77777777" w:rsidR="004C1C88" w:rsidRDefault="004C1C88" w:rsidP="0014531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559FAD" w14:textId="77777777" w:rsidR="008914AE" w:rsidRDefault="008914AE" w:rsidP="0014531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  <w:gridCol w:w="2550"/>
      </w:tblGrid>
      <w:tr w:rsidR="004C1C88" w:rsidRPr="00076132" w14:paraId="5A818F2C" w14:textId="77777777" w:rsidTr="00D1683E">
        <w:trPr>
          <w:trHeight w:val="1256"/>
        </w:trPr>
        <w:tc>
          <w:tcPr>
            <w:tcW w:w="3544" w:type="dxa"/>
            <w:shd w:val="clear" w:color="auto" w:fill="auto"/>
          </w:tcPr>
          <w:p w14:paraId="08DBA1AB" w14:textId="77777777" w:rsidR="004C1C88" w:rsidRPr="00033533" w:rsidRDefault="004C1C88" w:rsidP="00145319">
            <w:pPr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555ECD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686" w:type="dxa"/>
            <w:shd w:val="clear" w:color="auto" w:fill="auto"/>
          </w:tcPr>
          <w:p w14:paraId="6CD5CD4C" w14:textId="6DAFD710" w:rsidR="004C1C88" w:rsidRPr="00076132" w:rsidRDefault="004C1C88" w:rsidP="00D1683E">
            <w:pPr>
              <w:spacing w:after="0" w:line="240" w:lineRule="auto"/>
              <w:ind w:right="-116"/>
              <w:contextualSpacing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</w:t>
            </w: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28"/>
                <w:szCs w:val="28"/>
              </w:rPr>
              <w:t>горизонтальный</w:t>
            </w: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штамп </w:t>
            </w:r>
            <w:r w:rsidR="00D1683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  </w:t>
            </w: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подписи 1]</w:t>
            </w:r>
          </w:p>
          <w:bookmarkEnd w:id="3"/>
          <w:p w14:paraId="6131D4F1" w14:textId="77777777" w:rsidR="004C1C88" w:rsidRPr="00076132" w:rsidRDefault="004C1C88" w:rsidP="0014531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14:paraId="4FC316F6" w14:textId="301FD596" w:rsidR="00E60260" w:rsidRDefault="00D1683E" w:rsidP="00D1683E">
            <w:pPr>
              <w:tabs>
                <w:tab w:val="left" w:pos="251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55E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1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55ECD">
              <w:rPr>
                <w:rFonts w:ascii="Times New Roman" w:hAnsi="Times New Roman" w:cs="Times New Roman"/>
                <w:sz w:val="28"/>
                <w:szCs w:val="28"/>
              </w:rPr>
              <w:t xml:space="preserve"> Е.А. Чекин</w:t>
            </w:r>
            <w:r w:rsidR="00555E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A54CD69" w14:textId="77777777" w:rsidR="00E60260" w:rsidRDefault="00E05881" w:rsidP="00145319">
            <w:pPr>
              <w:tabs>
                <w:tab w:val="left" w:pos="1935"/>
              </w:tabs>
              <w:spacing w:after="0" w:line="240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258FA27" w14:textId="77777777" w:rsidR="004C1C88" w:rsidRPr="002F3844" w:rsidRDefault="004C1C88" w:rsidP="00145319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5E5F21" w14:textId="77777777" w:rsidR="00093D3D" w:rsidRDefault="00093D3D" w:rsidP="00145319">
      <w:pPr>
        <w:contextualSpacing/>
        <w:jc w:val="both"/>
      </w:pPr>
    </w:p>
    <w:p w14:paraId="3A744E27" w14:textId="77777777" w:rsidR="00093D3D" w:rsidRDefault="00093D3D" w:rsidP="00145319">
      <w:pPr>
        <w:contextualSpacing/>
        <w:jc w:val="both"/>
      </w:pPr>
      <w:r>
        <w:br w:type="page"/>
      </w:r>
    </w:p>
    <w:p w14:paraId="4757F492" w14:textId="77777777" w:rsidR="004C035E" w:rsidRDefault="004C035E" w:rsidP="0080473B">
      <w:pPr>
        <w:spacing w:after="0" w:line="240" w:lineRule="auto"/>
        <w:ind w:left="6949" w:hanging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231593EB" w14:textId="77B3214B" w:rsidR="009C4BA4" w:rsidRDefault="00093D3D" w:rsidP="0080473B">
      <w:pPr>
        <w:spacing w:after="0" w:line="240" w:lineRule="auto"/>
        <w:ind w:left="6949" w:hanging="1843"/>
        <w:contextualSpacing/>
        <w:rPr>
          <w:rFonts w:ascii="Times New Roman" w:hAnsi="Times New Roman" w:cs="Times New Roman"/>
          <w:sz w:val="28"/>
          <w:szCs w:val="28"/>
        </w:rPr>
      </w:pPr>
      <w:r w:rsidRPr="00093D3D">
        <w:rPr>
          <w:rFonts w:ascii="Times New Roman" w:hAnsi="Times New Roman" w:cs="Times New Roman"/>
          <w:sz w:val="28"/>
          <w:szCs w:val="28"/>
        </w:rPr>
        <w:t>Правительства</w:t>
      </w:r>
      <w:r w:rsidR="004C035E">
        <w:rPr>
          <w:rFonts w:ascii="Times New Roman" w:hAnsi="Times New Roman" w:cs="Times New Roman"/>
          <w:sz w:val="28"/>
          <w:szCs w:val="28"/>
        </w:rPr>
        <w:t xml:space="preserve"> </w:t>
      </w:r>
      <w:r w:rsidR="005A1E75">
        <w:rPr>
          <w:rFonts w:ascii="Times New Roman" w:hAnsi="Times New Roman" w:cs="Times New Roman"/>
          <w:sz w:val="28"/>
          <w:szCs w:val="28"/>
        </w:rPr>
        <w:t>Камчатского края</w:t>
      </w:r>
    </w:p>
    <w:tbl>
      <w:tblPr>
        <w:tblpPr w:leftFromText="180" w:rightFromText="180" w:vertAnchor="text" w:horzAnchor="margin" w:tblpXSpec="right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984"/>
      </w:tblGrid>
      <w:tr w:rsidR="004C035E" w14:paraId="43889A98" w14:textId="77777777" w:rsidTr="004B0AC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F2FC4B" w14:textId="77777777" w:rsidR="004C035E" w:rsidRPr="00D1683E" w:rsidRDefault="004C035E" w:rsidP="0080473B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28"/>
                <w:szCs w:val="20"/>
                <w:lang w:val="en-US"/>
              </w:rPr>
              <w:t>[</w:t>
            </w: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28"/>
                <w:szCs w:val="20"/>
              </w:rPr>
              <w:t>Д</w:t>
            </w: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18"/>
                <w:szCs w:val="20"/>
              </w:rPr>
              <w:t>ата</w:t>
            </w: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0"/>
              </w:rPr>
              <w:t xml:space="preserve"> </w:t>
            </w: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18"/>
                <w:szCs w:val="20"/>
              </w:rPr>
              <w:t>регистрации</w:t>
            </w: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28"/>
                <w:szCs w:val="20"/>
                <w:lang w:val="en-US"/>
              </w:rPr>
              <w:t>]</w:t>
            </w:r>
          </w:p>
        </w:tc>
        <w:tc>
          <w:tcPr>
            <w:tcW w:w="567" w:type="dxa"/>
            <w:hideMark/>
          </w:tcPr>
          <w:p w14:paraId="42C5B12C" w14:textId="77777777" w:rsidR="004C035E" w:rsidRPr="00D1683E" w:rsidRDefault="004C035E" w:rsidP="008047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D0CECE" w:themeColor="background2" w:themeShade="E6"/>
                <w:sz w:val="20"/>
                <w:szCs w:val="20"/>
              </w:rPr>
            </w:pP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28"/>
                <w:szCs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2ABC5A" w14:textId="520A6259" w:rsidR="004C035E" w:rsidRPr="00D1683E" w:rsidRDefault="004C035E" w:rsidP="008047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D0CECE" w:themeColor="background2" w:themeShade="E6"/>
                <w:sz w:val="20"/>
                <w:szCs w:val="20"/>
              </w:rPr>
            </w:pP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28"/>
                <w:szCs w:val="20"/>
                <w:lang w:val="en-US"/>
              </w:rPr>
              <w:t>[</w:t>
            </w: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28"/>
                <w:szCs w:val="20"/>
              </w:rPr>
              <w:t>Н</w:t>
            </w: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18"/>
                <w:szCs w:val="20"/>
              </w:rPr>
              <w:t>омер</w:t>
            </w: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0"/>
              </w:rPr>
              <w:t xml:space="preserve"> </w:t>
            </w: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18"/>
                <w:szCs w:val="20"/>
              </w:rPr>
              <w:t>документа</w:t>
            </w:r>
            <w:r w:rsidRPr="00D1683E">
              <w:rPr>
                <w:rFonts w:ascii="Times New Roman" w:hAnsi="Times New Roman" w:cs="Times New Roman"/>
                <w:color w:val="D0CECE" w:themeColor="background2" w:themeShade="E6"/>
                <w:sz w:val="28"/>
                <w:szCs w:val="20"/>
                <w:lang w:val="en-US"/>
              </w:rPr>
              <w:t>]</w:t>
            </w:r>
          </w:p>
        </w:tc>
      </w:tr>
    </w:tbl>
    <w:p w14:paraId="0DD86375" w14:textId="1CF81CEB" w:rsidR="009C4BA4" w:rsidRPr="009C4BA4" w:rsidRDefault="004C035E" w:rsidP="004C035E">
      <w:pPr>
        <w:tabs>
          <w:tab w:val="left" w:pos="6045"/>
        </w:tabs>
        <w:spacing w:line="240" w:lineRule="auto"/>
        <w:ind w:left="6949" w:hanging="18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6C451D" w14:textId="77777777" w:rsidR="009C4BA4" w:rsidRDefault="009C4BA4" w:rsidP="001453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A4398E" w14:textId="2E96A746" w:rsidR="009C4BA4" w:rsidRPr="00B05BCB" w:rsidRDefault="00E224D3" w:rsidP="00145319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25C7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14:paraId="4440FC7D" w14:textId="77777777" w:rsidR="009C4BA4" w:rsidRPr="006725C7" w:rsidRDefault="009C4BA4" w:rsidP="00145319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25C7">
        <w:rPr>
          <w:rFonts w:ascii="Times New Roman" w:hAnsi="Times New Roman" w:cs="Times New Roman"/>
          <w:bCs/>
          <w:sz w:val="28"/>
          <w:szCs w:val="28"/>
        </w:rPr>
        <w:t>изменения (увеличения) цены государственного контракта, предметом которого являются ремонт и (или) содержание автомобильных дорог общего пользования регионального или межмуниципального значения</w:t>
      </w:r>
    </w:p>
    <w:p w14:paraId="0C2323A6" w14:textId="77777777" w:rsidR="009C4BA4" w:rsidRDefault="009C4BA4" w:rsidP="00145319">
      <w:pPr>
        <w:tabs>
          <w:tab w:val="left" w:pos="371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1B61C9" w14:textId="355D17E7" w:rsidR="009C4BA4" w:rsidRPr="0026014D" w:rsidRDefault="009C4BA4" w:rsidP="00145319">
      <w:pPr>
        <w:pStyle w:val="ad"/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4D">
        <w:rPr>
          <w:rFonts w:ascii="Times New Roman" w:hAnsi="Times New Roman" w:cs="Times New Roman"/>
          <w:sz w:val="28"/>
          <w:szCs w:val="28"/>
        </w:rPr>
        <w:t xml:space="preserve">Настоящая методика устанавливает общие правила и порядок определения государственным заказчиком размера изменения (увеличения) цены государственного контракта, предметом которого являются ремонт и (или) содержание автомобильных дорог общего пользования регионального или межмуниципального значения (далее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26014D">
        <w:rPr>
          <w:rFonts w:ascii="Times New Roman" w:hAnsi="Times New Roman" w:cs="Times New Roman"/>
          <w:sz w:val="28"/>
          <w:szCs w:val="28"/>
        </w:rPr>
        <w:t xml:space="preserve"> контракт). </w:t>
      </w:r>
    </w:p>
    <w:p w14:paraId="248324A1" w14:textId="066CA882" w:rsidR="009C4BA4" w:rsidRPr="0026014D" w:rsidRDefault="009C4BA4" w:rsidP="00145319">
      <w:pPr>
        <w:pStyle w:val="ad"/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4D">
        <w:rPr>
          <w:rFonts w:ascii="Times New Roman" w:hAnsi="Times New Roman" w:cs="Times New Roman"/>
          <w:sz w:val="28"/>
          <w:szCs w:val="28"/>
        </w:rPr>
        <w:t xml:space="preserve">Изменению подлежат цена на принятую единицу измерения и общая стоимость работ и затрат по ремонту и (или) содержанию автомобильных дорог общего пользования (далее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26014D">
        <w:rPr>
          <w:rFonts w:ascii="Times New Roman" w:hAnsi="Times New Roman" w:cs="Times New Roman"/>
          <w:sz w:val="28"/>
          <w:szCs w:val="28"/>
        </w:rPr>
        <w:t xml:space="preserve"> работы) в соответствии со сметными расчетами стоимости ремонта и (или) содержания автомобильных дорог общего пользования (далее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26014D">
        <w:rPr>
          <w:rFonts w:ascii="Times New Roman" w:hAnsi="Times New Roman" w:cs="Times New Roman"/>
          <w:sz w:val="28"/>
          <w:szCs w:val="28"/>
        </w:rPr>
        <w:t xml:space="preserve"> смета). </w:t>
      </w:r>
    </w:p>
    <w:p w14:paraId="5620E856" w14:textId="3A1068F9" w:rsidR="009C4BA4" w:rsidRPr="0026014D" w:rsidRDefault="009C4BA4" w:rsidP="00145319">
      <w:pPr>
        <w:pStyle w:val="ad"/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4D">
        <w:rPr>
          <w:rFonts w:ascii="Times New Roman" w:hAnsi="Times New Roman" w:cs="Times New Roman"/>
          <w:sz w:val="28"/>
          <w:szCs w:val="28"/>
        </w:rPr>
        <w:t xml:space="preserve">Настоящая методика применяется к контракту, начальная (максимальная) цена которого сформирована в соответствии </w:t>
      </w:r>
      <w:r w:rsidR="00F77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6014D">
        <w:rPr>
          <w:rFonts w:ascii="Times New Roman" w:hAnsi="Times New Roman" w:cs="Times New Roman"/>
          <w:sz w:val="28"/>
          <w:szCs w:val="28"/>
        </w:rPr>
        <w:t>с</w:t>
      </w:r>
      <w:r w:rsidR="00F77B7E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CD2E4C">
        <w:rPr>
          <w:rFonts w:ascii="Times New Roman" w:hAnsi="Times New Roman" w:cs="Times New Roman"/>
          <w:sz w:val="28"/>
          <w:szCs w:val="28"/>
        </w:rPr>
        <w:t xml:space="preserve"> </w:t>
      </w:r>
      <w:r w:rsidRPr="0026014D">
        <w:rPr>
          <w:rFonts w:ascii="Times New Roman" w:hAnsi="Times New Roman" w:cs="Times New Roman"/>
          <w:sz w:val="28"/>
          <w:szCs w:val="28"/>
        </w:rPr>
        <w:t>1 статьи 22 Федерального закона</w:t>
      </w:r>
      <w:r w:rsidR="003D4885">
        <w:rPr>
          <w:rFonts w:ascii="Times New Roman" w:hAnsi="Times New Roman" w:cs="Times New Roman"/>
          <w:sz w:val="28"/>
          <w:szCs w:val="28"/>
        </w:rPr>
        <w:t xml:space="preserve"> от </w:t>
      </w:r>
      <w:r w:rsidR="003D4885" w:rsidRPr="003D4885">
        <w:rPr>
          <w:rFonts w:ascii="Times New Roman" w:hAnsi="Times New Roman" w:cs="Times New Roman"/>
          <w:sz w:val="28"/>
          <w:szCs w:val="28"/>
        </w:rPr>
        <w:t>05.04.2022 № 44</w:t>
      </w:r>
      <w:r w:rsidR="00D0044F">
        <w:rPr>
          <w:rFonts w:ascii="Times New Roman" w:hAnsi="Times New Roman" w:cs="Times New Roman"/>
          <w:sz w:val="28"/>
          <w:szCs w:val="28"/>
        </w:rPr>
        <w:t>-ФЗ</w:t>
      </w:r>
      <w:r w:rsidR="003D4885" w:rsidRPr="003D4885">
        <w:rPr>
          <w:rFonts w:ascii="Times New Roman" w:hAnsi="Times New Roman" w:cs="Times New Roman"/>
          <w:sz w:val="28"/>
          <w:szCs w:val="28"/>
        </w:rPr>
        <w:t xml:space="preserve"> </w:t>
      </w:r>
      <w:r w:rsidR="00F77B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F77B7E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E21EA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26014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D4885">
        <w:rPr>
          <w:rFonts w:ascii="Times New Roman" w:hAnsi="Times New Roman" w:cs="Times New Roman"/>
          <w:sz w:val="28"/>
          <w:szCs w:val="28"/>
        </w:rPr>
        <w:t>»</w:t>
      </w:r>
      <w:r w:rsidRPr="0026014D">
        <w:rPr>
          <w:rFonts w:ascii="Times New Roman" w:hAnsi="Times New Roman" w:cs="Times New Roman"/>
          <w:sz w:val="28"/>
          <w:szCs w:val="28"/>
        </w:rPr>
        <w:t xml:space="preserve"> проектно</w:t>
      </w:r>
      <w:r w:rsidR="00565FD8">
        <w:rPr>
          <w:rFonts w:ascii="Times New Roman" w:hAnsi="Times New Roman" w:cs="Times New Roman"/>
          <w:sz w:val="28"/>
          <w:szCs w:val="28"/>
        </w:rPr>
        <w:t>-</w:t>
      </w:r>
      <w:r w:rsidRPr="0026014D">
        <w:rPr>
          <w:rFonts w:ascii="Times New Roman" w:hAnsi="Times New Roman" w:cs="Times New Roman"/>
          <w:sz w:val="28"/>
          <w:szCs w:val="28"/>
        </w:rPr>
        <w:t xml:space="preserve">сметным методом и (или) методом сопоставимых рыночных цен (анализа рынка). </w:t>
      </w:r>
    </w:p>
    <w:p w14:paraId="477E1FC1" w14:textId="2954A6C6" w:rsidR="005D5A08" w:rsidRPr="0026014D" w:rsidRDefault="009C4BA4" w:rsidP="00145319">
      <w:pPr>
        <w:pStyle w:val="ad"/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4D">
        <w:rPr>
          <w:rFonts w:ascii="Times New Roman" w:hAnsi="Times New Roman" w:cs="Times New Roman"/>
          <w:sz w:val="28"/>
          <w:szCs w:val="28"/>
        </w:rPr>
        <w:t xml:space="preserve">Обоснование изменения стоимости материальных ресурсов и (или) оборудования (далее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26014D">
        <w:rPr>
          <w:rFonts w:ascii="Times New Roman" w:hAnsi="Times New Roman" w:cs="Times New Roman"/>
          <w:sz w:val="28"/>
          <w:szCs w:val="28"/>
        </w:rPr>
        <w:t xml:space="preserve"> ресурсы), оказывающего существенное влияние на изменение цены контракта, оформляется в письменной форме в виде расчета на день обращения к</w:t>
      </w:r>
      <w:r w:rsidR="00D94F6B"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  <w:r w:rsidRPr="0026014D">
        <w:rPr>
          <w:rFonts w:ascii="Times New Roman" w:hAnsi="Times New Roman" w:cs="Times New Roman"/>
          <w:sz w:val="28"/>
          <w:szCs w:val="28"/>
        </w:rPr>
        <w:t xml:space="preserve"> заказчику, выполненного в соответствии с объемами работ, предусмотренным</w:t>
      </w:r>
      <w:r w:rsidR="005D5A08" w:rsidRPr="0026014D">
        <w:rPr>
          <w:rFonts w:ascii="Times New Roman" w:hAnsi="Times New Roman" w:cs="Times New Roman"/>
          <w:sz w:val="28"/>
          <w:szCs w:val="28"/>
        </w:rPr>
        <w:t xml:space="preserve">и контрактом (далее </w:t>
      </w:r>
      <w:r w:rsidR="003D4885">
        <w:rPr>
          <w:rFonts w:ascii="Times New Roman" w:hAnsi="Times New Roman" w:cs="Times New Roman"/>
          <w:sz w:val="28"/>
          <w:szCs w:val="28"/>
        </w:rPr>
        <w:t>–</w:t>
      </w:r>
      <w:r w:rsidR="005D5A08" w:rsidRPr="0026014D">
        <w:rPr>
          <w:rFonts w:ascii="Times New Roman" w:hAnsi="Times New Roman" w:cs="Times New Roman"/>
          <w:sz w:val="28"/>
          <w:szCs w:val="28"/>
        </w:rPr>
        <w:t xml:space="preserve"> расчет).</w:t>
      </w:r>
    </w:p>
    <w:p w14:paraId="4CB80A39" w14:textId="053899A9" w:rsidR="003D4885" w:rsidRDefault="009C4BA4" w:rsidP="00145319">
      <w:pPr>
        <w:pStyle w:val="ad"/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4D">
        <w:rPr>
          <w:rFonts w:ascii="Times New Roman" w:hAnsi="Times New Roman" w:cs="Times New Roman"/>
          <w:sz w:val="28"/>
          <w:szCs w:val="28"/>
        </w:rPr>
        <w:t>Если цена контракта определена проектно</w:t>
      </w:r>
      <w:r w:rsidR="00A6699A">
        <w:rPr>
          <w:rFonts w:ascii="Times New Roman" w:hAnsi="Times New Roman" w:cs="Times New Roman"/>
          <w:sz w:val="28"/>
          <w:szCs w:val="28"/>
        </w:rPr>
        <w:t>-</w:t>
      </w:r>
      <w:r w:rsidRPr="0026014D">
        <w:rPr>
          <w:rFonts w:ascii="Times New Roman" w:hAnsi="Times New Roman" w:cs="Times New Roman"/>
          <w:sz w:val="28"/>
          <w:szCs w:val="28"/>
        </w:rPr>
        <w:t>сметным методом, то расчет формируется на основании имеющихся смет следующим образом:</w:t>
      </w:r>
    </w:p>
    <w:p w14:paraId="6F0D4B5C" w14:textId="546B5857" w:rsidR="003D4885" w:rsidRDefault="009D0A82" w:rsidP="00145319">
      <w:pPr>
        <w:pStyle w:val="ad"/>
        <w:tabs>
          <w:tab w:val="left" w:pos="709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4BA4" w:rsidRPr="003D4885">
        <w:rPr>
          <w:rFonts w:ascii="Times New Roman" w:hAnsi="Times New Roman" w:cs="Times New Roman"/>
          <w:sz w:val="28"/>
          <w:szCs w:val="28"/>
        </w:rPr>
        <w:t>) определяется новая стоимость работ для изменения цены контракта,</w:t>
      </w:r>
      <w:r w:rsidR="003D4885" w:rsidRPr="003D4885">
        <w:rPr>
          <w:rFonts w:ascii="Times New Roman" w:hAnsi="Times New Roman" w:cs="Times New Roman"/>
          <w:sz w:val="28"/>
          <w:szCs w:val="28"/>
        </w:rPr>
        <w:t xml:space="preserve"> </w:t>
      </w:r>
      <w:r w:rsidR="009C4BA4" w:rsidRPr="003D4885">
        <w:rPr>
          <w:rFonts w:ascii="Times New Roman" w:hAnsi="Times New Roman" w:cs="Times New Roman"/>
          <w:sz w:val="28"/>
          <w:szCs w:val="28"/>
        </w:rPr>
        <w:t>рассчитанная в текущем уровне цен на день выполнения расчета в отношении непринятых работ в поря</w:t>
      </w:r>
      <w:r w:rsidR="00242E70">
        <w:rPr>
          <w:rFonts w:ascii="Times New Roman" w:hAnsi="Times New Roman" w:cs="Times New Roman"/>
          <w:sz w:val="28"/>
          <w:szCs w:val="28"/>
        </w:rPr>
        <w:t>дке, предусмотренном частями</w:t>
      </w:r>
      <w:r w:rsidR="00A6699A">
        <w:rPr>
          <w:rFonts w:ascii="Times New Roman" w:hAnsi="Times New Roman" w:cs="Times New Roman"/>
          <w:sz w:val="28"/>
          <w:szCs w:val="28"/>
        </w:rPr>
        <w:t xml:space="preserve"> 6–9</w:t>
      </w:r>
      <w:r w:rsidR="009C4BA4" w:rsidRPr="003D4885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14:paraId="4B04914D" w14:textId="7289E20A" w:rsidR="00A6699A" w:rsidRDefault="009D0A82" w:rsidP="00145319">
      <w:pPr>
        <w:pStyle w:val="ad"/>
        <w:tabs>
          <w:tab w:val="left" w:pos="709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BA4" w:rsidRPr="009C4BA4">
        <w:rPr>
          <w:rFonts w:ascii="Times New Roman" w:hAnsi="Times New Roman" w:cs="Times New Roman"/>
          <w:sz w:val="28"/>
          <w:szCs w:val="28"/>
        </w:rPr>
        <w:t xml:space="preserve">) осуществляется расчет коэффициента корректировки цены контракта (далее </w:t>
      </w:r>
      <w:r w:rsidR="003D4885">
        <w:rPr>
          <w:rFonts w:ascii="Times New Roman" w:hAnsi="Times New Roman" w:cs="Times New Roman"/>
          <w:sz w:val="28"/>
          <w:szCs w:val="28"/>
        </w:rPr>
        <w:t>–</w:t>
      </w:r>
      <w:r w:rsidR="009C4BA4" w:rsidRPr="009C4BA4">
        <w:rPr>
          <w:rFonts w:ascii="Times New Roman" w:hAnsi="Times New Roman" w:cs="Times New Roman"/>
          <w:sz w:val="28"/>
          <w:szCs w:val="28"/>
        </w:rPr>
        <w:t xml:space="preserve"> коэффициент) в порядке, пред</w:t>
      </w:r>
      <w:r w:rsidR="00242E70">
        <w:rPr>
          <w:rFonts w:ascii="Times New Roman" w:hAnsi="Times New Roman" w:cs="Times New Roman"/>
          <w:sz w:val="28"/>
          <w:szCs w:val="28"/>
        </w:rPr>
        <w:t>усмотренном частями 10</w:t>
      </w:r>
      <w:r w:rsidR="003D4885">
        <w:rPr>
          <w:rFonts w:ascii="Times New Roman" w:hAnsi="Times New Roman" w:cs="Times New Roman"/>
          <w:sz w:val="28"/>
          <w:szCs w:val="28"/>
        </w:rPr>
        <w:t>–</w:t>
      </w:r>
      <w:r w:rsidR="00A6699A">
        <w:rPr>
          <w:rFonts w:ascii="Times New Roman" w:hAnsi="Times New Roman" w:cs="Times New Roman"/>
          <w:sz w:val="28"/>
          <w:szCs w:val="28"/>
        </w:rPr>
        <w:t>13</w:t>
      </w:r>
      <w:r w:rsidR="009C4BA4" w:rsidRPr="009C4BA4">
        <w:rPr>
          <w:rFonts w:ascii="Times New Roman" w:hAnsi="Times New Roman" w:cs="Times New Roman"/>
          <w:sz w:val="28"/>
          <w:szCs w:val="28"/>
        </w:rPr>
        <w:t xml:space="preserve"> настоящей методики; </w:t>
      </w:r>
    </w:p>
    <w:p w14:paraId="720A4531" w14:textId="2779A1A8" w:rsidR="00090D4E" w:rsidRDefault="00A6699A" w:rsidP="00145319">
      <w:pPr>
        <w:pStyle w:val="ad"/>
        <w:tabs>
          <w:tab w:val="left" w:pos="709"/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4BA4" w:rsidRPr="009C4BA4">
        <w:rPr>
          <w:rFonts w:ascii="Times New Roman" w:hAnsi="Times New Roman" w:cs="Times New Roman"/>
          <w:sz w:val="28"/>
          <w:szCs w:val="28"/>
        </w:rPr>
        <w:t xml:space="preserve">) после определения коэффициента осуществляется расчет изменения цены контракта путем определения стоимости работ по новой смете контракта в уровне цен окончания исполнения контракта </w:t>
      </w:r>
      <w:r w:rsidR="009C4BA4" w:rsidRPr="00A21A24">
        <w:rPr>
          <w:rFonts w:ascii="Cambria Math" w:hAnsi="Cambria Math" w:cs="Times New Roman"/>
          <w:sz w:val="28"/>
          <w:szCs w:val="28"/>
        </w:rPr>
        <w:t>(</w:t>
      </w:r>
      <w:r w:rsidR="009F3DF2" w:rsidRPr="00A21A24">
        <w:rPr>
          <w:rFonts w:ascii="Cambria Math" w:hAnsi="Cambria Math" w:cs="Times New Roman"/>
          <w:sz w:val="28"/>
          <w:szCs w:val="28"/>
        </w:rPr>
        <w:t>С</w:t>
      </w:r>
      <w:r w:rsidR="009F3DF2" w:rsidRPr="00A21A24">
        <w:rPr>
          <w:rFonts w:ascii="Cambria Math" w:hAnsi="Cambria Math" w:cs="Times New Roman"/>
          <w:sz w:val="20"/>
          <w:szCs w:val="20"/>
        </w:rPr>
        <w:t>НОВ</w:t>
      </w:r>
      <w:r w:rsidR="009C4BA4" w:rsidRPr="00A21A24">
        <w:rPr>
          <w:rFonts w:ascii="Cambria Math" w:hAnsi="Cambria Math" w:cs="Times New Roman"/>
          <w:sz w:val="28"/>
          <w:szCs w:val="28"/>
        </w:rPr>
        <w:t>)</w:t>
      </w:r>
      <w:r w:rsidR="009C4BA4" w:rsidRPr="009C4BA4">
        <w:rPr>
          <w:rFonts w:ascii="Times New Roman" w:hAnsi="Times New Roman" w:cs="Times New Roman"/>
          <w:sz w:val="28"/>
          <w:szCs w:val="28"/>
        </w:rPr>
        <w:t xml:space="preserve"> по формуле 1</w:t>
      </w:r>
      <w:r w:rsidR="009F3DF2">
        <w:rPr>
          <w:rFonts w:ascii="Times New Roman" w:hAnsi="Times New Roman" w:cs="Times New Roman"/>
          <w:sz w:val="28"/>
          <w:szCs w:val="28"/>
        </w:rPr>
        <w:t>:</w:t>
      </w:r>
      <w:r w:rsidR="009C4BA4">
        <w:rPr>
          <w:rFonts w:ascii="Times New Roman" w:hAnsi="Times New Roman" w:cs="Times New Roman"/>
          <w:sz w:val="28"/>
          <w:szCs w:val="28"/>
        </w:rPr>
        <w:tab/>
      </w:r>
    </w:p>
    <w:p w14:paraId="103D2038" w14:textId="48E1A543" w:rsidR="009F3DF2" w:rsidRPr="009F3DF2" w:rsidRDefault="00090D4E" w:rsidP="00CD2E4C">
      <w:pPr>
        <w:tabs>
          <w:tab w:val="left" w:pos="91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A24">
        <w:rPr>
          <w:rFonts w:ascii="Cambria Math" w:hAnsi="Cambria Math" w:cs="Times New Roman"/>
          <w:sz w:val="28"/>
          <w:szCs w:val="28"/>
        </w:rPr>
        <w:lastRenderedPageBreak/>
        <w:t>С</w:t>
      </w:r>
      <w:r w:rsidR="009F3DF2" w:rsidRPr="00A21A24">
        <w:rPr>
          <w:rFonts w:ascii="Cambria Math" w:hAnsi="Cambria Math" w:cs="Times New Roman"/>
          <w:sz w:val="20"/>
          <w:szCs w:val="20"/>
        </w:rPr>
        <w:t>НОВ</w:t>
      </w:r>
      <w:r w:rsidRPr="00A21A24">
        <w:rPr>
          <w:rFonts w:ascii="Cambria Math" w:hAnsi="Cambria Math" w:cs="Times New Roman"/>
          <w:sz w:val="20"/>
          <w:szCs w:val="20"/>
        </w:rPr>
        <w:t xml:space="preserve"> </w:t>
      </w:r>
      <w:r w:rsidRPr="00A21A24">
        <w:rPr>
          <w:rFonts w:ascii="Cambria Math" w:hAnsi="Cambria Math" w:cs="Times New Roman"/>
          <w:sz w:val="28"/>
          <w:szCs w:val="28"/>
        </w:rPr>
        <w:t>= С</w:t>
      </w:r>
      <w:r w:rsidR="009F3DF2" w:rsidRPr="00A21A24">
        <w:rPr>
          <w:rFonts w:ascii="Cambria Math" w:hAnsi="Cambria Math" w:cs="Times New Roman"/>
          <w:sz w:val="20"/>
          <w:szCs w:val="20"/>
        </w:rPr>
        <w:t>ВЫП</w:t>
      </w:r>
      <w:r w:rsidRPr="00A21A24">
        <w:rPr>
          <w:rFonts w:ascii="Cambria Math" w:hAnsi="Cambria Math" w:cs="Times New Roman"/>
          <w:sz w:val="20"/>
          <w:szCs w:val="20"/>
        </w:rPr>
        <w:t xml:space="preserve"> </w:t>
      </w:r>
      <w:r w:rsidR="009F3DF2" w:rsidRPr="00A21A24">
        <w:rPr>
          <w:rFonts w:ascii="Cambria Math" w:hAnsi="Cambria Math" w:cs="Times New Roman"/>
          <w:sz w:val="28"/>
          <w:szCs w:val="28"/>
        </w:rPr>
        <w:t>+ (С</w:t>
      </w:r>
      <w:r w:rsidR="009F3DF2" w:rsidRPr="00A21A24">
        <w:rPr>
          <w:rFonts w:ascii="Cambria Math" w:hAnsi="Cambria Math" w:cs="Times New Roman"/>
          <w:sz w:val="28"/>
          <w:szCs w:val="28"/>
          <w:vertAlign w:val="subscript"/>
        </w:rPr>
        <w:t>СУЩ</w:t>
      </w:r>
      <w:r w:rsidRPr="00A21A24">
        <w:rPr>
          <w:rFonts w:ascii="Cambria Math" w:hAnsi="Cambria Math" w:cs="Times New Roman"/>
          <w:sz w:val="20"/>
          <w:szCs w:val="20"/>
        </w:rPr>
        <w:t xml:space="preserve"> </w:t>
      </w:r>
      <w:r w:rsidRPr="00A21A24">
        <w:rPr>
          <w:rFonts w:ascii="Cambria Math" w:hAnsi="Cambria Math" w:cs="Times New Roman"/>
          <w:sz w:val="20"/>
          <w:szCs w:val="20"/>
          <w:vertAlign w:val="superscript"/>
        </w:rPr>
        <w:t>_</w:t>
      </w:r>
      <w:r w:rsidRPr="00A21A24">
        <w:rPr>
          <w:rFonts w:ascii="Cambria Math" w:hAnsi="Cambria Math" w:cs="Times New Roman"/>
          <w:sz w:val="20"/>
          <w:szCs w:val="20"/>
        </w:rPr>
        <w:t xml:space="preserve"> </w:t>
      </w:r>
      <w:r w:rsidR="009F3DF2" w:rsidRPr="00A21A24">
        <w:rPr>
          <w:rFonts w:ascii="Cambria Math" w:hAnsi="Cambria Math" w:cs="Times New Roman"/>
          <w:sz w:val="28"/>
          <w:szCs w:val="28"/>
        </w:rPr>
        <w:t>С</w:t>
      </w:r>
      <w:r w:rsidR="009F3DF2" w:rsidRPr="00A21A24">
        <w:rPr>
          <w:rFonts w:ascii="Cambria Math" w:hAnsi="Cambria Math" w:cs="Times New Roman"/>
          <w:sz w:val="28"/>
          <w:szCs w:val="28"/>
          <w:vertAlign w:val="subscript"/>
        </w:rPr>
        <w:t>ВЫП</w:t>
      </w:r>
      <w:r w:rsidRPr="00A21A24">
        <w:rPr>
          <w:rFonts w:ascii="Cambria Math" w:hAnsi="Cambria Math" w:cs="Times New Roman"/>
          <w:sz w:val="20"/>
          <w:szCs w:val="20"/>
        </w:rPr>
        <w:t xml:space="preserve"> </w:t>
      </w:r>
      <w:r w:rsidRPr="00A21A24">
        <w:rPr>
          <w:rFonts w:ascii="Cambria Math" w:hAnsi="Cambria Math" w:cs="Times New Roman"/>
          <w:sz w:val="20"/>
          <w:szCs w:val="20"/>
          <w:vertAlign w:val="superscript"/>
        </w:rPr>
        <w:t>_</w:t>
      </w:r>
      <w:r w:rsidRPr="00A21A24">
        <w:rPr>
          <w:rFonts w:ascii="Cambria Math" w:hAnsi="Cambria Math" w:cs="Times New Roman"/>
          <w:sz w:val="20"/>
          <w:szCs w:val="20"/>
        </w:rPr>
        <w:t xml:space="preserve"> </w:t>
      </w:r>
      <w:r w:rsidR="009F3DF2" w:rsidRPr="00A21A24">
        <w:rPr>
          <w:rFonts w:ascii="Cambria Math" w:hAnsi="Cambria Math" w:cs="Times New Roman"/>
          <w:sz w:val="28"/>
          <w:szCs w:val="28"/>
        </w:rPr>
        <w:t>С</w:t>
      </w:r>
      <w:r w:rsidR="009F3DF2" w:rsidRPr="00A21A24">
        <w:rPr>
          <w:rFonts w:ascii="Cambria Math" w:hAnsi="Cambria Math" w:cs="Times New Roman"/>
          <w:sz w:val="28"/>
          <w:szCs w:val="28"/>
          <w:vertAlign w:val="subscript"/>
        </w:rPr>
        <w:t>ПРН</w:t>
      </w:r>
      <w:r w:rsidR="009F3DF2" w:rsidRPr="00A21A24">
        <w:rPr>
          <w:rFonts w:ascii="Cambria Math" w:hAnsi="Cambria Math" w:cs="Times New Roman"/>
          <w:sz w:val="28"/>
          <w:szCs w:val="28"/>
        </w:rPr>
        <w:t>)</w:t>
      </w:r>
      <w:r w:rsidR="009F3DF2" w:rsidRPr="00A21A24">
        <w:rPr>
          <w:rFonts w:ascii="Cambria Math" w:hAnsi="Cambria Math" w:cs="Times New Roman"/>
          <w:sz w:val="20"/>
          <w:szCs w:val="20"/>
        </w:rPr>
        <w:t xml:space="preserve"> </w:t>
      </w:r>
      <w:r w:rsidR="009F3DF2" w:rsidRPr="00A21A24">
        <w:rPr>
          <w:rFonts w:ascii="Cambria Math" w:hAnsi="Cambria Math" w:cs="Times New Roman"/>
          <w:sz w:val="28"/>
          <w:szCs w:val="28"/>
        </w:rPr>
        <w:t>× К</w:t>
      </w:r>
      <w:r w:rsidR="009F3DF2" w:rsidRPr="00A21A24">
        <w:rPr>
          <w:rFonts w:ascii="Cambria Math" w:hAnsi="Cambria Math" w:cs="Times New Roman"/>
          <w:sz w:val="28"/>
          <w:szCs w:val="28"/>
          <w:vertAlign w:val="subscript"/>
        </w:rPr>
        <w:t>КР</w:t>
      </w:r>
      <w:r w:rsidRPr="00A21A24">
        <w:rPr>
          <w:rFonts w:ascii="Cambria Math" w:hAnsi="Cambria Math" w:cs="Times New Roman"/>
          <w:sz w:val="20"/>
          <w:szCs w:val="20"/>
        </w:rPr>
        <w:t xml:space="preserve"> </w:t>
      </w:r>
      <w:r w:rsidRPr="00A21A24">
        <w:rPr>
          <w:rFonts w:ascii="Cambria Math" w:hAnsi="Cambria Math" w:cs="Times New Roman"/>
          <w:sz w:val="28"/>
          <w:szCs w:val="28"/>
        </w:rPr>
        <w:t xml:space="preserve">+ </w:t>
      </w:r>
      <w:r w:rsidR="009F3DF2" w:rsidRPr="00A21A24">
        <w:rPr>
          <w:rFonts w:ascii="Cambria Math" w:hAnsi="Cambria Math" w:cs="Times New Roman"/>
          <w:sz w:val="28"/>
          <w:szCs w:val="28"/>
        </w:rPr>
        <w:t>С</w:t>
      </w:r>
      <w:r w:rsidR="009F3DF2" w:rsidRPr="00A21A24">
        <w:rPr>
          <w:rFonts w:ascii="Cambria Math" w:hAnsi="Cambria Math" w:cs="Times New Roman"/>
          <w:sz w:val="28"/>
          <w:szCs w:val="28"/>
          <w:vertAlign w:val="subscript"/>
        </w:rPr>
        <w:t>КОР</w:t>
      </w:r>
      <w:r w:rsidR="009F3DF2" w:rsidRPr="009F3DF2">
        <w:rPr>
          <w:rFonts w:ascii="Times New Roman" w:hAnsi="Times New Roman" w:cs="Times New Roman"/>
          <w:sz w:val="28"/>
          <w:szCs w:val="28"/>
        </w:rPr>
        <w:t>,</w:t>
      </w:r>
      <w:r w:rsidR="0026014D">
        <w:rPr>
          <w:rFonts w:ascii="Times New Roman" w:hAnsi="Times New Roman" w:cs="Times New Roman"/>
          <w:sz w:val="28"/>
          <w:szCs w:val="28"/>
        </w:rPr>
        <w:t xml:space="preserve"> </w:t>
      </w:r>
      <w:r w:rsidR="009F3DF2">
        <w:rPr>
          <w:rFonts w:ascii="Times New Roman" w:hAnsi="Times New Roman" w:cs="Times New Roman"/>
          <w:sz w:val="28"/>
          <w:szCs w:val="28"/>
        </w:rPr>
        <w:t>(1</w:t>
      </w:r>
      <w:r w:rsidR="003D4885">
        <w:rPr>
          <w:rFonts w:ascii="Times New Roman" w:hAnsi="Times New Roman" w:cs="Times New Roman"/>
          <w:sz w:val="28"/>
          <w:szCs w:val="28"/>
        </w:rPr>
        <w:t>)</w:t>
      </w:r>
      <w:r w:rsidR="00CD2E4C">
        <w:rPr>
          <w:rFonts w:ascii="Times New Roman" w:hAnsi="Times New Roman" w:cs="Times New Roman"/>
          <w:sz w:val="28"/>
          <w:szCs w:val="28"/>
        </w:rPr>
        <w:t>, где</w:t>
      </w:r>
    </w:p>
    <w:p w14:paraId="1409AE28" w14:textId="46CBE045" w:rsidR="009F3DF2" w:rsidRPr="009F3DF2" w:rsidRDefault="009F3DF2" w:rsidP="00145319">
      <w:pPr>
        <w:tabs>
          <w:tab w:val="left" w:pos="91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A24">
        <w:rPr>
          <w:rFonts w:ascii="Cambria Math" w:hAnsi="Cambria Math" w:cs="Times New Roman"/>
          <w:sz w:val="28"/>
          <w:szCs w:val="28"/>
        </w:rPr>
        <w:t>С</w:t>
      </w:r>
      <w:r w:rsidRPr="00A21A24">
        <w:rPr>
          <w:rFonts w:ascii="Cambria Math" w:hAnsi="Cambria Math" w:cs="Times New Roman"/>
          <w:sz w:val="20"/>
          <w:szCs w:val="20"/>
        </w:rPr>
        <w:t>ВЫП</w:t>
      </w:r>
      <w:r w:rsidRPr="009F3DF2">
        <w:rPr>
          <w:rFonts w:ascii="Times New Roman" w:hAnsi="Times New Roman" w:cs="Times New Roman"/>
          <w:sz w:val="28"/>
          <w:szCs w:val="28"/>
        </w:rPr>
        <w:t xml:space="preserve"> </w:t>
      </w:r>
      <w:r w:rsidR="003D4885">
        <w:rPr>
          <w:rFonts w:ascii="Times New Roman" w:hAnsi="Times New Roman" w:cs="Times New Roman"/>
          <w:sz w:val="28"/>
          <w:szCs w:val="28"/>
        </w:rPr>
        <w:t>–</w:t>
      </w:r>
      <w:r w:rsidRPr="009F3DF2">
        <w:rPr>
          <w:rFonts w:ascii="Times New Roman" w:hAnsi="Times New Roman" w:cs="Times New Roman"/>
          <w:sz w:val="28"/>
          <w:szCs w:val="28"/>
        </w:rPr>
        <w:t xml:space="preserve"> стоимость выполненн</w:t>
      </w:r>
      <w:r w:rsidR="0026014D">
        <w:rPr>
          <w:rFonts w:ascii="Times New Roman" w:hAnsi="Times New Roman" w:cs="Times New Roman"/>
          <w:sz w:val="28"/>
          <w:szCs w:val="28"/>
        </w:rPr>
        <w:t>ых работ, оплаченных</w:t>
      </w:r>
      <w:r w:rsidR="00D94F6B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26014D">
        <w:rPr>
          <w:rFonts w:ascii="Times New Roman" w:hAnsi="Times New Roman" w:cs="Times New Roman"/>
          <w:sz w:val="28"/>
          <w:szCs w:val="28"/>
        </w:rPr>
        <w:t xml:space="preserve"> заказчиком </w:t>
      </w:r>
      <w:r w:rsidRPr="009F3DF2">
        <w:rPr>
          <w:rFonts w:ascii="Times New Roman" w:hAnsi="Times New Roman" w:cs="Times New Roman"/>
          <w:sz w:val="28"/>
          <w:szCs w:val="28"/>
        </w:rPr>
        <w:t>в период со дня начала действия контракта до дня выполнения расчета;</w:t>
      </w:r>
    </w:p>
    <w:p w14:paraId="526AF5A5" w14:textId="4FE0CC04" w:rsidR="009F3DF2" w:rsidRPr="009F3DF2" w:rsidRDefault="009F3DF2" w:rsidP="00145319">
      <w:pPr>
        <w:tabs>
          <w:tab w:val="left" w:pos="91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93">
        <w:rPr>
          <w:rFonts w:ascii="Cambria Math" w:hAnsi="Cambria Math" w:cs="Times New Roman"/>
          <w:sz w:val="28"/>
          <w:szCs w:val="28"/>
        </w:rPr>
        <w:t>С</w:t>
      </w:r>
      <w:r w:rsidRPr="00B03893">
        <w:rPr>
          <w:rFonts w:ascii="Cambria Math" w:hAnsi="Cambria Math" w:cs="Times New Roman"/>
          <w:sz w:val="28"/>
          <w:szCs w:val="28"/>
          <w:vertAlign w:val="subscript"/>
        </w:rPr>
        <w:t>СУЩ</w:t>
      </w:r>
      <w:r w:rsidRPr="009F3DF2">
        <w:rPr>
          <w:rFonts w:ascii="Times New Roman" w:hAnsi="Times New Roman" w:cs="Times New Roman"/>
          <w:sz w:val="28"/>
          <w:szCs w:val="28"/>
        </w:rPr>
        <w:t xml:space="preserve">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9F3DF2">
        <w:rPr>
          <w:rFonts w:ascii="Times New Roman" w:hAnsi="Times New Roman" w:cs="Times New Roman"/>
          <w:sz w:val="28"/>
          <w:szCs w:val="28"/>
        </w:rPr>
        <w:t xml:space="preserve"> стоимость работ по действующей смете контракта;</w:t>
      </w:r>
    </w:p>
    <w:p w14:paraId="6C5E8EDC" w14:textId="1E4E8488" w:rsidR="009F3DF2" w:rsidRPr="009F3DF2" w:rsidRDefault="009F3DF2" w:rsidP="00145319">
      <w:pPr>
        <w:tabs>
          <w:tab w:val="left" w:pos="91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93">
        <w:rPr>
          <w:rFonts w:ascii="Cambria Math" w:hAnsi="Cambria Math" w:cs="Times New Roman"/>
          <w:sz w:val="28"/>
          <w:szCs w:val="28"/>
        </w:rPr>
        <w:t>С</w:t>
      </w:r>
      <w:r w:rsidRPr="00B03893">
        <w:rPr>
          <w:rFonts w:ascii="Cambria Math" w:hAnsi="Cambria Math" w:cs="Times New Roman"/>
          <w:sz w:val="28"/>
          <w:szCs w:val="28"/>
          <w:vertAlign w:val="subscript"/>
        </w:rPr>
        <w:t>ПРН</w:t>
      </w:r>
      <w:r w:rsidRPr="009F3DF2">
        <w:rPr>
          <w:rFonts w:ascii="Times New Roman" w:hAnsi="Times New Roman" w:cs="Times New Roman"/>
          <w:sz w:val="28"/>
          <w:szCs w:val="28"/>
        </w:rPr>
        <w:t xml:space="preserve">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9F3DF2">
        <w:rPr>
          <w:rFonts w:ascii="Times New Roman" w:hAnsi="Times New Roman" w:cs="Times New Roman"/>
          <w:sz w:val="28"/>
          <w:szCs w:val="28"/>
        </w:rPr>
        <w:t xml:space="preserve"> стоимость выполне</w:t>
      </w:r>
      <w:r>
        <w:rPr>
          <w:rFonts w:ascii="Times New Roman" w:hAnsi="Times New Roman" w:cs="Times New Roman"/>
          <w:sz w:val="28"/>
          <w:szCs w:val="28"/>
        </w:rPr>
        <w:t>нных работ, принятых</w:t>
      </w:r>
      <w:r w:rsidR="00D94F6B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заказчиком </w:t>
      </w:r>
      <w:r w:rsidRPr="009F3DF2">
        <w:rPr>
          <w:rFonts w:ascii="Times New Roman" w:hAnsi="Times New Roman" w:cs="Times New Roman"/>
          <w:sz w:val="28"/>
          <w:szCs w:val="28"/>
        </w:rPr>
        <w:t>и подлежащих оплате в период со</w:t>
      </w:r>
      <w:r w:rsidR="0026014D">
        <w:rPr>
          <w:rFonts w:ascii="Times New Roman" w:hAnsi="Times New Roman" w:cs="Times New Roman"/>
          <w:sz w:val="28"/>
          <w:szCs w:val="28"/>
        </w:rPr>
        <w:t xml:space="preserve"> дня выполнения расчета до дня </w:t>
      </w:r>
      <w:r w:rsidRPr="009F3DF2">
        <w:rPr>
          <w:rFonts w:ascii="Times New Roman" w:hAnsi="Times New Roman" w:cs="Times New Roman"/>
          <w:sz w:val="28"/>
          <w:szCs w:val="28"/>
        </w:rPr>
        <w:t>заключения дополнительного соглашения об изменении цены контракта;</w:t>
      </w:r>
    </w:p>
    <w:p w14:paraId="029B788D" w14:textId="4164F3D6" w:rsidR="009F3DF2" w:rsidRPr="009F3DF2" w:rsidRDefault="009F3DF2" w:rsidP="00145319">
      <w:pPr>
        <w:tabs>
          <w:tab w:val="left" w:pos="91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93">
        <w:rPr>
          <w:rFonts w:ascii="Cambria Math" w:hAnsi="Cambria Math" w:cs="Times New Roman"/>
          <w:sz w:val="28"/>
          <w:szCs w:val="28"/>
        </w:rPr>
        <w:t>К</w:t>
      </w:r>
      <w:r w:rsidRPr="00B03893">
        <w:rPr>
          <w:rFonts w:ascii="Cambria Math" w:hAnsi="Cambria Math" w:cs="Times New Roman"/>
          <w:sz w:val="28"/>
          <w:szCs w:val="28"/>
          <w:vertAlign w:val="subscript"/>
        </w:rPr>
        <w:t>КР</w:t>
      </w:r>
      <w:r w:rsidRPr="009F3DF2">
        <w:rPr>
          <w:rFonts w:ascii="Times New Roman" w:hAnsi="Times New Roman" w:cs="Times New Roman"/>
          <w:sz w:val="28"/>
          <w:szCs w:val="28"/>
        </w:rPr>
        <w:t xml:space="preserve">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9F3DF2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Pr="00B03893">
        <w:rPr>
          <w:rFonts w:ascii="Cambria Math" w:hAnsi="Cambria Math" w:cs="Times New Roman"/>
          <w:sz w:val="28"/>
          <w:szCs w:val="28"/>
        </w:rPr>
        <w:t>К</w:t>
      </w:r>
      <w:r w:rsidRPr="00B03893">
        <w:rPr>
          <w:rFonts w:ascii="Cambria Math" w:hAnsi="Cambria Math" w:cs="Times New Roman"/>
          <w:sz w:val="28"/>
          <w:szCs w:val="28"/>
          <w:vertAlign w:val="subscript"/>
        </w:rPr>
        <w:t>КР 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F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93">
        <w:rPr>
          <w:rFonts w:ascii="Cambria Math" w:hAnsi="Cambria Math" w:cs="Times New Roman"/>
          <w:sz w:val="28"/>
          <w:szCs w:val="28"/>
        </w:rPr>
        <w:t>К</w:t>
      </w:r>
      <w:r w:rsidRPr="00B03893">
        <w:rPr>
          <w:rFonts w:ascii="Cambria Math" w:hAnsi="Cambria Math" w:cs="Times New Roman"/>
          <w:sz w:val="28"/>
          <w:szCs w:val="28"/>
          <w:vertAlign w:val="subscript"/>
        </w:rPr>
        <w:t>КР (2)</w:t>
      </w:r>
      <w:r w:rsidR="0030255F" w:rsidRPr="00B03893">
        <w:rPr>
          <w:rFonts w:ascii="Cambria Math" w:hAnsi="Cambria Math" w:cs="Times New Roman"/>
          <w:sz w:val="28"/>
          <w:szCs w:val="28"/>
        </w:rPr>
        <w:t>,</w:t>
      </w:r>
      <w:r w:rsidR="0030255F">
        <w:rPr>
          <w:rFonts w:ascii="Times New Roman" w:hAnsi="Times New Roman" w:cs="Times New Roman"/>
          <w:sz w:val="28"/>
          <w:szCs w:val="28"/>
        </w:rPr>
        <w:t xml:space="preserve"> рассчитанный по формуле 3 </w:t>
      </w:r>
      <w:r w:rsidRPr="009F3DF2">
        <w:rPr>
          <w:rFonts w:ascii="Times New Roman" w:hAnsi="Times New Roman" w:cs="Times New Roman"/>
          <w:sz w:val="28"/>
          <w:szCs w:val="28"/>
        </w:rPr>
        <w:t>или 4 настоящей методики;</w:t>
      </w:r>
    </w:p>
    <w:p w14:paraId="06D9D9C1" w14:textId="63A69286" w:rsidR="00145319" w:rsidRPr="009F3DF2" w:rsidRDefault="009F3DF2" w:rsidP="00D14A6D">
      <w:pPr>
        <w:tabs>
          <w:tab w:val="left" w:pos="91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F2">
        <w:rPr>
          <w:rFonts w:ascii="Times New Roman" w:hAnsi="Times New Roman" w:cs="Times New Roman"/>
          <w:sz w:val="28"/>
          <w:szCs w:val="28"/>
        </w:rPr>
        <w:t xml:space="preserve"> </w:t>
      </w:r>
      <w:r w:rsidR="0030255F" w:rsidRPr="00B03893">
        <w:rPr>
          <w:rFonts w:ascii="Cambria Math" w:hAnsi="Cambria Math" w:cs="Times New Roman"/>
          <w:sz w:val="28"/>
          <w:szCs w:val="28"/>
        </w:rPr>
        <w:t>С</w:t>
      </w:r>
      <w:r w:rsidR="0030255F" w:rsidRPr="00B03893">
        <w:rPr>
          <w:rFonts w:ascii="Cambria Math" w:hAnsi="Cambria Math" w:cs="Times New Roman"/>
          <w:sz w:val="28"/>
          <w:szCs w:val="28"/>
          <w:vertAlign w:val="subscript"/>
        </w:rPr>
        <w:t>КОР</w:t>
      </w:r>
      <w:r w:rsidR="0030255F" w:rsidRPr="009F3DF2">
        <w:rPr>
          <w:rFonts w:ascii="Times New Roman" w:hAnsi="Times New Roman" w:cs="Times New Roman"/>
          <w:sz w:val="28"/>
          <w:szCs w:val="28"/>
        </w:rPr>
        <w:t xml:space="preserve">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9F3DF2">
        <w:rPr>
          <w:rFonts w:ascii="Times New Roman" w:hAnsi="Times New Roman" w:cs="Times New Roman"/>
          <w:sz w:val="28"/>
          <w:szCs w:val="28"/>
        </w:rPr>
        <w:t xml:space="preserve"> откорректированная стоимос</w:t>
      </w:r>
      <w:r w:rsidR="0030255F">
        <w:rPr>
          <w:rFonts w:ascii="Times New Roman" w:hAnsi="Times New Roman" w:cs="Times New Roman"/>
          <w:sz w:val="28"/>
          <w:szCs w:val="28"/>
        </w:rPr>
        <w:t xml:space="preserve">ть выполненных работ, принятых </w:t>
      </w:r>
      <w:r w:rsidR="00D94F6B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9F3DF2">
        <w:rPr>
          <w:rFonts w:ascii="Times New Roman" w:hAnsi="Times New Roman" w:cs="Times New Roman"/>
          <w:sz w:val="28"/>
          <w:szCs w:val="28"/>
        </w:rPr>
        <w:t>заказчиком в период со дня выполн</w:t>
      </w:r>
      <w:r w:rsidR="0030255F">
        <w:rPr>
          <w:rFonts w:ascii="Times New Roman" w:hAnsi="Times New Roman" w:cs="Times New Roman"/>
          <w:sz w:val="28"/>
          <w:szCs w:val="28"/>
        </w:rPr>
        <w:t xml:space="preserve">ения расчета до дня заключения </w:t>
      </w:r>
      <w:r w:rsidRPr="009F3DF2">
        <w:rPr>
          <w:rFonts w:ascii="Times New Roman" w:hAnsi="Times New Roman" w:cs="Times New Roman"/>
          <w:sz w:val="28"/>
          <w:szCs w:val="28"/>
        </w:rPr>
        <w:t>дополнительного соглашени</w:t>
      </w:r>
      <w:r w:rsidR="0030255F">
        <w:rPr>
          <w:rFonts w:ascii="Times New Roman" w:hAnsi="Times New Roman" w:cs="Times New Roman"/>
          <w:sz w:val="28"/>
          <w:szCs w:val="28"/>
        </w:rPr>
        <w:t xml:space="preserve">я об изменении цены контракта, </w:t>
      </w:r>
      <w:r w:rsidR="00CD2E4C">
        <w:rPr>
          <w:rFonts w:ascii="Times New Roman" w:hAnsi="Times New Roman" w:cs="Times New Roman"/>
          <w:sz w:val="28"/>
          <w:szCs w:val="28"/>
        </w:rPr>
        <w:t>рассчитываемая по формуле</w:t>
      </w:r>
      <w:r w:rsidRPr="009F3DF2">
        <w:rPr>
          <w:rFonts w:ascii="Times New Roman" w:hAnsi="Times New Roman" w:cs="Times New Roman"/>
          <w:sz w:val="28"/>
          <w:szCs w:val="28"/>
        </w:rPr>
        <w:t>:</w:t>
      </w:r>
    </w:p>
    <w:p w14:paraId="470C48B9" w14:textId="173DD590" w:rsidR="0030255F" w:rsidRPr="00CD2E4C" w:rsidRDefault="0026014D" w:rsidP="00CD2E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55F" w:rsidRPr="00B03893">
        <w:rPr>
          <w:rFonts w:ascii="Cambria Math" w:hAnsi="Cambria Math" w:cs="Times New Roman"/>
          <w:sz w:val="28"/>
          <w:szCs w:val="28"/>
        </w:rPr>
        <w:t>С</w:t>
      </w:r>
      <w:r w:rsidR="0030255F" w:rsidRPr="00B03893">
        <w:rPr>
          <w:rFonts w:ascii="Cambria Math" w:hAnsi="Cambria Math" w:cs="Times New Roman"/>
          <w:sz w:val="28"/>
          <w:szCs w:val="28"/>
          <w:vertAlign w:val="subscript"/>
        </w:rPr>
        <w:t xml:space="preserve">КОР </w:t>
      </w:r>
      <w:r w:rsidR="0030255F" w:rsidRPr="00B03893">
        <w:rPr>
          <w:rFonts w:ascii="Cambria Math" w:hAnsi="Cambria Math" w:cs="Times New Roman"/>
          <w:sz w:val="28"/>
          <w:szCs w:val="28"/>
        </w:rPr>
        <w:t>= Ц</w:t>
      </w:r>
      <w:r w:rsidR="0030255F" w:rsidRPr="00B03893">
        <w:rPr>
          <w:rFonts w:ascii="Cambria Math" w:hAnsi="Cambria Math" w:cs="Times New Roman"/>
          <w:sz w:val="28"/>
          <w:szCs w:val="28"/>
          <w:vertAlign w:val="subscript"/>
        </w:rPr>
        <w:t xml:space="preserve">ЕД </w:t>
      </w:r>
      <w:r w:rsidR="00B03893">
        <w:rPr>
          <w:rFonts w:ascii="Cambria Math" w:hAnsi="Cambria Math" w:cs="Times New Roman"/>
          <w:sz w:val="28"/>
          <w:szCs w:val="28"/>
          <w:vertAlign w:val="subscript"/>
        </w:rPr>
        <w:t xml:space="preserve">× </w:t>
      </w:r>
      <w:r w:rsidR="0030255F" w:rsidRPr="00B03893">
        <w:rPr>
          <w:rFonts w:ascii="Cambria Math" w:hAnsi="Cambria Math" w:cs="Times New Roman"/>
          <w:sz w:val="28"/>
          <w:szCs w:val="28"/>
        </w:rPr>
        <w:t>К</w:t>
      </w:r>
      <w:r w:rsidR="0030255F" w:rsidRPr="00B03893">
        <w:rPr>
          <w:rFonts w:ascii="Cambria Math" w:hAnsi="Cambria Math" w:cs="Times New Roman"/>
          <w:sz w:val="28"/>
          <w:szCs w:val="28"/>
          <w:vertAlign w:val="subscript"/>
        </w:rPr>
        <w:t xml:space="preserve">КР × </w:t>
      </w:r>
      <w:r w:rsidR="0030255F" w:rsidRPr="00B03893">
        <w:rPr>
          <w:rFonts w:ascii="Cambria Math" w:hAnsi="Cambria Math" w:cs="Times New Roman"/>
          <w:sz w:val="28"/>
          <w:szCs w:val="28"/>
          <w:lang w:val="en-US"/>
        </w:rPr>
        <w:t>V</w:t>
      </w:r>
      <w:r w:rsidR="0030255F" w:rsidRPr="00B03893">
        <w:rPr>
          <w:rFonts w:ascii="Cambria Math" w:hAnsi="Cambria Math" w:cs="Times New Roman"/>
          <w:sz w:val="28"/>
          <w:szCs w:val="28"/>
          <w:vertAlign w:val="subscript"/>
        </w:rPr>
        <w:t>ВЫП</w:t>
      </w:r>
      <w:r w:rsidR="00CD2E4C">
        <w:rPr>
          <w:rFonts w:ascii="Times New Roman" w:hAnsi="Times New Roman" w:cs="Times New Roman"/>
          <w:sz w:val="28"/>
          <w:szCs w:val="28"/>
        </w:rPr>
        <w:t>, (2), где</w:t>
      </w:r>
      <w:r w:rsidR="003025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3D4EB50D" w14:textId="75129A25" w:rsidR="00FB484B" w:rsidRDefault="0030255F" w:rsidP="0014531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93">
        <w:rPr>
          <w:rFonts w:ascii="Cambria Math" w:hAnsi="Cambria Math" w:cs="Times New Roman"/>
          <w:sz w:val="28"/>
          <w:szCs w:val="28"/>
        </w:rPr>
        <w:t>Ц</w:t>
      </w:r>
      <w:r w:rsidRPr="00B03893">
        <w:rPr>
          <w:rFonts w:ascii="Cambria Math" w:hAnsi="Cambria Math" w:cs="Times New Roman"/>
          <w:sz w:val="28"/>
          <w:szCs w:val="28"/>
          <w:vertAlign w:val="subscript"/>
        </w:rPr>
        <w:t>ЕД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55F">
        <w:rPr>
          <w:rFonts w:ascii="Times New Roman" w:hAnsi="Times New Roman" w:cs="Times New Roman"/>
          <w:sz w:val="28"/>
          <w:szCs w:val="28"/>
        </w:rPr>
        <w:t>цена единицы i</w:t>
      </w:r>
      <w:r w:rsidR="00565F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255F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30255F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структивного решения (элемента) </w:t>
      </w:r>
      <w:r w:rsidRPr="0030255F">
        <w:rPr>
          <w:rFonts w:ascii="Times New Roman" w:hAnsi="Times New Roman" w:cs="Times New Roman"/>
          <w:sz w:val="28"/>
          <w:szCs w:val="28"/>
        </w:rPr>
        <w:t>и (или) комплекса (вида) работ, приня</w:t>
      </w:r>
      <w:r w:rsidR="00565FD8">
        <w:rPr>
          <w:rFonts w:ascii="Times New Roman" w:hAnsi="Times New Roman" w:cs="Times New Roman"/>
          <w:sz w:val="28"/>
          <w:szCs w:val="28"/>
        </w:rPr>
        <w:t>тая в корректируемом акте сдачи-</w:t>
      </w:r>
      <w:r w:rsidRPr="0030255F">
        <w:rPr>
          <w:rFonts w:ascii="Times New Roman" w:hAnsi="Times New Roman" w:cs="Times New Roman"/>
          <w:sz w:val="28"/>
          <w:szCs w:val="28"/>
        </w:rPr>
        <w:t>приемки принятых работ</w:t>
      </w:r>
      <w:r w:rsidR="00FB484B">
        <w:rPr>
          <w:rFonts w:ascii="Times New Roman" w:hAnsi="Times New Roman" w:cs="Times New Roman"/>
          <w:sz w:val="28"/>
          <w:szCs w:val="28"/>
        </w:rPr>
        <w:t>;</w:t>
      </w:r>
    </w:p>
    <w:p w14:paraId="4669AED6" w14:textId="1181A67A" w:rsidR="00BF06CE" w:rsidRDefault="00FB484B" w:rsidP="001453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93">
        <w:rPr>
          <w:rFonts w:ascii="Cambria Math" w:hAnsi="Cambria Math" w:cs="Times New Roman"/>
          <w:sz w:val="28"/>
          <w:szCs w:val="28"/>
          <w:lang w:val="en-US"/>
        </w:rPr>
        <w:t>V</w:t>
      </w:r>
      <w:r w:rsidRPr="00B03893">
        <w:rPr>
          <w:rFonts w:ascii="Cambria Math" w:hAnsi="Cambria Math" w:cs="Times New Roman"/>
          <w:sz w:val="28"/>
          <w:szCs w:val="28"/>
          <w:vertAlign w:val="subscript"/>
        </w:rPr>
        <w:t>ВЫП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84B">
        <w:rPr>
          <w:rFonts w:ascii="Times New Roman" w:hAnsi="Times New Roman" w:cs="Times New Roman"/>
          <w:sz w:val="28"/>
          <w:szCs w:val="28"/>
        </w:rPr>
        <w:t xml:space="preserve">объем выполненных работ, принятых </w:t>
      </w:r>
      <w:r w:rsidR="00D94F6B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FB484B">
        <w:rPr>
          <w:rFonts w:ascii="Times New Roman" w:hAnsi="Times New Roman" w:cs="Times New Roman"/>
          <w:sz w:val="28"/>
          <w:szCs w:val="28"/>
        </w:rPr>
        <w:t>заказчиком и подлежащих оплате по i</w:t>
      </w:r>
      <w:r w:rsidR="00565F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484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B484B">
        <w:rPr>
          <w:rFonts w:ascii="Times New Roman" w:hAnsi="Times New Roman" w:cs="Times New Roman"/>
          <w:sz w:val="28"/>
          <w:szCs w:val="28"/>
        </w:rPr>
        <w:t xml:space="preserve"> конструктивному решению (элементу) и (или) комплексу (виду) работ в принятых единицах измерения (объем работ по откорректированному акту сдачи</w:t>
      </w:r>
      <w:r w:rsidR="00565FD8">
        <w:rPr>
          <w:rFonts w:ascii="Times New Roman" w:hAnsi="Times New Roman" w:cs="Times New Roman"/>
          <w:sz w:val="28"/>
          <w:szCs w:val="28"/>
        </w:rPr>
        <w:t>-</w:t>
      </w:r>
      <w:r w:rsidRPr="00FB484B">
        <w:rPr>
          <w:rFonts w:ascii="Times New Roman" w:hAnsi="Times New Roman" w:cs="Times New Roman"/>
          <w:sz w:val="28"/>
          <w:szCs w:val="28"/>
        </w:rPr>
        <w:t>приемки выполненных работ должен соответствовать объему работ, приведенному в корректируемом акте);</w:t>
      </w:r>
    </w:p>
    <w:p w14:paraId="6CB02E0A" w14:textId="6B435F89" w:rsidR="0026014D" w:rsidRPr="00BF06CE" w:rsidRDefault="00FB484B" w:rsidP="004C035E">
      <w:pPr>
        <w:pStyle w:val="ad"/>
        <w:numPr>
          <w:ilvl w:val="0"/>
          <w:numId w:val="43"/>
        </w:numPr>
        <w:tabs>
          <w:tab w:val="clear" w:pos="426"/>
          <w:tab w:val="left" w:pos="1134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6CE">
        <w:rPr>
          <w:rFonts w:ascii="Times New Roman" w:hAnsi="Times New Roman" w:cs="Times New Roman"/>
          <w:sz w:val="28"/>
          <w:szCs w:val="28"/>
        </w:rPr>
        <w:t xml:space="preserve">осуществляются корректировка сметы контракта с учетом рассчитанного коэффициента и пересчет стоимости остатков работ, не принятых </w:t>
      </w:r>
      <w:r w:rsidR="00D94F6B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BF06CE">
        <w:rPr>
          <w:rFonts w:ascii="Times New Roman" w:hAnsi="Times New Roman" w:cs="Times New Roman"/>
          <w:sz w:val="28"/>
          <w:szCs w:val="28"/>
        </w:rPr>
        <w:t xml:space="preserve">заказчиком на день выполнения расчета. Пересчет стоимости остатков работ осуществляется путем умножения показателя стоимости работ на единицу измерения сметы контракта по работам, не принятым </w:t>
      </w:r>
      <w:r w:rsidR="00D94F6B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BF06CE">
        <w:rPr>
          <w:rFonts w:ascii="Times New Roman" w:hAnsi="Times New Roman" w:cs="Times New Roman"/>
          <w:sz w:val="28"/>
          <w:szCs w:val="28"/>
        </w:rPr>
        <w:t xml:space="preserve">заказчиком на день выполнения расчета, на коэффициент. После утверждения </w:t>
      </w:r>
      <w:r w:rsidR="00D94F6B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BF06CE">
        <w:rPr>
          <w:rFonts w:ascii="Times New Roman" w:hAnsi="Times New Roman" w:cs="Times New Roman"/>
          <w:sz w:val="28"/>
          <w:szCs w:val="28"/>
        </w:rPr>
        <w:t xml:space="preserve">заказчиком откорректированной сметы контракта заключается дополнительное соглашение об утверждении новой цены контракта; </w:t>
      </w:r>
    </w:p>
    <w:p w14:paraId="3DE3329D" w14:textId="05378EEE" w:rsidR="0026014D" w:rsidRPr="006725C7" w:rsidRDefault="00FB484B" w:rsidP="004C035E">
      <w:pPr>
        <w:pStyle w:val="ad"/>
        <w:numPr>
          <w:ilvl w:val="0"/>
          <w:numId w:val="4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5C7">
        <w:rPr>
          <w:rFonts w:ascii="Times New Roman" w:hAnsi="Times New Roman" w:cs="Times New Roman"/>
          <w:sz w:val="28"/>
          <w:szCs w:val="28"/>
        </w:rPr>
        <w:t xml:space="preserve">осуществляется приемка выполненных в дальнейшем работ на основании откорректированной сметы контракта в порядке, предусмотренном условиями контракта, с учетом дополнительного соглашения об утверждении новой цены контракта. </w:t>
      </w:r>
    </w:p>
    <w:p w14:paraId="501989F9" w14:textId="029DE0EB" w:rsidR="0026014D" w:rsidRDefault="00FB484B" w:rsidP="00145319">
      <w:pPr>
        <w:pStyle w:val="ad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4D">
        <w:rPr>
          <w:rFonts w:ascii="Times New Roman" w:hAnsi="Times New Roman" w:cs="Times New Roman"/>
          <w:sz w:val="28"/>
          <w:szCs w:val="28"/>
        </w:rPr>
        <w:t xml:space="preserve">При формировании сметы с использованием сметных нормативов, сведения о которых включены в федеральный реестр сметных нормативов </w:t>
      </w:r>
      <w:r w:rsidR="00F77B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14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26014D">
        <w:rPr>
          <w:rFonts w:ascii="Times New Roman" w:hAnsi="Times New Roman" w:cs="Times New Roman"/>
          <w:sz w:val="28"/>
          <w:szCs w:val="28"/>
        </w:rPr>
        <w:t xml:space="preserve"> реестр), новая цена контракта определяется на основании имеющихся смет путем пересчета базисного уровня цен (</w:t>
      </w:r>
      <w:r w:rsidR="00F77B7E">
        <w:rPr>
          <w:rFonts w:ascii="Times New Roman" w:hAnsi="Times New Roman" w:cs="Times New Roman"/>
          <w:sz w:val="28"/>
          <w:szCs w:val="28"/>
        </w:rPr>
        <w:t>по состоянию на 01.01.2000</w:t>
      </w:r>
      <w:r w:rsidRPr="0026014D">
        <w:rPr>
          <w:rFonts w:ascii="Times New Roman" w:hAnsi="Times New Roman" w:cs="Times New Roman"/>
          <w:sz w:val="28"/>
          <w:szCs w:val="28"/>
        </w:rPr>
        <w:t>) в уровень цен на день выполнения расчета с применением индексов изменения сметной стоимости, опубликованных Министерством строительства и жилищно</w:t>
      </w:r>
      <w:r w:rsidR="00205C77">
        <w:rPr>
          <w:rFonts w:ascii="Times New Roman" w:hAnsi="Times New Roman" w:cs="Times New Roman"/>
          <w:sz w:val="28"/>
          <w:szCs w:val="28"/>
        </w:rPr>
        <w:t>-</w:t>
      </w:r>
      <w:r w:rsidRPr="0026014D">
        <w:rPr>
          <w:rFonts w:ascii="Times New Roman" w:hAnsi="Times New Roman" w:cs="Times New Roman"/>
          <w:sz w:val="28"/>
          <w:szCs w:val="28"/>
        </w:rPr>
        <w:t xml:space="preserve">коммунального хозяйства Российской Федерации, действующих на день выполнения такого расчета и размещенных в реестре (далее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26014D">
        <w:rPr>
          <w:rFonts w:ascii="Times New Roman" w:hAnsi="Times New Roman" w:cs="Times New Roman"/>
          <w:sz w:val="28"/>
          <w:szCs w:val="28"/>
        </w:rPr>
        <w:t xml:space="preserve"> индексы изменения сметной стоимости). При этом следует учитывать следующие условия </w:t>
      </w:r>
      <w:r w:rsidRPr="0026014D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таких индексов, опубликованных после формирования действующей цены контракта: </w:t>
      </w:r>
    </w:p>
    <w:p w14:paraId="7ECF0698" w14:textId="77777777" w:rsidR="0026014D" w:rsidRDefault="00FB484B" w:rsidP="00602D2D">
      <w:pPr>
        <w:pStyle w:val="ad"/>
        <w:numPr>
          <w:ilvl w:val="0"/>
          <w:numId w:val="4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4D">
        <w:rPr>
          <w:rFonts w:ascii="Times New Roman" w:hAnsi="Times New Roman" w:cs="Times New Roman"/>
          <w:sz w:val="28"/>
          <w:szCs w:val="28"/>
        </w:rPr>
        <w:t xml:space="preserve">в случае опубликования выпуска новых индексов изменения сметной стоимости по видам объектов и (или) работ (затрат), которые более полно соответствуют содержанию работ по контракту, для выполнения расчета применяются новые индексы изменения сметной стоимости на день выполнения расчета; </w:t>
      </w:r>
    </w:p>
    <w:p w14:paraId="48879704" w14:textId="02A79998" w:rsidR="0026014D" w:rsidRDefault="00FB484B" w:rsidP="00145319">
      <w:pPr>
        <w:pStyle w:val="ad"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4D">
        <w:rPr>
          <w:rFonts w:ascii="Times New Roman" w:hAnsi="Times New Roman" w:cs="Times New Roman"/>
          <w:sz w:val="28"/>
          <w:szCs w:val="28"/>
        </w:rPr>
        <w:t xml:space="preserve">Если на день выполнения расчета не опубликованы индексы изменения сметной стоимости на соответствующий период для </w:t>
      </w:r>
      <w:r w:rsidR="00BF0AE7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6014D">
        <w:rPr>
          <w:rFonts w:ascii="Times New Roman" w:hAnsi="Times New Roman" w:cs="Times New Roman"/>
          <w:sz w:val="28"/>
          <w:szCs w:val="28"/>
        </w:rPr>
        <w:t>, то для определения сметной стоимости всех работ, выполнение которых предусмотрено подрядчиком по контракту, в уровне цен на день выполнения расчета применяются индексы изменения сметной стоимости, сведения о которых последними включены в реестр, с учетом усл</w:t>
      </w:r>
      <w:r w:rsidR="007D769A">
        <w:rPr>
          <w:rFonts w:ascii="Times New Roman" w:hAnsi="Times New Roman" w:cs="Times New Roman"/>
          <w:sz w:val="28"/>
          <w:szCs w:val="28"/>
        </w:rPr>
        <w:t>овий, указанных в абзацах 2</w:t>
      </w:r>
      <w:r w:rsidRPr="0026014D">
        <w:rPr>
          <w:rFonts w:ascii="Times New Roman" w:hAnsi="Times New Roman" w:cs="Times New Roman"/>
          <w:sz w:val="28"/>
          <w:szCs w:val="28"/>
        </w:rPr>
        <w:t xml:space="preserve">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="007D769A">
        <w:rPr>
          <w:rFonts w:ascii="Times New Roman" w:hAnsi="Times New Roman" w:cs="Times New Roman"/>
          <w:sz w:val="28"/>
          <w:szCs w:val="28"/>
        </w:rPr>
        <w:t xml:space="preserve"> 4</w:t>
      </w:r>
      <w:r w:rsidR="00242E70">
        <w:rPr>
          <w:rFonts w:ascii="Times New Roman" w:hAnsi="Times New Roman" w:cs="Times New Roman"/>
          <w:sz w:val="28"/>
          <w:szCs w:val="28"/>
        </w:rPr>
        <w:t xml:space="preserve"> настоящей части</w:t>
      </w:r>
      <w:r w:rsidRPr="0026014D">
        <w:rPr>
          <w:rFonts w:ascii="Times New Roman" w:hAnsi="Times New Roman" w:cs="Times New Roman"/>
          <w:sz w:val="28"/>
          <w:szCs w:val="28"/>
        </w:rPr>
        <w:t xml:space="preserve">. Для пересчета сметной стоимости работ в текущий уровень цен на день выполнения расчета используются индексы фактической инфляции по данным Федеральной службы государственной статистики (далее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26014D">
        <w:rPr>
          <w:rFonts w:ascii="Times New Roman" w:hAnsi="Times New Roman" w:cs="Times New Roman"/>
          <w:sz w:val="28"/>
          <w:szCs w:val="28"/>
        </w:rPr>
        <w:t xml:space="preserve"> индексы фактической инфляции) для соответствующего периода. Для определения значений индексов фактической инфляции применяются индексы цен на продукцию (затраты, услуги) инвестиционного назначения, определяемые в целом по Российской Федерации по виду экономической деятельности </w:t>
      </w:r>
      <w:r w:rsidR="003D4885">
        <w:rPr>
          <w:rFonts w:ascii="Times New Roman" w:hAnsi="Times New Roman" w:cs="Times New Roman"/>
          <w:sz w:val="28"/>
          <w:szCs w:val="28"/>
        </w:rPr>
        <w:t>«</w:t>
      </w:r>
      <w:r w:rsidRPr="0026014D">
        <w:rPr>
          <w:rFonts w:ascii="Times New Roman" w:hAnsi="Times New Roman" w:cs="Times New Roman"/>
          <w:sz w:val="28"/>
          <w:szCs w:val="28"/>
        </w:rPr>
        <w:t>Строительство</w:t>
      </w:r>
      <w:r w:rsidR="003D4885">
        <w:rPr>
          <w:rFonts w:ascii="Times New Roman" w:hAnsi="Times New Roman" w:cs="Times New Roman"/>
          <w:sz w:val="28"/>
          <w:szCs w:val="28"/>
        </w:rPr>
        <w:t>»</w:t>
      </w:r>
      <w:r w:rsidRPr="0026014D">
        <w:rPr>
          <w:rFonts w:ascii="Times New Roman" w:hAnsi="Times New Roman" w:cs="Times New Roman"/>
          <w:sz w:val="28"/>
          <w:szCs w:val="28"/>
        </w:rPr>
        <w:t xml:space="preserve">, для периода начиная с последнего месяца квартала, для которого применены индексы цен на продукцию, сведения о которых последними включены в реестр, до текущего месяца, в котором выполняется расчет. На основании полученных значений индекса фактической инфляции выполняется расчет. </w:t>
      </w:r>
    </w:p>
    <w:p w14:paraId="14B94D65" w14:textId="4E4D9BC8" w:rsidR="009E37C0" w:rsidRDefault="00FB484B" w:rsidP="00145319">
      <w:pPr>
        <w:pStyle w:val="ad"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7C0">
        <w:rPr>
          <w:rFonts w:ascii="Times New Roman" w:hAnsi="Times New Roman" w:cs="Times New Roman"/>
          <w:sz w:val="28"/>
          <w:szCs w:val="28"/>
        </w:rPr>
        <w:t xml:space="preserve">Если смета контракта сформирована с использованием отраслевых сметных нормативов, утвержденных Министерством транспорта Российской Федерации в установленном порядке (далее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9E37C0">
        <w:rPr>
          <w:rFonts w:ascii="Times New Roman" w:hAnsi="Times New Roman" w:cs="Times New Roman"/>
          <w:sz w:val="28"/>
          <w:szCs w:val="28"/>
        </w:rPr>
        <w:t xml:space="preserve"> отраслевые сметные нормативы), расчет выполняется на основании имеющихся смет путем пересчета из уровня цен, в котором определены отраслевые сметные нормативы, в уровень цен на день выполнения расчета с применением индексов фактической инфляции для соответствующего пери</w:t>
      </w:r>
      <w:r w:rsidR="0026014D" w:rsidRPr="009E37C0">
        <w:rPr>
          <w:rFonts w:ascii="Times New Roman" w:hAnsi="Times New Roman" w:cs="Times New Roman"/>
          <w:sz w:val="28"/>
          <w:szCs w:val="28"/>
        </w:rPr>
        <w:t xml:space="preserve">ода. </w:t>
      </w:r>
      <w:r w:rsidRPr="009E37C0">
        <w:rPr>
          <w:rFonts w:ascii="Times New Roman" w:hAnsi="Times New Roman" w:cs="Times New Roman"/>
          <w:sz w:val="28"/>
          <w:szCs w:val="28"/>
        </w:rPr>
        <w:t xml:space="preserve"> Для определения значений индексов фактической инфляции применяются индексы цен на продукцию (затраты, услуги) инвестиционного назначения, определяемые в целом по Российской Федерации по виду экономической деятельности </w:t>
      </w:r>
      <w:r w:rsidR="003D4885">
        <w:rPr>
          <w:rFonts w:ascii="Times New Roman" w:hAnsi="Times New Roman" w:cs="Times New Roman"/>
          <w:sz w:val="28"/>
          <w:szCs w:val="28"/>
        </w:rPr>
        <w:t>«</w:t>
      </w:r>
      <w:r w:rsidRPr="009E37C0">
        <w:rPr>
          <w:rFonts w:ascii="Times New Roman" w:hAnsi="Times New Roman" w:cs="Times New Roman"/>
          <w:sz w:val="28"/>
          <w:szCs w:val="28"/>
        </w:rPr>
        <w:t>Строительство</w:t>
      </w:r>
      <w:r w:rsidR="003D4885">
        <w:rPr>
          <w:rFonts w:ascii="Times New Roman" w:hAnsi="Times New Roman" w:cs="Times New Roman"/>
          <w:sz w:val="28"/>
          <w:szCs w:val="28"/>
        </w:rPr>
        <w:t>»</w:t>
      </w:r>
      <w:r w:rsidRPr="009E37C0">
        <w:rPr>
          <w:rFonts w:ascii="Times New Roman" w:hAnsi="Times New Roman" w:cs="Times New Roman"/>
          <w:sz w:val="28"/>
          <w:szCs w:val="28"/>
        </w:rPr>
        <w:t>, для периода начиная с месяца, по состоянию на который определены отраслевые сметные нормативы, до текущего месяца, в котором выполняется расчет. На основании полученного значения индекса фактической инфляции выполняется расчет. Если в смете контракта содержатся цены на ресурсы, принятые по фактической стоимости на основании цен поставщиков (прейскурантов, коммерческих предложений, прайс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9E37C0">
        <w:rPr>
          <w:rFonts w:ascii="Times New Roman" w:hAnsi="Times New Roman" w:cs="Times New Roman"/>
          <w:sz w:val="28"/>
          <w:szCs w:val="28"/>
        </w:rPr>
        <w:t xml:space="preserve">листов), то их ценовые показатели в уровне цен на день определения цены контракта пересчитываются в текущий уровень цен на день выполнения расчета по следующим вариантам: </w:t>
      </w:r>
    </w:p>
    <w:p w14:paraId="23DAE679" w14:textId="31962E2B" w:rsidR="009E37C0" w:rsidRPr="00E46208" w:rsidRDefault="00FB484B" w:rsidP="00E46208">
      <w:pPr>
        <w:pStyle w:val="ad"/>
        <w:numPr>
          <w:ilvl w:val="0"/>
          <w:numId w:val="3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208">
        <w:rPr>
          <w:rFonts w:ascii="Times New Roman" w:hAnsi="Times New Roman" w:cs="Times New Roman"/>
          <w:sz w:val="28"/>
          <w:szCs w:val="28"/>
        </w:rPr>
        <w:t xml:space="preserve">предусматривающий, что цены на ресурсы, принятые в сметах на основании фактических текущих цен поставщиков, изменение стоимости </w:t>
      </w:r>
      <w:r w:rsidRPr="00E46208">
        <w:rPr>
          <w:rFonts w:ascii="Times New Roman" w:hAnsi="Times New Roman" w:cs="Times New Roman"/>
          <w:sz w:val="28"/>
          <w:szCs w:val="28"/>
        </w:rPr>
        <w:lastRenderedPageBreak/>
        <w:t xml:space="preserve">единицы которых по данным подрядчика не превышает индекс фактической инфляции, пересчитываются в текущий уровень цен на день выполнения расчета путем применения индекса фактической инфляции для соответствующего периода к ценовым показателям таких ресурсов. Для определения индекса фактической инфляции применяются индексы цен на продукцию (затраты, услуги) инвестиционного назначения, определяемые в целом по Российской Федерации по виду экономической деятельности </w:t>
      </w:r>
      <w:r w:rsidR="003D4885" w:rsidRPr="00E46208">
        <w:rPr>
          <w:rFonts w:ascii="Times New Roman" w:hAnsi="Times New Roman" w:cs="Times New Roman"/>
          <w:sz w:val="28"/>
          <w:szCs w:val="28"/>
        </w:rPr>
        <w:t>«</w:t>
      </w:r>
      <w:r w:rsidRPr="00E46208">
        <w:rPr>
          <w:rFonts w:ascii="Times New Roman" w:hAnsi="Times New Roman" w:cs="Times New Roman"/>
          <w:sz w:val="28"/>
          <w:szCs w:val="28"/>
        </w:rPr>
        <w:t>Строительство</w:t>
      </w:r>
      <w:r w:rsidR="003D4885" w:rsidRPr="00E46208">
        <w:rPr>
          <w:rFonts w:ascii="Times New Roman" w:hAnsi="Times New Roman" w:cs="Times New Roman"/>
          <w:sz w:val="28"/>
          <w:szCs w:val="28"/>
        </w:rPr>
        <w:t>»</w:t>
      </w:r>
      <w:r w:rsidRPr="00E46208">
        <w:rPr>
          <w:rFonts w:ascii="Times New Roman" w:hAnsi="Times New Roman" w:cs="Times New Roman"/>
          <w:sz w:val="28"/>
          <w:szCs w:val="28"/>
        </w:rPr>
        <w:t>, для периода начиная с месяца утверждения смет до текущего месяца, в котором выполняется расчет. На основании полученных значений индекса фактической инфляции ценовые показатели ресурсов в уровне цен на день определения цены контракта пересчитываются в текущий уровень цен на день выполнения расчета;</w:t>
      </w:r>
    </w:p>
    <w:p w14:paraId="1FC86E13" w14:textId="061724E3" w:rsidR="00E71F9C" w:rsidRPr="00E46208" w:rsidRDefault="00FB484B" w:rsidP="00E46208">
      <w:pPr>
        <w:pStyle w:val="ad"/>
        <w:numPr>
          <w:ilvl w:val="0"/>
          <w:numId w:val="3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208">
        <w:rPr>
          <w:rFonts w:ascii="Times New Roman" w:hAnsi="Times New Roman" w:cs="Times New Roman"/>
          <w:sz w:val="28"/>
          <w:szCs w:val="28"/>
        </w:rPr>
        <w:t>предусматривающий, что цены на ресурсы, принятые в сметах на основании фактических текущих цен поставщиков, приемка и оплата которых (с учетом объемов) еще не были произведены в составе выполненных работ (в том числе их отдельных этапов на основании сметы контракта) в соответствии с условиями контракта на день выполнения расчета, но использование которых необходимо для последующего выполнения работ, предусмотренных контрактом, и ценовые показатели которых по данным подрядчика прет</w:t>
      </w:r>
      <w:r w:rsidR="0026014D" w:rsidRPr="00E46208">
        <w:rPr>
          <w:rFonts w:ascii="Times New Roman" w:hAnsi="Times New Roman" w:cs="Times New Roman"/>
          <w:sz w:val="28"/>
          <w:szCs w:val="28"/>
        </w:rPr>
        <w:t xml:space="preserve">ерпели значительное превышение </w:t>
      </w:r>
      <w:r w:rsidRPr="00E46208">
        <w:rPr>
          <w:rFonts w:ascii="Times New Roman" w:hAnsi="Times New Roman" w:cs="Times New Roman"/>
          <w:sz w:val="28"/>
          <w:szCs w:val="28"/>
        </w:rPr>
        <w:t xml:space="preserve"> индекса фактической инфляции, принимаются в текущем уровне цен на день выполнения расчета по результатам конъюнктурного анализа. </w:t>
      </w:r>
    </w:p>
    <w:p w14:paraId="673398A1" w14:textId="4BF76570" w:rsidR="00E71F9C" w:rsidRPr="00E46208" w:rsidRDefault="00FB484B" w:rsidP="00E46208">
      <w:pPr>
        <w:pStyle w:val="ad"/>
        <w:numPr>
          <w:ilvl w:val="0"/>
          <w:numId w:val="3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208">
        <w:rPr>
          <w:rFonts w:ascii="Times New Roman" w:hAnsi="Times New Roman" w:cs="Times New Roman"/>
          <w:sz w:val="28"/>
          <w:szCs w:val="28"/>
        </w:rPr>
        <w:t>Для подтверждения ценовых показателей таких ресурсов по ценам поставщиков представляются обосновывающие документы, содержащие информацию о стоимости таких ресурсов, действующей на день проведения расчета. В качестве обосновывающих документов представляются договоры поставки этих ресурсов, необходимых для выполнения работ в рамках заключенного контракта, действующие на день поставки (предполагаемой поставки) ресурсов, или (при отсутствии договоров поставки) данные торговых площадок, действующие коммерческие предложения, прайс</w:t>
      </w:r>
      <w:r w:rsidR="00565FD8">
        <w:rPr>
          <w:rFonts w:ascii="Times New Roman" w:hAnsi="Times New Roman" w:cs="Times New Roman"/>
          <w:sz w:val="28"/>
          <w:szCs w:val="28"/>
        </w:rPr>
        <w:t>-</w:t>
      </w:r>
      <w:r w:rsidRPr="00E46208">
        <w:rPr>
          <w:rFonts w:ascii="Times New Roman" w:hAnsi="Times New Roman" w:cs="Times New Roman"/>
          <w:sz w:val="28"/>
          <w:szCs w:val="28"/>
        </w:rPr>
        <w:t xml:space="preserve">листы. </w:t>
      </w:r>
    </w:p>
    <w:p w14:paraId="6883B1A9" w14:textId="77777777" w:rsidR="00602D2D" w:rsidRDefault="00FB484B" w:rsidP="00602D2D">
      <w:pPr>
        <w:pStyle w:val="ad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F9C">
        <w:rPr>
          <w:rFonts w:ascii="Times New Roman" w:hAnsi="Times New Roman" w:cs="Times New Roman"/>
          <w:sz w:val="28"/>
          <w:szCs w:val="28"/>
        </w:rPr>
        <w:t>Для подтверждения ценовых показателей позиций перечня ресурсов, определенных для проведения конъюнктурного анализа в рамках расчета, представляется не менее 3 обосновывающих документов, за исключением случаев, когда материал и (или) оборудование поставляются единственным поставщиком. Ценовые показатели ресурсов, используемые при пересчете сметной стоимости, определяются по наиболее экономичному варианту, определенному на основании ценовых показателей ресурсов в представленных обосновывающих документах. При этом под наиболее экономичным вариантом понимается минимально</w:t>
      </w:r>
      <w:r w:rsidR="009E37C0" w:rsidRPr="00E71F9C">
        <w:rPr>
          <w:rFonts w:ascii="Times New Roman" w:hAnsi="Times New Roman" w:cs="Times New Roman"/>
          <w:sz w:val="28"/>
          <w:szCs w:val="28"/>
        </w:rPr>
        <w:t xml:space="preserve">е значение стоимости ресурсов в </w:t>
      </w:r>
      <w:r w:rsidRPr="00E71F9C">
        <w:rPr>
          <w:rFonts w:ascii="Times New Roman" w:hAnsi="Times New Roman" w:cs="Times New Roman"/>
          <w:sz w:val="28"/>
          <w:szCs w:val="28"/>
        </w:rPr>
        <w:t xml:space="preserve">представленных обосновывающих документах. </w:t>
      </w:r>
    </w:p>
    <w:p w14:paraId="41734E80" w14:textId="31FE456F" w:rsidR="0030255F" w:rsidRPr="00602D2D" w:rsidRDefault="00FB484B" w:rsidP="00602D2D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D2D">
        <w:rPr>
          <w:rFonts w:ascii="Times New Roman" w:hAnsi="Times New Roman" w:cs="Times New Roman"/>
          <w:sz w:val="28"/>
          <w:szCs w:val="28"/>
        </w:rPr>
        <w:t>Если для определения индекса фактической инфляции отсутствуют данные за какой</w:t>
      </w:r>
      <w:r w:rsidR="00565FD8">
        <w:rPr>
          <w:rFonts w:ascii="Times New Roman" w:hAnsi="Times New Roman" w:cs="Times New Roman"/>
          <w:sz w:val="28"/>
          <w:szCs w:val="28"/>
        </w:rPr>
        <w:t>-</w:t>
      </w:r>
      <w:r w:rsidRPr="00602D2D">
        <w:rPr>
          <w:rFonts w:ascii="Times New Roman" w:hAnsi="Times New Roman" w:cs="Times New Roman"/>
          <w:sz w:val="28"/>
          <w:szCs w:val="28"/>
        </w:rPr>
        <w:t>либо период до дня выполнения расчета, допускается применение на такой период индексов</w:t>
      </w:r>
      <w:r w:rsidR="00565FD8">
        <w:rPr>
          <w:rFonts w:ascii="Times New Roman" w:hAnsi="Times New Roman" w:cs="Times New Roman"/>
          <w:sz w:val="28"/>
          <w:szCs w:val="28"/>
        </w:rPr>
        <w:t>-</w:t>
      </w:r>
      <w:r w:rsidRPr="00602D2D">
        <w:rPr>
          <w:rFonts w:ascii="Times New Roman" w:hAnsi="Times New Roman" w:cs="Times New Roman"/>
          <w:sz w:val="28"/>
          <w:szCs w:val="28"/>
        </w:rPr>
        <w:t xml:space="preserve">дефляторов, утвержденных в установленном порядке Министерством экономического развития Российской Федерации и использованных ранее при определении цены контракта (далее </w:t>
      </w:r>
      <w:r w:rsidR="00A701FD" w:rsidRPr="00602D2D">
        <w:rPr>
          <w:rFonts w:ascii="Times New Roman" w:hAnsi="Times New Roman" w:cs="Times New Roman"/>
          <w:sz w:val="28"/>
          <w:szCs w:val="28"/>
        </w:rPr>
        <w:t>–</w:t>
      </w:r>
      <w:r w:rsidRPr="00602D2D">
        <w:rPr>
          <w:rFonts w:ascii="Times New Roman" w:hAnsi="Times New Roman" w:cs="Times New Roman"/>
          <w:sz w:val="28"/>
          <w:szCs w:val="28"/>
        </w:rPr>
        <w:t xml:space="preserve"> индекс прогнозной инфляции). При этом расчет такого индекса на один месяц </w:t>
      </w:r>
      <w:r w:rsidRPr="00602D2D">
        <w:rPr>
          <w:rFonts w:ascii="Times New Roman" w:hAnsi="Times New Roman" w:cs="Times New Roman"/>
          <w:sz w:val="28"/>
          <w:szCs w:val="28"/>
        </w:rPr>
        <w:lastRenderedPageBreak/>
        <w:t>осуществляется путем извлечения корня 12</w:t>
      </w:r>
      <w:r w:rsidR="00565FD8">
        <w:rPr>
          <w:rFonts w:ascii="Times New Roman" w:hAnsi="Times New Roman" w:cs="Times New Roman"/>
          <w:sz w:val="28"/>
          <w:szCs w:val="28"/>
        </w:rPr>
        <w:t>-</w:t>
      </w:r>
      <w:r w:rsidRPr="00602D2D">
        <w:rPr>
          <w:rFonts w:ascii="Times New Roman" w:hAnsi="Times New Roman" w:cs="Times New Roman"/>
          <w:sz w:val="28"/>
          <w:szCs w:val="28"/>
        </w:rPr>
        <w:t>й степени из индекса прогнозной инфляции, установленного в целом на год. Для определения индекса прогнозной инфляции для периода в несколько месяцев величина индекса, рассчитанная на один месяц, возводится в степень, размер которой соответствует количеству месяцев с начала года.</w:t>
      </w:r>
    </w:p>
    <w:p w14:paraId="795F63F6" w14:textId="68629539" w:rsidR="00DB7AC4" w:rsidRPr="0097273C" w:rsidRDefault="00FB484B" w:rsidP="0097273C">
      <w:pPr>
        <w:pStyle w:val="ad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F9C">
        <w:rPr>
          <w:rFonts w:ascii="Times New Roman" w:hAnsi="Times New Roman" w:cs="Times New Roman"/>
          <w:sz w:val="28"/>
          <w:szCs w:val="28"/>
        </w:rPr>
        <w:t>Если при формировании цены контракта с использованием сметных нормативов, сведения о которых включены в реестр, и при выполнении расчета были применены специализированные индексы Министерства строительства и ж</w:t>
      </w:r>
      <w:r w:rsidR="0026014D" w:rsidRPr="00E71F9C">
        <w:rPr>
          <w:rFonts w:ascii="Times New Roman" w:hAnsi="Times New Roman" w:cs="Times New Roman"/>
          <w:sz w:val="28"/>
          <w:szCs w:val="28"/>
        </w:rPr>
        <w:t>илищно</w:t>
      </w:r>
      <w:r w:rsidR="00565FD8">
        <w:rPr>
          <w:rFonts w:ascii="Times New Roman" w:hAnsi="Times New Roman" w:cs="Times New Roman"/>
          <w:sz w:val="28"/>
          <w:szCs w:val="28"/>
        </w:rPr>
        <w:t>-</w:t>
      </w:r>
      <w:r w:rsidR="0026014D" w:rsidRPr="00E71F9C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Pr="00E71F9C">
        <w:rPr>
          <w:rFonts w:ascii="Times New Roman" w:hAnsi="Times New Roman" w:cs="Times New Roman"/>
          <w:sz w:val="28"/>
          <w:szCs w:val="28"/>
        </w:rPr>
        <w:t xml:space="preserve"> Российской Федерации, наиболее полно соответствующие объекту капитального строительства, работы на котором проводятся на основании действующего контракта (ранее не опубликованные Министерством строительства и жилищно</w:t>
      </w:r>
      <w:r w:rsidR="00565FD8">
        <w:rPr>
          <w:rFonts w:ascii="Times New Roman" w:hAnsi="Times New Roman" w:cs="Times New Roman"/>
          <w:sz w:val="28"/>
          <w:szCs w:val="28"/>
        </w:rPr>
        <w:t>-</w:t>
      </w:r>
      <w:r w:rsidRPr="00E71F9C">
        <w:rPr>
          <w:rFonts w:ascii="Times New Roman" w:hAnsi="Times New Roman" w:cs="Times New Roman"/>
          <w:sz w:val="28"/>
          <w:szCs w:val="28"/>
        </w:rPr>
        <w:t>коммунального хозяйства Российской Федерации и не примененные при расчете цены контракта), то коэффициент (К</w:t>
      </w:r>
      <w:r w:rsidRPr="00E71F9C">
        <w:rPr>
          <w:rFonts w:ascii="Times New Roman" w:hAnsi="Times New Roman" w:cs="Times New Roman"/>
          <w:sz w:val="28"/>
          <w:szCs w:val="28"/>
          <w:vertAlign w:val="subscript"/>
        </w:rPr>
        <w:t>КР (1)</w:t>
      </w:r>
      <w:r w:rsidRPr="00E71F9C">
        <w:rPr>
          <w:rFonts w:ascii="Times New Roman" w:hAnsi="Times New Roman" w:cs="Times New Roman"/>
          <w:sz w:val="28"/>
          <w:szCs w:val="28"/>
        </w:rPr>
        <w:t>) рассчитывается по формуле 3:</w:t>
      </w:r>
      <w:r w:rsidR="00DB7AC4" w:rsidRPr="00E71F9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228EF" w:rsidRPr="009727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7AC4" w:rsidRPr="009727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28EF" w:rsidRPr="009727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AC4" w:rsidRPr="0097273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A97883B" w14:textId="29F80F4F" w:rsidR="00781E99" w:rsidRPr="00B03893" w:rsidRDefault="00B03893" w:rsidP="00B03893">
      <w:r w:rsidRPr="00A21A24">
        <w:rPr>
          <w:rFonts w:ascii="Cambria Math" w:hAnsi="Cambria Math" w:cs="Times New Roman"/>
          <w:sz w:val="32"/>
          <w:szCs w:val="32"/>
        </w:rPr>
        <w:t>К</w:t>
      </w:r>
      <w:r w:rsidRPr="00A21A24">
        <w:rPr>
          <w:rFonts w:ascii="Cambria Math" w:hAnsi="Cambria Math" w:cs="Times New Roman"/>
          <w:sz w:val="32"/>
          <w:szCs w:val="32"/>
          <w:vertAlign w:val="subscript"/>
        </w:rPr>
        <w:t>КР(1) =</w:t>
      </w:r>
      <w:r>
        <w:rPr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40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vertAlign w:val="subscript"/>
              </w:rPr>
              <m:t>Ц</m:t>
            </m:r>
            <m:r>
              <m:rPr>
                <m:nor/>
              </m:rPr>
              <w:rPr>
                <w:rFonts w:ascii="Cambria Math" w:hAnsi="Cambria Math"/>
                <w:sz w:val="40"/>
                <w:szCs w:val="40"/>
                <w:vertAlign w:val="subscript"/>
              </w:rPr>
              <m:t>НОВ1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vertAlign w:val="subscript"/>
              </w:rPr>
              <m:t>С</m:t>
            </m:r>
            <m:r>
              <m:rPr>
                <m:nor/>
              </m:rPr>
              <w:rPr>
                <w:rFonts w:ascii="Cambria Math" w:hAnsi="Cambria Math"/>
                <w:sz w:val="40"/>
                <w:szCs w:val="40"/>
                <w:vertAlign w:val="subscript"/>
              </w:rPr>
              <m:t>БАЗ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vertAlign w:val="subscript"/>
              </w:rPr>
              <m:t>×И×И</m:t>
            </m:r>
            <m:r>
              <m:rPr>
                <m:nor/>
              </m:rPr>
              <w:rPr>
                <w:rFonts w:ascii="Cambria Math" w:hAnsi="Cambria Math"/>
                <w:sz w:val="40"/>
                <w:szCs w:val="40"/>
                <w:vertAlign w:val="subscript"/>
              </w:rPr>
              <m:t>ПРОГ</m:t>
            </m:r>
          </m:den>
        </m:f>
      </m:oMath>
      <w:r w:rsidRPr="00B03893">
        <w:rPr>
          <w:sz w:val="28"/>
          <w:szCs w:val="28"/>
          <w:vertAlign w:val="subscript"/>
        </w:rPr>
        <w:t xml:space="preserve"> </w:t>
      </w:r>
      <w:r w:rsidRPr="00B03893">
        <w:rPr>
          <w:rFonts w:ascii="Times New Roman" w:hAnsi="Times New Roman" w:cs="Times New Roman"/>
          <w:sz w:val="28"/>
          <w:szCs w:val="28"/>
        </w:rPr>
        <w:t>, (3), где</w:t>
      </w:r>
    </w:p>
    <w:p w14:paraId="5B8ACB5A" w14:textId="4F0C0137" w:rsidR="006664BC" w:rsidRDefault="00DB7AC4" w:rsidP="00145319">
      <w:pPr>
        <w:tabs>
          <w:tab w:val="left" w:pos="264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93">
        <w:rPr>
          <w:rFonts w:ascii="Cambria Math" w:eastAsiaTheme="minorEastAsia" w:hAnsi="Cambria Math" w:cs="Times New Roman"/>
          <w:sz w:val="28"/>
          <w:szCs w:val="28"/>
        </w:rPr>
        <w:t>Ц</w:t>
      </w:r>
      <w:r w:rsidRPr="00B03893">
        <w:rPr>
          <w:rFonts w:ascii="Cambria Math" w:eastAsiaTheme="minorEastAsia" w:hAnsi="Cambria Math" w:cs="Times New Roman"/>
          <w:sz w:val="28"/>
          <w:szCs w:val="28"/>
          <w:vertAlign w:val="subscript"/>
        </w:rPr>
        <w:t>НОВ1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A701FD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DB7AC4">
        <w:rPr>
          <w:rFonts w:ascii="Times New Roman" w:eastAsiaTheme="minorEastAsia" w:hAnsi="Times New Roman" w:cs="Times New Roman"/>
          <w:sz w:val="28"/>
          <w:szCs w:val="28"/>
        </w:rPr>
        <w:t xml:space="preserve"> новая сметная стоимость работ, определенная в соответствии с </w:t>
      </w:r>
      <w:r w:rsidR="00602D2D">
        <w:rPr>
          <w:rFonts w:ascii="Times New Roman" w:eastAsiaTheme="minorEastAsia" w:hAnsi="Times New Roman" w:cs="Times New Roman"/>
          <w:sz w:val="28"/>
          <w:szCs w:val="28"/>
        </w:rPr>
        <w:t>частью</w:t>
      </w:r>
      <w:r w:rsidRPr="00DB7AC4">
        <w:rPr>
          <w:rFonts w:ascii="Times New Roman" w:eastAsiaTheme="minorEastAsia" w:hAnsi="Times New Roman" w:cs="Times New Roman"/>
          <w:sz w:val="28"/>
          <w:szCs w:val="28"/>
        </w:rPr>
        <w:t xml:space="preserve"> 6 настоящей методики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EE6620" w14:textId="04369687" w:rsidR="00565FD8" w:rsidRDefault="00DB7AC4" w:rsidP="00D14A6D">
      <w:pPr>
        <w:tabs>
          <w:tab w:val="left" w:pos="2640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3893">
        <w:rPr>
          <w:rFonts w:ascii="Cambria Math" w:eastAsiaTheme="minorEastAsia" w:hAnsi="Cambria Math" w:cs="Times New Roman"/>
          <w:sz w:val="28"/>
          <w:szCs w:val="28"/>
        </w:rPr>
        <w:t>С</w:t>
      </w:r>
      <w:r w:rsidRPr="00B03893">
        <w:rPr>
          <w:rFonts w:ascii="Cambria Math" w:eastAsiaTheme="minorEastAsia" w:hAnsi="Cambria Math" w:cs="Times New Roman"/>
          <w:sz w:val="28"/>
          <w:szCs w:val="28"/>
          <w:vertAlign w:val="subscript"/>
        </w:rPr>
        <w:t>БАЗ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A701FD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B7AC4">
        <w:rPr>
          <w:rFonts w:ascii="Times New Roman" w:eastAsiaTheme="minorEastAsia" w:hAnsi="Times New Roman" w:cs="Times New Roman"/>
          <w:sz w:val="28"/>
          <w:szCs w:val="28"/>
        </w:rPr>
        <w:t xml:space="preserve">сметная стоимость работ, подлежащих выполнению подрядчиком в рамках контракта, ранее используемая при определении цены контракта (в базисном уровне цен по состоянию на 1 января 2000 г.); </w:t>
      </w:r>
    </w:p>
    <w:p w14:paraId="76A8269D" w14:textId="51AB715D" w:rsidR="00DB7AC4" w:rsidRDefault="00565FD8" w:rsidP="00D14A6D">
      <w:pPr>
        <w:tabs>
          <w:tab w:val="left" w:pos="2640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3893">
        <w:rPr>
          <w:rFonts w:ascii="Cambria Math" w:eastAsiaTheme="minorEastAsia" w:hAnsi="Cambria Math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DB7AC4" w:rsidRPr="00DB7AC4">
        <w:rPr>
          <w:rFonts w:ascii="Times New Roman" w:eastAsiaTheme="minorEastAsia" w:hAnsi="Times New Roman" w:cs="Times New Roman"/>
          <w:sz w:val="28"/>
          <w:szCs w:val="28"/>
        </w:rPr>
        <w:t>ранее использованный при определении цены контракта индекс изменения сметной стоимости для соответствующего периода;</w:t>
      </w:r>
    </w:p>
    <w:p w14:paraId="2BDE5CF5" w14:textId="5D728A2E" w:rsidR="00163DBF" w:rsidRDefault="00DB7AC4" w:rsidP="00D14A6D">
      <w:pPr>
        <w:tabs>
          <w:tab w:val="left" w:pos="2640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3893">
        <w:rPr>
          <w:rFonts w:ascii="Cambria Math" w:eastAsiaTheme="minorEastAsia" w:hAnsi="Cambria Math" w:cs="Times New Roman"/>
          <w:sz w:val="28"/>
          <w:szCs w:val="28"/>
        </w:rPr>
        <w:t>И</w:t>
      </w:r>
      <w:r w:rsidRPr="00B03893">
        <w:rPr>
          <w:rFonts w:ascii="Cambria Math" w:eastAsiaTheme="minorEastAsia" w:hAnsi="Cambria Math" w:cs="Times New Roman"/>
          <w:sz w:val="28"/>
          <w:szCs w:val="28"/>
          <w:vertAlign w:val="subscript"/>
        </w:rPr>
        <w:t>ПРОГ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01FD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B7AC4">
        <w:rPr>
          <w:rFonts w:ascii="Times New Roman" w:eastAsiaTheme="minorEastAsia" w:hAnsi="Times New Roman" w:cs="Times New Roman"/>
          <w:sz w:val="28"/>
          <w:szCs w:val="28"/>
        </w:rPr>
        <w:t xml:space="preserve">ранее использованный при определении цены контракта индекс прогнозной инфляции. </w:t>
      </w:r>
    </w:p>
    <w:p w14:paraId="31A4A676" w14:textId="64D1F377" w:rsidR="00163DBF" w:rsidRPr="00BD664C" w:rsidRDefault="00DB7AC4" w:rsidP="00BD664C">
      <w:pPr>
        <w:pStyle w:val="ad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0A82">
        <w:rPr>
          <w:rFonts w:ascii="Times New Roman" w:eastAsiaTheme="minorEastAsia" w:hAnsi="Times New Roman" w:cs="Times New Roman"/>
          <w:sz w:val="28"/>
          <w:szCs w:val="28"/>
        </w:rPr>
        <w:t>Если смета контракта была сформирована с использованием отраслевых сметных нормативов, то коэффициент определяется по формуле 4:</w:t>
      </w:r>
    </w:p>
    <w:p w14:paraId="1C7311CD" w14:textId="61BC188F" w:rsidR="00DA3E4F" w:rsidRPr="00B03893" w:rsidRDefault="00781E99" w:rsidP="00781E99">
      <w:pPr>
        <w:rPr>
          <w:i/>
        </w:rPr>
      </w:pPr>
      <w:r w:rsidRPr="00A21A24">
        <w:rPr>
          <w:rFonts w:ascii="Cambria Math" w:hAnsi="Cambria Math" w:cstheme="majorHAnsi"/>
          <w:sz w:val="32"/>
          <w:szCs w:val="32"/>
        </w:rPr>
        <w:t>К</w:t>
      </w:r>
      <w:r w:rsidRPr="00A21A24">
        <w:rPr>
          <w:rFonts w:ascii="Cambria Math" w:hAnsi="Cambria Math" w:cstheme="majorHAnsi"/>
          <w:sz w:val="32"/>
          <w:szCs w:val="32"/>
          <w:vertAlign w:val="subscript"/>
        </w:rPr>
        <w:t>КР(2) =</w:t>
      </w:r>
      <w:r w:rsidRPr="00781E99">
        <w:rPr>
          <w:rFonts w:asciiTheme="majorHAnsi" w:hAnsiTheme="majorHAnsi" w:cstheme="majorHAnsi"/>
          <w:vertAlign w:val="subscript"/>
        </w:rPr>
        <w:t xml:space="preserve"> </w:t>
      </w:r>
      <w:r w:rsidRPr="00781E99">
        <w:rPr>
          <w:rFonts w:asciiTheme="majorHAnsi" w:hAnsiTheme="majorHAnsi" w:cstheme="majorHAnsi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sz w:val="40"/>
                <w:szCs w:val="40"/>
                <w:vertAlign w:val="subscript"/>
              </w:rPr>
            </m:ctrlPr>
          </m:fPr>
          <m:num>
            <m:r>
              <w:rPr>
                <w:rFonts w:ascii="Cambria Math" w:hAnsi="Cambria Math" w:cstheme="majorHAnsi"/>
                <w:sz w:val="40"/>
                <w:szCs w:val="40"/>
                <w:vertAlign w:val="subscript"/>
              </w:rPr>
              <m:t>Ц</m:t>
            </m:r>
            <m:r>
              <m:rPr>
                <m:nor/>
              </m:rPr>
              <w:rPr>
                <w:rFonts w:ascii="Cambria Math" w:hAnsi="Cambria Math" w:cstheme="majorHAnsi"/>
                <w:sz w:val="40"/>
                <w:szCs w:val="40"/>
                <w:vertAlign w:val="subscript"/>
              </w:rPr>
              <m:t>НОВ2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sz w:val="40"/>
                <w:szCs w:val="40"/>
                <w:vertAlign w:val="subscript"/>
              </w:rPr>
              <m:t>Ц × И</m:t>
            </m:r>
            <m:r>
              <m:rPr>
                <m:nor/>
              </m:rPr>
              <w:rPr>
                <w:rFonts w:ascii="Cambria Math" w:hAnsi="Cambria Math" w:cstheme="majorHAnsi"/>
                <w:sz w:val="40"/>
                <w:szCs w:val="40"/>
                <w:vertAlign w:val="subscript"/>
              </w:rPr>
              <m:t xml:space="preserve">ФАКТ </m:t>
            </m:r>
            <m:r>
              <m:rPr>
                <m:sty m:val="p"/>
              </m:rPr>
              <w:rPr>
                <w:rFonts w:ascii="Cambria Math" w:hAnsi="Cambria Math" w:cstheme="majorHAnsi"/>
                <w:sz w:val="40"/>
                <w:szCs w:val="40"/>
                <w:vertAlign w:val="subscript"/>
              </w:rPr>
              <m:t>× И</m:t>
            </m:r>
            <m:r>
              <m:rPr>
                <m:nor/>
              </m:rPr>
              <w:rPr>
                <w:rFonts w:ascii="Cambria Math" w:hAnsi="Cambria Math" w:cstheme="majorHAnsi"/>
                <w:sz w:val="40"/>
                <w:szCs w:val="40"/>
                <w:vertAlign w:val="subscript"/>
              </w:rPr>
              <m:t>ПРОГ</m:t>
            </m:r>
          </m:den>
        </m:f>
      </m:oMath>
      <w:r w:rsidR="00B03893" w:rsidRPr="00B03893">
        <w:rPr>
          <w:rFonts w:asciiTheme="majorHAnsi" w:eastAsiaTheme="minorEastAsia" w:hAnsiTheme="majorHAnsi" w:cstheme="majorHAnsi"/>
          <w:sz w:val="28"/>
          <w:szCs w:val="28"/>
        </w:rPr>
        <w:t>, (</w:t>
      </w:r>
      <w:r w:rsidR="00B03893">
        <w:rPr>
          <w:rFonts w:asciiTheme="majorHAnsi" w:eastAsiaTheme="minorEastAsia" w:hAnsiTheme="majorHAnsi" w:cstheme="majorHAnsi"/>
          <w:sz w:val="28"/>
          <w:szCs w:val="28"/>
        </w:rPr>
        <w:t>4</w:t>
      </w:r>
      <w:r w:rsidR="00B03893" w:rsidRPr="00B03893">
        <w:rPr>
          <w:rFonts w:asciiTheme="majorHAnsi" w:eastAsiaTheme="minorEastAsia" w:hAnsiTheme="majorHAnsi" w:cstheme="majorHAnsi"/>
          <w:sz w:val="28"/>
          <w:szCs w:val="28"/>
        </w:rPr>
        <w:t>), где</w:t>
      </w:r>
    </w:p>
    <w:p w14:paraId="057EA6D0" w14:textId="5BB5AB98" w:rsidR="00163DBF" w:rsidRDefault="00163DBF" w:rsidP="00145319">
      <w:pPr>
        <w:pStyle w:val="ConsPlusNormal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93">
        <w:rPr>
          <w:rFonts w:ascii="Cambria Math" w:hAnsi="Cambria Math" w:cs="Times New Roman"/>
          <w:sz w:val="28"/>
          <w:szCs w:val="28"/>
        </w:rPr>
        <w:t>Ц</w:t>
      </w:r>
      <w:r w:rsidRPr="00B03893">
        <w:rPr>
          <w:rFonts w:ascii="Cambria Math" w:hAnsi="Cambria Math" w:cs="Times New Roman"/>
          <w:sz w:val="28"/>
          <w:szCs w:val="28"/>
          <w:vertAlign w:val="subscript"/>
        </w:rPr>
        <w:t>НОВ2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BF">
        <w:rPr>
          <w:rFonts w:ascii="Times New Roman" w:hAnsi="Times New Roman" w:cs="Times New Roman"/>
          <w:sz w:val="28"/>
          <w:szCs w:val="28"/>
        </w:rPr>
        <w:t>новая сметная стоимость работ, опред</w:t>
      </w:r>
      <w:r w:rsidR="00242E70">
        <w:rPr>
          <w:rFonts w:ascii="Times New Roman" w:hAnsi="Times New Roman" w:cs="Times New Roman"/>
          <w:sz w:val="28"/>
          <w:szCs w:val="28"/>
        </w:rPr>
        <w:t>еленная в соответствии с частью 8</w:t>
      </w:r>
      <w:r w:rsidRPr="00163DBF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14:paraId="66D23C06" w14:textId="1BBB6602" w:rsidR="00163DBF" w:rsidRDefault="00163DBF" w:rsidP="00145319">
      <w:pPr>
        <w:pStyle w:val="ConsPlusNormal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93">
        <w:rPr>
          <w:rFonts w:ascii="Cambria Math" w:hAnsi="Cambria Math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 w:rsidRPr="00163DBF">
        <w:rPr>
          <w:rFonts w:ascii="Times New Roman" w:hAnsi="Times New Roman" w:cs="Times New Roman"/>
          <w:sz w:val="28"/>
          <w:szCs w:val="28"/>
        </w:rPr>
        <w:t xml:space="preserve"> сметная стоимость работ, подлежащих выполнению подрядчиком в рамках контракта, ранее использованная при определении цены контракта с применением отраслевых сметных нормативов;</w:t>
      </w:r>
    </w:p>
    <w:p w14:paraId="2A559071" w14:textId="1797CE8E" w:rsidR="00163DBF" w:rsidRDefault="00163DBF" w:rsidP="00145319">
      <w:pPr>
        <w:pStyle w:val="ConsPlusNormal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93">
        <w:rPr>
          <w:rFonts w:ascii="Cambria Math" w:hAnsi="Cambria Math" w:cs="Times New Roman"/>
          <w:sz w:val="28"/>
          <w:szCs w:val="28"/>
        </w:rPr>
        <w:t>И</w:t>
      </w:r>
      <w:r w:rsidRPr="00B03893">
        <w:rPr>
          <w:rFonts w:ascii="Cambria Math" w:hAnsi="Cambria Math" w:cs="Times New Roman"/>
          <w:sz w:val="28"/>
          <w:szCs w:val="28"/>
          <w:vertAlign w:val="subscript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BF">
        <w:rPr>
          <w:rFonts w:ascii="Times New Roman" w:hAnsi="Times New Roman" w:cs="Times New Roman"/>
          <w:sz w:val="28"/>
          <w:szCs w:val="28"/>
        </w:rPr>
        <w:t>ранее использованный при определении цены контракта индекс фактической инфляции для соответствующего периода;</w:t>
      </w:r>
    </w:p>
    <w:p w14:paraId="2F9305DC" w14:textId="50BBB8C6" w:rsidR="00163DBF" w:rsidRDefault="00163DBF" w:rsidP="00145319">
      <w:pPr>
        <w:pStyle w:val="ConsPlusNormal"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93">
        <w:rPr>
          <w:rFonts w:ascii="Cambria Math" w:hAnsi="Cambria Math" w:cs="Times New Roman"/>
          <w:sz w:val="28"/>
          <w:szCs w:val="28"/>
        </w:rPr>
        <w:t>И</w:t>
      </w:r>
      <w:r w:rsidRPr="00B03893">
        <w:rPr>
          <w:rFonts w:ascii="Cambria Math" w:hAnsi="Cambria Math" w:cs="Times New Roman"/>
          <w:sz w:val="28"/>
          <w:szCs w:val="28"/>
          <w:vertAlign w:val="subscript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BF">
        <w:rPr>
          <w:rFonts w:ascii="Times New Roman" w:hAnsi="Times New Roman" w:cs="Times New Roman"/>
          <w:sz w:val="28"/>
          <w:szCs w:val="28"/>
        </w:rPr>
        <w:t>ранее использованный при определении цены контракта индекс прогнозной инфляции.</w:t>
      </w:r>
    </w:p>
    <w:p w14:paraId="3654955A" w14:textId="73BFB363" w:rsidR="00E71F9C" w:rsidRDefault="00163DBF" w:rsidP="00E46208">
      <w:pPr>
        <w:pStyle w:val="ConsPlusNormal"/>
        <w:numPr>
          <w:ilvl w:val="0"/>
          <w:numId w:val="39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BF">
        <w:rPr>
          <w:rFonts w:ascii="Times New Roman" w:hAnsi="Times New Roman" w:cs="Times New Roman"/>
          <w:sz w:val="28"/>
          <w:szCs w:val="28"/>
        </w:rPr>
        <w:t xml:space="preserve">Значение индекса фактической инфляции соответствует индексам цен на продукцию (затраты, услуги) инвестиционного назначения, определяемым в целом по Российской Федерации по виду экономической деятельности </w:t>
      </w:r>
      <w:r w:rsidR="003D4885">
        <w:rPr>
          <w:rFonts w:ascii="Times New Roman" w:hAnsi="Times New Roman" w:cs="Times New Roman"/>
          <w:sz w:val="28"/>
          <w:szCs w:val="28"/>
        </w:rPr>
        <w:t>«</w:t>
      </w:r>
      <w:r w:rsidRPr="00163DBF">
        <w:rPr>
          <w:rFonts w:ascii="Times New Roman" w:hAnsi="Times New Roman" w:cs="Times New Roman"/>
          <w:sz w:val="28"/>
          <w:szCs w:val="28"/>
        </w:rPr>
        <w:t>Строительство</w:t>
      </w:r>
      <w:r w:rsidR="003D4885">
        <w:rPr>
          <w:rFonts w:ascii="Times New Roman" w:hAnsi="Times New Roman" w:cs="Times New Roman"/>
          <w:sz w:val="28"/>
          <w:szCs w:val="28"/>
        </w:rPr>
        <w:t>»</w:t>
      </w:r>
      <w:r w:rsidRPr="00163DBF">
        <w:rPr>
          <w:rFonts w:ascii="Times New Roman" w:hAnsi="Times New Roman" w:cs="Times New Roman"/>
          <w:sz w:val="28"/>
          <w:szCs w:val="28"/>
        </w:rPr>
        <w:t xml:space="preserve">, для периода со дня утверждения смет до дня определения цены контракта. </w:t>
      </w:r>
    </w:p>
    <w:p w14:paraId="65F25BA9" w14:textId="4DD3EF50" w:rsidR="00E71F9C" w:rsidRDefault="00163DBF" w:rsidP="00E46208">
      <w:pPr>
        <w:pStyle w:val="ConsPlusNormal"/>
        <w:numPr>
          <w:ilvl w:val="0"/>
          <w:numId w:val="39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BF">
        <w:rPr>
          <w:rFonts w:ascii="Times New Roman" w:hAnsi="Times New Roman" w:cs="Times New Roman"/>
          <w:sz w:val="28"/>
          <w:szCs w:val="28"/>
        </w:rPr>
        <w:lastRenderedPageBreak/>
        <w:t>Значение индекса прогнозной инфляции для определения коэффициента рассчитывается как среднее арифметическое между месяцем определения цены контракта и месяцем выполнения расчета. Расчет индекса прогнозной инфляции на один месяц осуществляется путем извлечения корня 12</w:t>
      </w:r>
      <w:r w:rsidR="00565FD8">
        <w:rPr>
          <w:rFonts w:ascii="Times New Roman" w:hAnsi="Times New Roman" w:cs="Times New Roman"/>
          <w:sz w:val="28"/>
          <w:szCs w:val="28"/>
        </w:rPr>
        <w:t>-</w:t>
      </w:r>
      <w:r w:rsidRPr="00163DBF">
        <w:rPr>
          <w:rFonts w:ascii="Times New Roman" w:hAnsi="Times New Roman" w:cs="Times New Roman"/>
          <w:sz w:val="28"/>
          <w:szCs w:val="28"/>
        </w:rPr>
        <w:t xml:space="preserve">й степени из такого индекса, установленного в целом на год. Для определения индекса прогнозной инфляции для периода в несколько месяцев величина такого индекса, рассчитанная на один месяц, возводится в степень, размер которой соответствует количеству месяцев с начала года (соответственно для дня определения цены контракта и для дня выполнения расчета). </w:t>
      </w:r>
    </w:p>
    <w:p w14:paraId="1DB3448E" w14:textId="08F54B19" w:rsidR="00E71F9C" w:rsidRDefault="00163DBF" w:rsidP="00E46208">
      <w:pPr>
        <w:pStyle w:val="ConsPlusNormal"/>
        <w:numPr>
          <w:ilvl w:val="0"/>
          <w:numId w:val="39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BF">
        <w:rPr>
          <w:rFonts w:ascii="Times New Roman" w:hAnsi="Times New Roman" w:cs="Times New Roman"/>
          <w:sz w:val="28"/>
          <w:szCs w:val="28"/>
        </w:rPr>
        <w:t xml:space="preserve">Для контрактов, цена которых определена методом сопоставимых рыночных цен, расчет формируется следующим образом: </w:t>
      </w:r>
    </w:p>
    <w:p w14:paraId="0159AD1E" w14:textId="765C8529" w:rsidR="00E71F9C" w:rsidRDefault="00163DBF" w:rsidP="00145319">
      <w:pPr>
        <w:pStyle w:val="ConsPlusNormal"/>
        <w:numPr>
          <w:ilvl w:val="0"/>
          <w:numId w:val="34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BF">
        <w:rPr>
          <w:rFonts w:ascii="Times New Roman" w:hAnsi="Times New Roman" w:cs="Times New Roman"/>
          <w:sz w:val="28"/>
          <w:szCs w:val="28"/>
        </w:rPr>
        <w:t xml:space="preserve"> на остаток стоимости непринятых работ по контракту формируется смета в уровне цен на день выполнения расчета в следующем порядке: при использовании сметных нормативов, сведения о которых включены в реестр,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контракта; 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контракта. При этом расчет индекса прогнозной инфляции на один месяц осуществляется путем извлечения корня 12</w:t>
      </w:r>
      <w:r w:rsidR="00565FD8">
        <w:rPr>
          <w:rFonts w:ascii="Times New Roman" w:hAnsi="Times New Roman" w:cs="Times New Roman"/>
          <w:sz w:val="28"/>
          <w:szCs w:val="28"/>
        </w:rPr>
        <w:t>-</w:t>
      </w:r>
      <w:r w:rsidRPr="00163DBF">
        <w:rPr>
          <w:rFonts w:ascii="Times New Roman" w:hAnsi="Times New Roman" w:cs="Times New Roman"/>
          <w:sz w:val="28"/>
          <w:szCs w:val="28"/>
        </w:rPr>
        <w:t xml:space="preserve">й степени из такого индекса, установленного в целом на год. Для определения индекса прогнозной инфляции для периода в несколько месяцев величина индекса прогнозной инфляции, рассчитанная на один месяц, возводится в степень, размер которой соответствует количеству месяцев с начала года; </w:t>
      </w:r>
    </w:p>
    <w:p w14:paraId="68530DD8" w14:textId="7E348BE3" w:rsidR="00E71F9C" w:rsidRDefault="00163DBF" w:rsidP="00145319">
      <w:pPr>
        <w:pStyle w:val="ConsPlusNormal"/>
        <w:numPr>
          <w:ilvl w:val="0"/>
          <w:numId w:val="34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BF">
        <w:rPr>
          <w:rFonts w:ascii="Times New Roman" w:hAnsi="Times New Roman" w:cs="Times New Roman"/>
          <w:sz w:val="28"/>
          <w:szCs w:val="28"/>
        </w:rPr>
        <w:t xml:space="preserve">коэффициент рассчитывается как отношение стоимости сметы, сформированной в соответствии с пунктом </w:t>
      </w:r>
      <w:r w:rsidR="00145319">
        <w:rPr>
          <w:rFonts w:ascii="Times New Roman" w:hAnsi="Times New Roman" w:cs="Times New Roman"/>
          <w:sz w:val="28"/>
          <w:szCs w:val="28"/>
        </w:rPr>
        <w:t>1</w:t>
      </w:r>
      <w:r w:rsidRPr="00163DB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45319">
        <w:rPr>
          <w:rFonts w:ascii="Times New Roman" w:hAnsi="Times New Roman" w:cs="Times New Roman"/>
          <w:sz w:val="28"/>
          <w:szCs w:val="28"/>
        </w:rPr>
        <w:t>й</w:t>
      </w:r>
      <w:r w:rsidRPr="00163DBF">
        <w:rPr>
          <w:rFonts w:ascii="Times New Roman" w:hAnsi="Times New Roman" w:cs="Times New Roman"/>
          <w:sz w:val="28"/>
          <w:szCs w:val="28"/>
        </w:rPr>
        <w:t xml:space="preserve"> </w:t>
      </w:r>
      <w:r w:rsidR="00145319">
        <w:rPr>
          <w:rFonts w:ascii="Times New Roman" w:hAnsi="Times New Roman" w:cs="Times New Roman"/>
          <w:sz w:val="28"/>
          <w:szCs w:val="28"/>
        </w:rPr>
        <w:t>части</w:t>
      </w:r>
      <w:r w:rsidRPr="00163DBF">
        <w:rPr>
          <w:rFonts w:ascii="Times New Roman" w:hAnsi="Times New Roman" w:cs="Times New Roman"/>
          <w:sz w:val="28"/>
          <w:szCs w:val="28"/>
        </w:rPr>
        <w:t xml:space="preserve">, к остатку стоимости </w:t>
      </w:r>
      <w:r w:rsidR="00E71F9C">
        <w:rPr>
          <w:rFonts w:ascii="Times New Roman" w:hAnsi="Times New Roman" w:cs="Times New Roman"/>
          <w:sz w:val="28"/>
          <w:szCs w:val="28"/>
        </w:rPr>
        <w:t xml:space="preserve">непринятых работ по контракту; </w:t>
      </w:r>
      <w:r w:rsidRPr="00163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70F47" w14:textId="33D5EDCE" w:rsidR="00E71F9C" w:rsidRDefault="00163DBF" w:rsidP="00145319">
      <w:pPr>
        <w:pStyle w:val="ConsPlusNormal"/>
        <w:numPr>
          <w:ilvl w:val="0"/>
          <w:numId w:val="34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BF">
        <w:rPr>
          <w:rFonts w:ascii="Times New Roman" w:hAnsi="Times New Roman" w:cs="Times New Roman"/>
          <w:sz w:val="28"/>
          <w:szCs w:val="28"/>
        </w:rPr>
        <w:t xml:space="preserve">полученный коэффициент применяется к остатку стоимости непринятых работ по контракту; </w:t>
      </w:r>
    </w:p>
    <w:p w14:paraId="22220D1B" w14:textId="2B69498B" w:rsidR="00163DBF" w:rsidRPr="00163DBF" w:rsidRDefault="00163DBF" w:rsidP="00145319">
      <w:pPr>
        <w:pStyle w:val="ConsPlusNormal"/>
        <w:numPr>
          <w:ilvl w:val="0"/>
          <w:numId w:val="34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DBF">
        <w:rPr>
          <w:rFonts w:ascii="Times New Roman" w:hAnsi="Times New Roman" w:cs="Times New Roman"/>
          <w:sz w:val="28"/>
          <w:szCs w:val="28"/>
        </w:rPr>
        <w:t xml:space="preserve">смета, сформированная в соответствии с пунктом </w:t>
      </w:r>
      <w:r w:rsidR="00145319">
        <w:rPr>
          <w:rFonts w:ascii="Times New Roman" w:hAnsi="Times New Roman" w:cs="Times New Roman"/>
          <w:sz w:val="28"/>
          <w:szCs w:val="28"/>
        </w:rPr>
        <w:t>1</w:t>
      </w:r>
      <w:r w:rsidRPr="00163DB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45319">
        <w:rPr>
          <w:rFonts w:ascii="Times New Roman" w:hAnsi="Times New Roman" w:cs="Times New Roman"/>
          <w:sz w:val="28"/>
          <w:szCs w:val="28"/>
        </w:rPr>
        <w:t>ей</w:t>
      </w:r>
      <w:r w:rsidRPr="00163DBF">
        <w:rPr>
          <w:rFonts w:ascii="Times New Roman" w:hAnsi="Times New Roman" w:cs="Times New Roman"/>
          <w:sz w:val="28"/>
          <w:szCs w:val="28"/>
        </w:rPr>
        <w:t xml:space="preserve"> </w:t>
      </w:r>
      <w:r w:rsidR="00145319">
        <w:rPr>
          <w:rFonts w:ascii="Times New Roman" w:hAnsi="Times New Roman" w:cs="Times New Roman"/>
          <w:sz w:val="28"/>
          <w:szCs w:val="28"/>
        </w:rPr>
        <w:t>части</w:t>
      </w:r>
      <w:r w:rsidRPr="00163DBF">
        <w:rPr>
          <w:rFonts w:ascii="Times New Roman" w:hAnsi="Times New Roman" w:cs="Times New Roman"/>
          <w:sz w:val="28"/>
          <w:szCs w:val="28"/>
        </w:rPr>
        <w:t>, используется только для расчета коэффициента.</w:t>
      </w:r>
    </w:p>
    <w:sectPr w:rsidR="00163DBF" w:rsidRPr="00163DBF" w:rsidSect="00732ADB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E4BB7" w14:textId="77777777" w:rsidR="000D2D0D" w:rsidRDefault="000D2D0D" w:rsidP="0031799B">
      <w:pPr>
        <w:spacing w:after="0" w:line="240" w:lineRule="auto"/>
      </w:pPr>
      <w:r>
        <w:separator/>
      </w:r>
    </w:p>
  </w:endnote>
  <w:endnote w:type="continuationSeparator" w:id="0">
    <w:p w14:paraId="01943392" w14:textId="77777777" w:rsidR="000D2D0D" w:rsidRDefault="000D2D0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8F9CB" w14:textId="77777777" w:rsidR="000D2D0D" w:rsidRDefault="000D2D0D" w:rsidP="0031799B">
      <w:pPr>
        <w:spacing w:after="0" w:line="240" w:lineRule="auto"/>
      </w:pPr>
      <w:r>
        <w:separator/>
      </w:r>
    </w:p>
  </w:footnote>
  <w:footnote w:type="continuationSeparator" w:id="0">
    <w:p w14:paraId="16147B99" w14:textId="77777777" w:rsidR="000D2D0D" w:rsidRDefault="000D2D0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AF76" w14:textId="77924AB1" w:rsidR="009958D8" w:rsidRDefault="002A07F2" w:rsidP="009958D8">
    <w:pPr>
      <w:pStyle w:val="aa"/>
      <w:jc w:val="center"/>
    </w:pPr>
    <w: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775273"/>
      <w:docPartObj>
        <w:docPartGallery w:val="Page Numbers (Top of Page)"/>
        <w:docPartUnique/>
      </w:docPartObj>
    </w:sdtPr>
    <w:sdtEndPr/>
    <w:sdtContent>
      <w:p w14:paraId="4C0C5983" w14:textId="4BF05919" w:rsidR="00732ADB" w:rsidRDefault="00732A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A4">
          <w:rPr>
            <w:noProof/>
          </w:rPr>
          <w:t>6</w:t>
        </w:r>
        <w:r>
          <w:fldChar w:fldCharType="end"/>
        </w:r>
      </w:p>
    </w:sdtContent>
  </w:sdt>
  <w:p w14:paraId="0D855D41" w14:textId="77777777" w:rsidR="00F77B7E" w:rsidRDefault="00F77B7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BAAF" w14:textId="400191DA" w:rsidR="00732ADB" w:rsidRDefault="00732ADB">
    <w:pPr>
      <w:pStyle w:val="aa"/>
      <w:jc w:val="center"/>
    </w:pPr>
  </w:p>
  <w:p w14:paraId="084EB141" w14:textId="77777777" w:rsidR="00732ADB" w:rsidRDefault="00732AD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559"/>
    <w:multiLevelType w:val="hybridMultilevel"/>
    <w:tmpl w:val="430C97B2"/>
    <w:lvl w:ilvl="0" w:tplc="BD503642">
      <w:start w:val="7"/>
      <w:numFmt w:val="decimal"/>
      <w:lvlText w:val="%1."/>
      <w:lvlJc w:val="right"/>
      <w:pPr>
        <w:ind w:left="1571" w:hanging="360"/>
      </w:pPr>
      <w:rPr>
        <w:rFonts w:hint="default"/>
        <w:spacing w:val="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F17B7"/>
    <w:multiLevelType w:val="hybridMultilevel"/>
    <w:tmpl w:val="16C86278"/>
    <w:lvl w:ilvl="0" w:tplc="E164755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D87DB0"/>
    <w:multiLevelType w:val="hybridMultilevel"/>
    <w:tmpl w:val="8AD80816"/>
    <w:lvl w:ilvl="0" w:tplc="C6E27EC0">
      <w:start w:val="3"/>
      <w:numFmt w:val="decimal"/>
      <w:lvlText w:val="%1)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173D48"/>
    <w:multiLevelType w:val="hybridMultilevel"/>
    <w:tmpl w:val="594C2FB8"/>
    <w:lvl w:ilvl="0" w:tplc="1BA6F66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BC6"/>
    <w:multiLevelType w:val="hybridMultilevel"/>
    <w:tmpl w:val="7A76A290"/>
    <w:lvl w:ilvl="0" w:tplc="65E68D80">
      <w:start w:val="7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65E68D80">
      <w:start w:val="7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0185"/>
    <w:multiLevelType w:val="hybridMultilevel"/>
    <w:tmpl w:val="91F275C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87566"/>
    <w:multiLevelType w:val="hybridMultilevel"/>
    <w:tmpl w:val="FDAC6EB2"/>
    <w:lvl w:ilvl="0" w:tplc="C6E27EC0">
      <w:start w:val="3"/>
      <w:numFmt w:val="decimal"/>
      <w:lvlText w:val="%1)"/>
      <w:lvlJc w:val="left"/>
      <w:pPr>
        <w:ind w:left="285" w:firstLine="5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7534F4"/>
    <w:multiLevelType w:val="hybridMultilevel"/>
    <w:tmpl w:val="6CB608FA"/>
    <w:lvl w:ilvl="0" w:tplc="1B2EF518">
      <w:start w:val="3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A43C6"/>
    <w:multiLevelType w:val="hybridMultilevel"/>
    <w:tmpl w:val="8FA8B1E6"/>
    <w:lvl w:ilvl="0" w:tplc="0419000F">
      <w:start w:val="1"/>
      <w:numFmt w:val="decimal"/>
      <w:lvlText w:val="%1."/>
      <w:lvlJc w:val="left"/>
      <w:pPr>
        <w:ind w:left="1135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BD0C18"/>
    <w:multiLevelType w:val="hybridMultilevel"/>
    <w:tmpl w:val="3ACADA16"/>
    <w:lvl w:ilvl="0" w:tplc="E16475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A0082"/>
    <w:multiLevelType w:val="hybridMultilevel"/>
    <w:tmpl w:val="5FFE24E8"/>
    <w:lvl w:ilvl="0" w:tplc="0FC672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139D4"/>
    <w:multiLevelType w:val="hybridMultilevel"/>
    <w:tmpl w:val="42E4B8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E460C41"/>
    <w:multiLevelType w:val="hybridMultilevel"/>
    <w:tmpl w:val="ACE41ECA"/>
    <w:lvl w:ilvl="0" w:tplc="E164755A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0CD01D4"/>
    <w:multiLevelType w:val="hybridMultilevel"/>
    <w:tmpl w:val="C17AD7E0"/>
    <w:lvl w:ilvl="0" w:tplc="C6E27EC0">
      <w:start w:val="3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044FE"/>
    <w:multiLevelType w:val="hybridMultilevel"/>
    <w:tmpl w:val="1FB60CFC"/>
    <w:lvl w:ilvl="0" w:tplc="1B2EF518">
      <w:start w:val="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44AA"/>
    <w:multiLevelType w:val="hybridMultilevel"/>
    <w:tmpl w:val="032AC0DE"/>
    <w:lvl w:ilvl="0" w:tplc="E164755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B66587"/>
    <w:multiLevelType w:val="hybridMultilevel"/>
    <w:tmpl w:val="65A87406"/>
    <w:lvl w:ilvl="0" w:tplc="97FE6C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50134C7"/>
    <w:multiLevelType w:val="hybridMultilevel"/>
    <w:tmpl w:val="0B74C710"/>
    <w:lvl w:ilvl="0" w:tplc="FDD473BC">
      <w:start w:val="4"/>
      <w:numFmt w:val="decimal"/>
      <w:lvlText w:val="%1)"/>
      <w:lvlJc w:val="left"/>
      <w:pPr>
        <w:tabs>
          <w:tab w:val="num" w:pos="426"/>
        </w:tabs>
        <w:ind w:left="426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56AFD"/>
    <w:multiLevelType w:val="hybridMultilevel"/>
    <w:tmpl w:val="2984FECA"/>
    <w:lvl w:ilvl="0" w:tplc="8286C6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64204D"/>
    <w:multiLevelType w:val="hybridMultilevel"/>
    <w:tmpl w:val="E27C3E34"/>
    <w:lvl w:ilvl="0" w:tplc="BB60F38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C6EB8"/>
    <w:multiLevelType w:val="hybridMultilevel"/>
    <w:tmpl w:val="CB0AF0D2"/>
    <w:lvl w:ilvl="0" w:tplc="97FE6C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32646D4"/>
    <w:multiLevelType w:val="hybridMultilevel"/>
    <w:tmpl w:val="2F9CEBDA"/>
    <w:lvl w:ilvl="0" w:tplc="B79EA0BA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2754D"/>
    <w:multiLevelType w:val="hybridMultilevel"/>
    <w:tmpl w:val="BAE09D28"/>
    <w:lvl w:ilvl="0" w:tplc="7DD830A4">
      <w:start w:val="10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A496A"/>
    <w:multiLevelType w:val="hybridMultilevel"/>
    <w:tmpl w:val="415A9664"/>
    <w:lvl w:ilvl="0" w:tplc="E16475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D18"/>
    <w:multiLevelType w:val="hybridMultilevel"/>
    <w:tmpl w:val="B614B426"/>
    <w:lvl w:ilvl="0" w:tplc="D9CE6DF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96B3C"/>
    <w:multiLevelType w:val="hybridMultilevel"/>
    <w:tmpl w:val="738AE2D0"/>
    <w:lvl w:ilvl="0" w:tplc="59F445D6">
      <w:start w:val="1"/>
      <w:numFmt w:val="decimal"/>
      <w:lvlText w:val="%1)"/>
      <w:lvlJc w:val="left"/>
      <w:pPr>
        <w:ind w:left="284" w:firstLine="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816F30"/>
    <w:multiLevelType w:val="hybridMultilevel"/>
    <w:tmpl w:val="B504F8F8"/>
    <w:lvl w:ilvl="0" w:tplc="E164755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3E4429"/>
    <w:multiLevelType w:val="hybridMultilevel"/>
    <w:tmpl w:val="20469C82"/>
    <w:lvl w:ilvl="0" w:tplc="F87664DC">
      <w:start w:val="2"/>
      <w:numFmt w:val="decimal"/>
      <w:lvlText w:val="%1.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966405"/>
    <w:multiLevelType w:val="hybridMultilevel"/>
    <w:tmpl w:val="BB482868"/>
    <w:lvl w:ilvl="0" w:tplc="E164755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0166CA8"/>
    <w:multiLevelType w:val="hybridMultilevel"/>
    <w:tmpl w:val="6E7294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B2E85"/>
    <w:multiLevelType w:val="hybridMultilevel"/>
    <w:tmpl w:val="CC28C0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4281F2F"/>
    <w:multiLevelType w:val="hybridMultilevel"/>
    <w:tmpl w:val="76C28CB2"/>
    <w:lvl w:ilvl="0" w:tplc="C6E27EC0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5861A8C"/>
    <w:multiLevelType w:val="hybridMultilevel"/>
    <w:tmpl w:val="3BC8ED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B851516"/>
    <w:multiLevelType w:val="hybridMultilevel"/>
    <w:tmpl w:val="46848E24"/>
    <w:lvl w:ilvl="0" w:tplc="C6E27EC0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E7A1789"/>
    <w:multiLevelType w:val="hybridMultilevel"/>
    <w:tmpl w:val="C136E79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85DA3"/>
    <w:multiLevelType w:val="hybridMultilevel"/>
    <w:tmpl w:val="47F269E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B301D8"/>
    <w:multiLevelType w:val="hybridMultilevel"/>
    <w:tmpl w:val="8AD80816"/>
    <w:lvl w:ilvl="0" w:tplc="C6E27EC0">
      <w:start w:val="3"/>
      <w:numFmt w:val="decimal"/>
      <w:lvlText w:val="%1)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797246D"/>
    <w:multiLevelType w:val="hybridMultilevel"/>
    <w:tmpl w:val="1D269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7F65D3F"/>
    <w:multiLevelType w:val="hybridMultilevel"/>
    <w:tmpl w:val="A42233C6"/>
    <w:lvl w:ilvl="0" w:tplc="F87664DC">
      <w:start w:val="2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9" w15:restartNumberingAfterBreak="0">
    <w:nsid w:val="7B5000E0"/>
    <w:multiLevelType w:val="hybridMultilevel"/>
    <w:tmpl w:val="42E4B8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C884FCE"/>
    <w:multiLevelType w:val="hybridMultilevel"/>
    <w:tmpl w:val="22A2F942"/>
    <w:lvl w:ilvl="0" w:tplc="180CD76E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CA4639A"/>
    <w:multiLevelType w:val="hybridMultilevel"/>
    <w:tmpl w:val="A858A376"/>
    <w:lvl w:ilvl="0" w:tplc="5FD8720E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433CA"/>
    <w:multiLevelType w:val="hybridMultilevel"/>
    <w:tmpl w:val="1C0A0662"/>
    <w:lvl w:ilvl="0" w:tplc="180CD76E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4"/>
  </w:num>
  <w:num w:numId="2">
    <w:abstractNumId w:val="37"/>
  </w:num>
  <w:num w:numId="3">
    <w:abstractNumId w:val="38"/>
  </w:num>
  <w:num w:numId="4">
    <w:abstractNumId w:val="27"/>
  </w:num>
  <w:num w:numId="5">
    <w:abstractNumId w:val="25"/>
  </w:num>
  <w:num w:numId="6">
    <w:abstractNumId w:val="20"/>
  </w:num>
  <w:num w:numId="7">
    <w:abstractNumId w:val="16"/>
  </w:num>
  <w:num w:numId="8">
    <w:abstractNumId w:val="29"/>
  </w:num>
  <w:num w:numId="9">
    <w:abstractNumId w:val="30"/>
  </w:num>
  <w:num w:numId="10">
    <w:abstractNumId w:val="40"/>
  </w:num>
  <w:num w:numId="11">
    <w:abstractNumId w:val="42"/>
  </w:num>
  <w:num w:numId="12">
    <w:abstractNumId w:val="4"/>
  </w:num>
  <w:num w:numId="13">
    <w:abstractNumId w:val="0"/>
  </w:num>
  <w:num w:numId="14">
    <w:abstractNumId w:val="14"/>
  </w:num>
  <w:num w:numId="15">
    <w:abstractNumId w:val="2"/>
  </w:num>
  <w:num w:numId="16">
    <w:abstractNumId w:val="6"/>
  </w:num>
  <w:num w:numId="17">
    <w:abstractNumId w:val="11"/>
  </w:num>
  <w:num w:numId="18">
    <w:abstractNumId w:val="39"/>
  </w:num>
  <w:num w:numId="19">
    <w:abstractNumId w:val="8"/>
  </w:num>
  <w:num w:numId="20">
    <w:abstractNumId w:val="18"/>
  </w:num>
  <w:num w:numId="21">
    <w:abstractNumId w:val="26"/>
  </w:num>
  <w:num w:numId="22">
    <w:abstractNumId w:val="32"/>
  </w:num>
  <w:num w:numId="23">
    <w:abstractNumId w:val="28"/>
  </w:num>
  <w:num w:numId="24">
    <w:abstractNumId w:val="1"/>
  </w:num>
  <w:num w:numId="25">
    <w:abstractNumId w:val="9"/>
  </w:num>
  <w:num w:numId="26">
    <w:abstractNumId w:val="23"/>
  </w:num>
  <w:num w:numId="27">
    <w:abstractNumId w:val="15"/>
  </w:num>
  <w:num w:numId="28">
    <w:abstractNumId w:val="12"/>
  </w:num>
  <w:num w:numId="29">
    <w:abstractNumId w:val="36"/>
  </w:num>
  <w:num w:numId="30">
    <w:abstractNumId w:val="31"/>
  </w:num>
  <w:num w:numId="31">
    <w:abstractNumId w:val="35"/>
  </w:num>
  <w:num w:numId="32">
    <w:abstractNumId w:val="21"/>
  </w:num>
  <w:num w:numId="33">
    <w:abstractNumId w:val="13"/>
  </w:num>
  <w:num w:numId="34">
    <w:abstractNumId w:val="3"/>
  </w:num>
  <w:num w:numId="35">
    <w:abstractNumId w:val="33"/>
  </w:num>
  <w:num w:numId="36">
    <w:abstractNumId w:val="24"/>
  </w:num>
  <w:num w:numId="37">
    <w:abstractNumId w:val="5"/>
  </w:num>
  <w:num w:numId="38">
    <w:abstractNumId w:val="41"/>
  </w:num>
  <w:num w:numId="39">
    <w:abstractNumId w:val="22"/>
  </w:num>
  <w:num w:numId="40">
    <w:abstractNumId w:val="10"/>
  </w:num>
  <w:num w:numId="41">
    <w:abstractNumId w:val="7"/>
  </w:num>
  <w:num w:numId="42">
    <w:abstractNumId w:val="1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1410"/>
    <w:rsid w:val="00045111"/>
    <w:rsid w:val="00045304"/>
    <w:rsid w:val="00051FA0"/>
    <w:rsid w:val="00053869"/>
    <w:rsid w:val="00060739"/>
    <w:rsid w:val="00066C50"/>
    <w:rsid w:val="00076132"/>
    <w:rsid w:val="00077162"/>
    <w:rsid w:val="000774FF"/>
    <w:rsid w:val="00082619"/>
    <w:rsid w:val="00090D4E"/>
    <w:rsid w:val="0009280E"/>
    <w:rsid w:val="00093D3D"/>
    <w:rsid w:val="00094CCE"/>
    <w:rsid w:val="00095795"/>
    <w:rsid w:val="000B1239"/>
    <w:rsid w:val="000C20E7"/>
    <w:rsid w:val="000C7139"/>
    <w:rsid w:val="000D2D0D"/>
    <w:rsid w:val="000E53EF"/>
    <w:rsid w:val="00100011"/>
    <w:rsid w:val="001125EB"/>
    <w:rsid w:val="00112C1A"/>
    <w:rsid w:val="001208AF"/>
    <w:rsid w:val="001216A2"/>
    <w:rsid w:val="00126EFA"/>
    <w:rsid w:val="00140E22"/>
    <w:rsid w:val="00145319"/>
    <w:rsid w:val="00163DBF"/>
    <w:rsid w:val="00180140"/>
    <w:rsid w:val="00181702"/>
    <w:rsid w:val="00181A55"/>
    <w:rsid w:val="00185BED"/>
    <w:rsid w:val="001C15D6"/>
    <w:rsid w:val="001C20F3"/>
    <w:rsid w:val="001D00F5"/>
    <w:rsid w:val="001D4724"/>
    <w:rsid w:val="001E16CB"/>
    <w:rsid w:val="001F1DD5"/>
    <w:rsid w:val="00205C77"/>
    <w:rsid w:val="00220D5C"/>
    <w:rsid w:val="0022234A"/>
    <w:rsid w:val="00225F0E"/>
    <w:rsid w:val="00233FCB"/>
    <w:rsid w:val="00242E70"/>
    <w:rsid w:val="0024385A"/>
    <w:rsid w:val="00250D37"/>
    <w:rsid w:val="00257670"/>
    <w:rsid w:val="0026014D"/>
    <w:rsid w:val="00265AE7"/>
    <w:rsid w:val="002853EA"/>
    <w:rsid w:val="00292D41"/>
    <w:rsid w:val="00295AC8"/>
    <w:rsid w:val="002A07F2"/>
    <w:rsid w:val="002B4FC5"/>
    <w:rsid w:val="002C096F"/>
    <w:rsid w:val="002C2B5A"/>
    <w:rsid w:val="002D5D0F"/>
    <w:rsid w:val="002E4E87"/>
    <w:rsid w:val="002F3844"/>
    <w:rsid w:val="002F458C"/>
    <w:rsid w:val="002F695F"/>
    <w:rsid w:val="0030022E"/>
    <w:rsid w:val="0030255F"/>
    <w:rsid w:val="00313CF4"/>
    <w:rsid w:val="0031799B"/>
    <w:rsid w:val="00327B6F"/>
    <w:rsid w:val="003435A1"/>
    <w:rsid w:val="003650B8"/>
    <w:rsid w:val="00374C3C"/>
    <w:rsid w:val="0038403D"/>
    <w:rsid w:val="00385900"/>
    <w:rsid w:val="00397C94"/>
    <w:rsid w:val="003B0709"/>
    <w:rsid w:val="003B52E1"/>
    <w:rsid w:val="003B55E1"/>
    <w:rsid w:val="003C17E1"/>
    <w:rsid w:val="003C30E0"/>
    <w:rsid w:val="003C476D"/>
    <w:rsid w:val="003D4885"/>
    <w:rsid w:val="00425E36"/>
    <w:rsid w:val="0043251D"/>
    <w:rsid w:val="004348C7"/>
    <w:rsid w:val="0043505F"/>
    <w:rsid w:val="004351FE"/>
    <w:rsid w:val="004415AF"/>
    <w:rsid w:val="004440D5"/>
    <w:rsid w:val="004549E8"/>
    <w:rsid w:val="004571D8"/>
    <w:rsid w:val="004638D7"/>
    <w:rsid w:val="00464949"/>
    <w:rsid w:val="00465DDB"/>
    <w:rsid w:val="00466ADB"/>
    <w:rsid w:val="00466B97"/>
    <w:rsid w:val="00476564"/>
    <w:rsid w:val="004B0AC0"/>
    <w:rsid w:val="004B221A"/>
    <w:rsid w:val="004C035E"/>
    <w:rsid w:val="004C1C88"/>
    <w:rsid w:val="004E00B2"/>
    <w:rsid w:val="004E554E"/>
    <w:rsid w:val="004E6A87"/>
    <w:rsid w:val="00503FC3"/>
    <w:rsid w:val="0051062E"/>
    <w:rsid w:val="00513F63"/>
    <w:rsid w:val="00522A91"/>
    <w:rsid w:val="005271B3"/>
    <w:rsid w:val="0054127B"/>
    <w:rsid w:val="00555ECD"/>
    <w:rsid w:val="005578C9"/>
    <w:rsid w:val="00563B33"/>
    <w:rsid w:val="00565FD8"/>
    <w:rsid w:val="00576D34"/>
    <w:rsid w:val="00582337"/>
    <w:rsid w:val="005846D7"/>
    <w:rsid w:val="005A1E75"/>
    <w:rsid w:val="005D2494"/>
    <w:rsid w:val="005D5A08"/>
    <w:rsid w:val="005F11A7"/>
    <w:rsid w:val="005F1F7D"/>
    <w:rsid w:val="00602D2D"/>
    <w:rsid w:val="0060513A"/>
    <w:rsid w:val="006064B6"/>
    <w:rsid w:val="006271E6"/>
    <w:rsid w:val="00631037"/>
    <w:rsid w:val="00650CAB"/>
    <w:rsid w:val="00663D27"/>
    <w:rsid w:val="006664BC"/>
    <w:rsid w:val="006725C7"/>
    <w:rsid w:val="00681BFE"/>
    <w:rsid w:val="0069601C"/>
    <w:rsid w:val="006A541B"/>
    <w:rsid w:val="006B115E"/>
    <w:rsid w:val="006E593A"/>
    <w:rsid w:val="006F5D44"/>
    <w:rsid w:val="00705C0B"/>
    <w:rsid w:val="007228EF"/>
    <w:rsid w:val="00725A0F"/>
    <w:rsid w:val="00732ADB"/>
    <w:rsid w:val="0074156B"/>
    <w:rsid w:val="00744B7F"/>
    <w:rsid w:val="00764227"/>
    <w:rsid w:val="00781E99"/>
    <w:rsid w:val="00783528"/>
    <w:rsid w:val="0079313B"/>
    <w:rsid w:val="00796B9B"/>
    <w:rsid w:val="007A0C41"/>
    <w:rsid w:val="007B3851"/>
    <w:rsid w:val="007D746A"/>
    <w:rsid w:val="007D769A"/>
    <w:rsid w:val="007E7ADA"/>
    <w:rsid w:val="007F0218"/>
    <w:rsid w:val="007F03F6"/>
    <w:rsid w:val="007F3D5B"/>
    <w:rsid w:val="0080473B"/>
    <w:rsid w:val="00812B9A"/>
    <w:rsid w:val="0085578D"/>
    <w:rsid w:val="00855907"/>
    <w:rsid w:val="00855A2E"/>
    <w:rsid w:val="00860C71"/>
    <w:rsid w:val="00861B2C"/>
    <w:rsid w:val="008708D4"/>
    <w:rsid w:val="0089042F"/>
    <w:rsid w:val="008914AE"/>
    <w:rsid w:val="00894735"/>
    <w:rsid w:val="008B1995"/>
    <w:rsid w:val="008B262E"/>
    <w:rsid w:val="008B504B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67B9A"/>
    <w:rsid w:val="0097273C"/>
    <w:rsid w:val="009958D8"/>
    <w:rsid w:val="00997969"/>
    <w:rsid w:val="009A471F"/>
    <w:rsid w:val="009A6256"/>
    <w:rsid w:val="009C4BA4"/>
    <w:rsid w:val="009D0A82"/>
    <w:rsid w:val="009E348D"/>
    <w:rsid w:val="009E37C0"/>
    <w:rsid w:val="009F320C"/>
    <w:rsid w:val="009F3DF2"/>
    <w:rsid w:val="00A21A24"/>
    <w:rsid w:val="00A30481"/>
    <w:rsid w:val="00A43195"/>
    <w:rsid w:val="00A6442B"/>
    <w:rsid w:val="00A65506"/>
    <w:rsid w:val="00A6699A"/>
    <w:rsid w:val="00A701FD"/>
    <w:rsid w:val="00A8227F"/>
    <w:rsid w:val="00A8289C"/>
    <w:rsid w:val="00A834AC"/>
    <w:rsid w:val="00A84370"/>
    <w:rsid w:val="00A8655B"/>
    <w:rsid w:val="00A965BB"/>
    <w:rsid w:val="00AB0F55"/>
    <w:rsid w:val="00AB3ECC"/>
    <w:rsid w:val="00AC6E43"/>
    <w:rsid w:val="00AD1F8E"/>
    <w:rsid w:val="00AE7481"/>
    <w:rsid w:val="00AF4409"/>
    <w:rsid w:val="00AF5803"/>
    <w:rsid w:val="00B02F16"/>
    <w:rsid w:val="00B03893"/>
    <w:rsid w:val="00B05BCB"/>
    <w:rsid w:val="00B10960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4869"/>
    <w:rsid w:val="00BA6DC7"/>
    <w:rsid w:val="00BB478D"/>
    <w:rsid w:val="00BC3806"/>
    <w:rsid w:val="00BD13FF"/>
    <w:rsid w:val="00BD664C"/>
    <w:rsid w:val="00BE1E47"/>
    <w:rsid w:val="00BF06CE"/>
    <w:rsid w:val="00BF0AE7"/>
    <w:rsid w:val="00BF3269"/>
    <w:rsid w:val="00C21DD3"/>
    <w:rsid w:val="00C22F2F"/>
    <w:rsid w:val="00C30154"/>
    <w:rsid w:val="00C34D59"/>
    <w:rsid w:val="00C366DA"/>
    <w:rsid w:val="00C37B1E"/>
    <w:rsid w:val="00C442AB"/>
    <w:rsid w:val="00C463CC"/>
    <w:rsid w:val="00C502D0"/>
    <w:rsid w:val="00C5596B"/>
    <w:rsid w:val="00C6679D"/>
    <w:rsid w:val="00C708D4"/>
    <w:rsid w:val="00C73DCC"/>
    <w:rsid w:val="00C84AA4"/>
    <w:rsid w:val="00C85D6F"/>
    <w:rsid w:val="00C90D3D"/>
    <w:rsid w:val="00CB0344"/>
    <w:rsid w:val="00CC3762"/>
    <w:rsid w:val="00CC6182"/>
    <w:rsid w:val="00CC6B77"/>
    <w:rsid w:val="00CD2E4C"/>
    <w:rsid w:val="00D0044F"/>
    <w:rsid w:val="00D14A6D"/>
    <w:rsid w:val="00D1683E"/>
    <w:rsid w:val="00D16B35"/>
    <w:rsid w:val="00D206A1"/>
    <w:rsid w:val="00D273EB"/>
    <w:rsid w:val="00D27737"/>
    <w:rsid w:val="00D31705"/>
    <w:rsid w:val="00D330ED"/>
    <w:rsid w:val="00D47CEF"/>
    <w:rsid w:val="00D50172"/>
    <w:rsid w:val="00D51DAE"/>
    <w:rsid w:val="00D63B8D"/>
    <w:rsid w:val="00D94F6B"/>
    <w:rsid w:val="00DA3E4F"/>
    <w:rsid w:val="00DB7AC4"/>
    <w:rsid w:val="00DC189A"/>
    <w:rsid w:val="00DD3A94"/>
    <w:rsid w:val="00DF3901"/>
    <w:rsid w:val="00DF3A35"/>
    <w:rsid w:val="00E05881"/>
    <w:rsid w:val="00E0619C"/>
    <w:rsid w:val="00E159EE"/>
    <w:rsid w:val="00E17179"/>
    <w:rsid w:val="00E21060"/>
    <w:rsid w:val="00E21EA4"/>
    <w:rsid w:val="00E224D3"/>
    <w:rsid w:val="00E40D0A"/>
    <w:rsid w:val="00E411A4"/>
    <w:rsid w:val="00E43CC4"/>
    <w:rsid w:val="00E46208"/>
    <w:rsid w:val="00E60260"/>
    <w:rsid w:val="00E61A8D"/>
    <w:rsid w:val="00E71F9C"/>
    <w:rsid w:val="00E72DA7"/>
    <w:rsid w:val="00E8524F"/>
    <w:rsid w:val="00E92746"/>
    <w:rsid w:val="00EC2DBB"/>
    <w:rsid w:val="00EF524F"/>
    <w:rsid w:val="00F0151C"/>
    <w:rsid w:val="00F0482C"/>
    <w:rsid w:val="00F148B5"/>
    <w:rsid w:val="00F42F6B"/>
    <w:rsid w:val="00F46EC1"/>
    <w:rsid w:val="00F52709"/>
    <w:rsid w:val="00F63133"/>
    <w:rsid w:val="00F725F9"/>
    <w:rsid w:val="00F77B77"/>
    <w:rsid w:val="00F77B7E"/>
    <w:rsid w:val="00F81A81"/>
    <w:rsid w:val="00FB47AC"/>
    <w:rsid w:val="00FB484B"/>
    <w:rsid w:val="00FD2FA3"/>
    <w:rsid w:val="00FE0846"/>
    <w:rsid w:val="00FF09D6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B638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67B9A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090D4E"/>
    <w:rPr>
      <w:color w:val="808080"/>
    </w:rPr>
  </w:style>
  <w:style w:type="paragraph" w:customStyle="1" w:styleId="ConsPlusNormal">
    <w:name w:val="ConsPlusNormal"/>
    <w:rsid w:val="00DA3E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3E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A3E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04141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141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141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14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14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7C0A-F399-487B-B635-2C776DAA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9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Падецкий Павел Андреевич</cp:lastModifiedBy>
  <cp:revision>57</cp:revision>
  <cp:lastPrinted>2022-07-24T23:22:00Z</cp:lastPrinted>
  <dcterms:created xsi:type="dcterms:W3CDTF">2021-10-11T21:35:00Z</dcterms:created>
  <dcterms:modified xsi:type="dcterms:W3CDTF">2022-08-23T04:56:00Z</dcterms:modified>
</cp:coreProperties>
</file>