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82" w:rsidRDefault="00815082">
      <w:pPr>
        <w:pStyle w:val="ConsPlusTitle"/>
        <w:jc w:val="center"/>
      </w:pPr>
      <w:r>
        <w:t>ПРАВИТЕЛЬСТВО КАМЧАТСКОГО КРАЯ</w:t>
      </w:r>
    </w:p>
    <w:p w:rsidR="00815082" w:rsidRDefault="00815082">
      <w:pPr>
        <w:pStyle w:val="ConsPlusTitle"/>
        <w:jc w:val="center"/>
      </w:pPr>
    </w:p>
    <w:p w:rsidR="00815082" w:rsidRDefault="00815082">
      <w:pPr>
        <w:pStyle w:val="ConsPlusTitle"/>
        <w:jc w:val="center"/>
      </w:pPr>
      <w:r>
        <w:t>ПОСТАНОВЛЕНИЕ</w:t>
      </w:r>
    </w:p>
    <w:p w:rsidR="00815082" w:rsidRDefault="00815082">
      <w:pPr>
        <w:pStyle w:val="ConsPlusTitle"/>
        <w:jc w:val="center"/>
      </w:pPr>
      <w:r>
        <w:t>от 01 октября 2008 года N 292-П</w:t>
      </w:r>
    </w:p>
    <w:p w:rsidR="00815082" w:rsidRDefault="00815082">
      <w:pPr>
        <w:pStyle w:val="ConsPlusTitle"/>
        <w:jc w:val="center"/>
      </w:pPr>
    </w:p>
    <w:p w:rsidR="00815082" w:rsidRDefault="00815082">
      <w:pPr>
        <w:pStyle w:val="ConsPlusTitle"/>
        <w:jc w:val="center"/>
      </w:pPr>
      <w:r>
        <w:t>ОБ УТВЕРЖДЕНИИ ТРЕБОВАНИЙ</w:t>
      </w:r>
    </w:p>
    <w:p w:rsidR="00815082" w:rsidRDefault="00815082">
      <w:pPr>
        <w:pStyle w:val="ConsPlusTitle"/>
        <w:jc w:val="center"/>
      </w:pPr>
      <w:r>
        <w:t>К РАЗРАБОТКЕ ПЛАНОВ ПО ПРЕДУПРЕЖДЕНИЮ И ЛИКВИДАЦИИ</w:t>
      </w:r>
    </w:p>
    <w:p w:rsidR="00815082" w:rsidRDefault="00815082">
      <w:pPr>
        <w:pStyle w:val="ConsPlusTitle"/>
        <w:jc w:val="center"/>
      </w:pPr>
      <w:r>
        <w:t>РАЗЛИВОВ НЕФТИ И НЕФТЕПРОДУКТОВ НА</w:t>
      </w:r>
    </w:p>
    <w:p w:rsidR="00815082" w:rsidRDefault="00815082">
      <w:pPr>
        <w:pStyle w:val="ConsPlusTitle"/>
        <w:jc w:val="center"/>
      </w:pPr>
      <w:r>
        <w:t>ТЕРРИТОРИИ КАМЧАТСКОГО КРАЯ</w:t>
      </w:r>
    </w:p>
    <w:p w:rsidR="00815082" w:rsidRDefault="00815082">
      <w:pPr>
        <w:pStyle w:val="ConsPlusNormal"/>
        <w:jc w:val="center"/>
      </w:pPr>
    </w:p>
    <w:p w:rsidR="00815082" w:rsidRDefault="0081508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21.08.2000 N 613 "О неотложных мерах по предупреждению и ликвидации аварийных разливов нефти и нефтепродуктов",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15.04.2002 N 240 "О порядке организации мероприятий по предупреждению и ликвидации разливов нефти и нефтепродуктов на территории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МЧС Российской Федерации от 28.12.2004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Федерации", в целях предупреждения и ликвидации последствий разливов нефти и нефтепродуктов и защиты населения Камчатского края и окружающей природной среды от их вредного воздействия</w:t>
      </w: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  <w:r>
        <w:t>ПРАВИТЕЛЬСТВО ПОСТАНОВЛЯЕТ:</w:t>
      </w: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разработке планов по предупреждению и ликвидации разливов нефти и нефтепродуктов на территории Камчатского края согласно приложению.</w:t>
      </w:r>
    </w:p>
    <w:p w:rsidR="00815082" w:rsidRDefault="00815082">
      <w:pPr>
        <w:pStyle w:val="ConsPlusNormal"/>
        <w:ind w:firstLine="540"/>
        <w:jc w:val="both"/>
      </w:pPr>
      <w:r>
        <w:t>2.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организовать работу по разработке планов по предупреждению и ликвидации разливов нефти и нефтепродуктов на территории Камчатского края.</w:t>
      </w:r>
    </w:p>
    <w:p w:rsidR="00815082" w:rsidRDefault="00815082">
      <w:pPr>
        <w:pStyle w:val="ConsPlusNormal"/>
        <w:ind w:firstLine="540"/>
        <w:jc w:val="both"/>
      </w:pPr>
      <w:r>
        <w:t>3. Рекомендовать органам местного самоуправления и организациям, осуществляющим разведку месторождений, добычу нефти, а также переработку, транспортировку и хранение нефти и нефтепродуктов в Камчатском крае в целях предупреждения и ликвидации последствий разливов нефтепродуктов, защиты населения и окружающей природной среды от их вредного воздействия разработать планы по предупреждению и ликвидации разливов нефти и нефтепродуктов.</w:t>
      </w: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jc w:val="right"/>
      </w:pPr>
      <w:r>
        <w:t>Первый вице-губернатор</w:t>
      </w:r>
    </w:p>
    <w:p w:rsidR="00815082" w:rsidRDefault="00815082">
      <w:pPr>
        <w:pStyle w:val="ConsPlusNormal"/>
        <w:jc w:val="right"/>
      </w:pPr>
      <w:r>
        <w:t>- первый заместитель</w:t>
      </w:r>
    </w:p>
    <w:p w:rsidR="00815082" w:rsidRDefault="00815082">
      <w:pPr>
        <w:pStyle w:val="ConsPlusNormal"/>
        <w:jc w:val="right"/>
      </w:pPr>
      <w:r>
        <w:t>председателя Правительства</w:t>
      </w:r>
    </w:p>
    <w:p w:rsidR="00815082" w:rsidRDefault="00815082">
      <w:pPr>
        <w:pStyle w:val="ConsPlusNormal"/>
        <w:jc w:val="right"/>
      </w:pPr>
      <w:r>
        <w:t>Камчатского края</w:t>
      </w:r>
    </w:p>
    <w:p w:rsidR="00815082" w:rsidRDefault="00815082">
      <w:pPr>
        <w:pStyle w:val="ConsPlusNormal"/>
        <w:jc w:val="right"/>
      </w:pPr>
      <w:r>
        <w:t>И.А.ТРЕТЬЯКОВА</w:t>
      </w: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</w:p>
    <w:p w:rsidR="003B5CA6" w:rsidRDefault="003B5CA6">
      <w:pPr>
        <w:pStyle w:val="ConsPlusNormal"/>
        <w:jc w:val="right"/>
      </w:pPr>
    </w:p>
    <w:p w:rsidR="003B5CA6" w:rsidRDefault="003B5CA6">
      <w:pPr>
        <w:pStyle w:val="ConsPlusNormal"/>
        <w:jc w:val="right"/>
      </w:pPr>
    </w:p>
    <w:p w:rsidR="003B5CA6" w:rsidRDefault="003B5CA6">
      <w:pPr>
        <w:pStyle w:val="ConsPlusNormal"/>
        <w:jc w:val="right"/>
      </w:pPr>
    </w:p>
    <w:p w:rsidR="003B5CA6" w:rsidRDefault="003B5CA6">
      <w:pPr>
        <w:pStyle w:val="ConsPlusNormal"/>
        <w:jc w:val="right"/>
      </w:pPr>
    </w:p>
    <w:p w:rsidR="003B5CA6" w:rsidRDefault="003B5CA6">
      <w:pPr>
        <w:pStyle w:val="ConsPlusNormal"/>
        <w:jc w:val="right"/>
      </w:pPr>
    </w:p>
    <w:p w:rsidR="00815082" w:rsidRDefault="00815082">
      <w:pPr>
        <w:pStyle w:val="ConsPlusNormal"/>
        <w:jc w:val="right"/>
      </w:pPr>
      <w:bookmarkStart w:id="0" w:name="_GoBack"/>
      <w:bookmarkEnd w:id="0"/>
      <w:r>
        <w:lastRenderedPageBreak/>
        <w:t>Приложение</w:t>
      </w:r>
    </w:p>
    <w:p w:rsidR="00815082" w:rsidRDefault="00815082">
      <w:pPr>
        <w:pStyle w:val="ConsPlusNormal"/>
        <w:jc w:val="right"/>
      </w:pPr>
      <w:r>
        <w:t>к Постановлению Правительства</w:t>
      </w:r>
    </w:p>
    <w:p w:rsidR="00815082" w:rsidRDefault="00815082">
      <w:pPr>
        <w:pStyle w:val="ConsPlusNormal"/>
        <w:jc w:val="right"/>
      </w:pPr>
      <w:r>
        <w:t>Камчатского края</w:t>
      </w:r>
    </w:p>
    <w:p w:rsidR="00815082" w:rsidRDefault="00815082">
      <w:pPr>
        <w:pStyle w:val="ConsPlusNormal"/>
        <w:jc w:val="right"/>
      </w:pPr>
      <w:r>
        <w:t>от 01.10.2008 N 292-П</w:t>
      </w:r>
    </w:p>
    <w:p w:rsidR="00815082" w:rsidRDefault="00815082">
      <w:pPr>
        <w:pStyle w:val="ConsPlusNormal"/>
        <w:jc w:val="both"/>
      </w:pPr>
    </w:p>
    <w:p w:rsidR="00815082" w:rsidRDefault="00815082">
      <w:pPr>
        <w:pStyle w:val="ConsPlusTitle"/>
        <w:jc w:val="center"/>
      </w:pPr>
      <w:bookmarkStart w:id="1" w:name="P34"/>
      <w:bookmarkEnd w:id="1"/>
      <w:r>
        <w:t>ТРЕБОВАНИЯ К РАЗРАБОТКЕ ПЛАНОВ</w:t>
      </w:r>
    </w:p>
    <w:p w:rsidR="00815082" w:rsidRDefault="00815082">
      <w:pPr>
        <w:pStyle w:val="ConsPlusTitle"/>
        <w:jc w:val="center"/>
      </w:pPr>
      <w:r>
        <w:t>ПО ПРЕДУПРЕЖДЕНИЮ И ЛИКВИДАЦИИ РАЗЛИВОВ НЕФТИ</w:t>
      </w:r>
    </w:p>
    <w:p w:rsidR="00815082" w:rsidRDefault="00815082">
      <w:pPr>
        <w:pStyle w:val="ConsPlusTitle"/>
        <w:jc w:val="center"/>
      </w:pPr>
      <w:r>
        <w:t>И НЕФТЕПРОДУКТОВ НА ТЕРРИТОРИИ</w:t>
      </w:r>
    </w:p>
    <w:p w:rsidR="00815082" w:rsidRDefault="00815082">
      <w:pPr>
        <w:pStyle w:val="ConsPlusTitle"/>
        <w:jc w:val="center"/>
      </w:pPr>
      <w:r>
        <w:t>КАМЧАТСКОГО КРАЯ</w:t>
      </w:r>
    </w:p>
    <w:p w:rsidR="00815082" w:rsidRDefault="00815082">
      <w:pPr>
        <w:pStyle w:val="ConsPlusNormal"/>
        <w:jc w:val="center"/>
      </w:pPr>
    </w:p>
    <w:p w:rsidR="00815082" w:rsidRDefault="00815082">
      <w:pPr>
        <w:pStyle w:val="ConsPlusNormal"/>
        <w:ind w:firstLine="540"/>
        <w:jc w:val="both"/>
      </w:pPr>
      <w:r>
        <w:t>1. Настоящие Требования определяют принципы формирования планов по предупреждению и ликвидации разливов нефти и нефтепродуктов (далее - Планы), которые относятся к чрезвычайным ситуациям локального, местного, территориального, регионального значения, а также организации взаимодействия сил и средств, привлекаемых для их ликвидации.</w:t>
      </w:r>
    </w:p>
    <w:p w:rsidR="00815082" w:rsidRDefault="00815082">
      <w:pPr>
        <w:pStyle w:val="ConsPlusNormal"/>
        <w:ind w:firstLine="540"/>
        <w:jc w:val="both"/>
      </w:pPr>
      <w:r>
        <w:t xml:space="preserve">2. Планы разрабатываются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21.08.2000 N 613 "О неотложных мерах по предупреждению и ликвидации аварийных разливов нефти и нефтепродуктов",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15.04.2002 N 240 "О порядке организации мероприятий по предупреждению и ликвидации разливов нефти и нефтепродуктов на территории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МЧС Российской Федерации от 28.12.2004 N 621 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 с учетом максимально возможного объема нефти и нефтепродуктов, который определяется для следующих объектов:</w:t>
      </w:r>
    </w:p>
    <w:p w:rsidR="00815082" w:rsidRDefault="00815082">
      <w:pPr>
        <w:pStyle w:val="ConsPlusNormal"/>
        <w:ind w:firstLine="540"/>
        <w:jc w:val="both"/>
      </w:pPr>
      <w:r>
        <w:t>1) нефтеналивное судно - 2 танка;</w:t>
      </w:r>
    </w:p>
    <w:p w:rsidR="00815082" w:rsidRDefault="00815082">
      <w:pPr>
        <w:pStyle w:val="ConsPlusNormal"/>
        <w:ind w:firstLine="540"/>
        <w:jc w:val="both"/>
      </w:pPr>
      <w:r>
        <w:t>нефтеналивная баржа - 50 процентов ее общей грузоподъемности;</w:t>
      </w:r>
    </w:p>
    <w:p w:rsidR="00815082" w:rsidRDefault="00815082">
      <w:pPr>
        <w:pStyle w:val="ConsPlusNormal"/>
        <w:ind w:firstLine="540"/>
        <w:jc w:val="both"/>
      </w:pPr>
      <w:r>
        <w:t xml:space="preserve">2) стационарные и </w:t>
      </w:r>
      <w:proofErr w:type="gramStart"/>
      <w:r>
        <w:t>плавучие добывающие установки</w:t>
      </w:r>
      <w:proofErr w:type="gramEnd"/>
      <w:r>
        <w:t xml:space="preserve"> и нефтяные терминалы - 1500 тонн;</w:t>
      </w:r>
    </w:p>
    <w:p w:rsidR="00815082" w:rsidRDefault="00815082">
      <w:pPr>
        <w:pStyle w:val="ConsPlusNormal"/>
        <w:ind w:firstLine="540"/>
        <w:jc w:val="both"/>
      </w:pPr>
      <w:r>
        <w:t>3) стационарные объекты хранения нефти и нефтепродуктов - 100 процентов объема максимальной емкости одного объекта хранения;</w:t>
      </w:r>
    </w:p>
    <w:p w:rsidR="00815082" w:rsidRDefault="00815082">
      <w:pPr>
        <w:pStyle w:val="ConsPlusNormal"/>
        <w:ind w:firstLine="540"/>
        <w:jc w:val="both"/>
      </w:pPr>
      <w:r>
        <w:t>4) автоцистерна - 100 процентов объема;</w:t>
      </w:r>
    </w:p>
    <w:p w:rsidR="00815082" w:rsidRDefault="00815082">
      <w:pPr>
        <w:pStyle w:val="ConsPlusNormal"/>
        <w:ind w:firstLine="540"/>
        <w:jc w:val="both"/>
      </w:pPr>
      <w:r>
        <w:t>5) трубопровод при порыве - 25 процентов максимального объема прокачки в течение 6 часов и объем нефти между запорными задвижками на порванном участке трубопровода;</w:t>
      </w:r>
    </w:p>
    <w:p w:rsidR="00815082" w:rsidRDefault="00815082">
      <w:pPr>
        <w:pStyle w:val="ConsPlusNormal"/>
        <w:ind w:firstLine="540"/>
        <w:jc w:val="both"/>
      </w:pPr>
      <w:r>
        <w:t>6) трубопровод при проколе - 2 процента максимального объема прокачки в течение 14 дней;</w:t>
      </w:r>
    </w:p>
    <w:p w:rsidR="00815082" w:rsidRDefault="00815082">
      <w:pPr>
        <w:pStyle w:val="ConsPlusNormal"/>
        <w:ind w:firstLine="540"/>
        <w:jc w:val="both"/>
      </w:pPr>
      <w:r>
        <w:t>стационарные объекты хранения нефти и нефтепродуктов - 100 процентов объема максимальной емкости одного объекта хранения.</w:t>
      </w:r>
    </w:p>
    <w:p w:rsidR="00815082" w:rsidRDefault="00815082">
      <w:pPr>
        <w:pStyle w:val="ConsPlusNormal"/>
        <w:ind w:firstLine="540"/>
        <w:jc w:val="both"/>
      </w:pPr>
      <w:r>
        <w:t>3.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815082" w:rsidRDefault="00815082">
      <w:pPr>
        <w:pStyle w:val="ConsPlusNormal"/>
        <w:ind w:firstLine="540"/>
        <w:jc w:val="both"/>
      </w:pPr>
      <w:r>
        <w:t>4. В зависимости от объема и площади разлива нефти и нефтепродуктов на местности, на поверхностных водных объектах выделяются чрезвычайные ситуации следующих категорий:</w:t>
      </w:r>
    </w:p>
    <w:p w:rsidR="00815082" w:rsidRDefault="00815082">
      <w:pPr>
        <w:pStyle w:val="ConsPlusNormal"/>
        <w:ind w:firstLine="540"/>
        <w:jc w:val="both"/>
      </w:pPr>
      <w:r>
        <w:t>1) локального значения -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815082" w:rsidRDefault="00815082">
      <w:pPr>
        <w:pStyle w:val="ConsPlusNormal"/>
        <w:ind w:firstLine="540"/>
        <w:jc w:val="both"/>
      </w:pPr>
      <w:r>
        <w:t>2) муниципального 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815082" w:rsidRDefault="00815082">
      <w:pPr>
        <w:pStyle w:val="ConsPlusNormal"/>
        <w:ind w:firstLine="540"/>
        <w:jc w:val="both"/>
      </w:pPr>
      <w:r>
        <w:t xml:space="preserve">3) территориального значения - разлив от 500 до 1000 тонн нефти и нефтепродуктов в пределах административной границы субъекта Российской Федерации либо разлив от 100 </w:t>
      </w:r>
      <w:r>
        <w:lastRenderedPageBreak/>
        <w:t>до 500 тонн нефти и нефтепродуктов, выходящий за пределы административной границы муниципального образования; регионального 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субъекта Российской Федерации;</w:t>
      </w:r>
    </w:p>
    <w:p w:rsidR="00815082" w:rsidRDefault="00815082">
      <w:pPr>
        <w:pStyle w:val="ConsPlusNormal"/>
        <w:ind w:firstLine="540"/>
        <w:jc w:val="both"/>
      </w:pPr>
      <w:r>
        <w:t>4) 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815082" w:rsidRDefault="00815082">
      <w:pPr>
        <w:pStyle w:val="ConsPlusNormal"/>
        <w:ind w:firstLine="540"/>
        <w:jc w:val="both"/>
      </w:pPr>
      <w:r>
        <w:t>5. В зависимости от объема разлива нефти и нефтепродуктов на море выделяются чрезвычайные ситуации следующих категорий:</w:t>
      </w:r>
    </w:p>
    <w:p w:rsidR="00815082" w:rsidRDefault="00815082">
      <w:pPr>
        <w:pStyle w:val="ConsPlusNormal"/>
        <w:ind w:firstLine="540"/>
        <w:jc w:val="both"/>
      </w:pPr>
      <w:r>
        <w:t>1) локального значения - от одной тонны до 500 тонн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2) регионального значения - разлив от 500 до 5000 тонн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3) федерального значения - разлив свыше 5000 тонн нефти и нефтепродуктов.</w:t>
      </w:r>
    </w:p>
    <w:p w:rsidR="00815082" w:rsidRDefault="00815082">
      <w:pPr>
        <w:pStyle w:val="ConsPlusNormal"/>
        <w:ind w:firstLine="540"/>
        <w:jc w:val="both"/>
      </w:pPr>
      <w:r>
        <w:t>Исходя из местоположения разлива и гидрометеорологических условий категория чрезвычайной ситуации может быть повышена.</w:t>
      </w:r>
    </w:p>
    <w:p w:rsidR="00815082" w:rsidRDefault="00815082">
      <w:pPr>
        <w:pStyle w:val="ConsPlusNormal"/>
        <w:ind w:firstLine="540"/>
        <w:jc w:val="both"/>
      </w:pPr>
      <w:r>
        <w:t>6. Планом должны предусматриваться:</w:t>
      </w:r>
    </w:p>
    <w:p w:rsidR="00815082" w:rsidRDefault="00815082">
      <w:pPr>
        <w:pStyle w:val="ConsPlusNormal"/>
        <w:ind w:firstLine="540"/>
        <w:jc w:val="both"/>
      </w:pPr>
      <w:r>
        <w:t>1) прогнозирование возможных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2) количество сил и средств, достаточное для ликвидации чрезвычайных ситуаций, связанных с разливом нефти и нефтепродуктов (далее - силы и средства), соответствие имеющихся на объекте сил и средств задачам ликвидации, а при их отсутствии необходимость привлечения профессиональных аварийно-спасательных формирований и заключение договоров на оказание услуг по ликвидации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3) организация взаимодействия сил и средств;</w:t>
      </w:r>
    </w:p>
    <w:p w:rsidR="00815082" w:rsidRDefault="00815082">
      <w:pPr>
        <w:pStyle w:val="ConsPlusNormal"/>
        <w:ind w:firstLine="540"/>
        <w:jc w:val="both"/>
      </w:pPr>
      <w:r>
        <w:t>4) состав и дислокация сил и средств;</w:t>
      </w:r>
    </w:p>
    <w:p w:rsidR="00815082" w:rsidRDefault="00815082">
      <w:pPr>
        <w:pStyle w:val="ConsPlusNormal"/>
        <w:ind w:firstLine="540"/>
        <w:jc w:val="both"/>
      </w:pPr>
      <w:r>
        <w:t>5) организация управления, связи и оповещения;</w:t>
      </w:r>
    </w:p>
    <w:p w:rsidR="00815082" w:rsidRDefault="00815082">
      <w:pPr>
        <w:pStyle w:val="ConsPlusNormal"/>
        <w:ind w:firstLine="540"/>
        <w:jc w:val="both"/>
      </w:pPr>
      <w:r>
        <w:t>6)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815082" w:rsidRDefault="00815082">
      <w:pPr>
        <w:pStyle w:val="ConsPlusNormal"/>
        <w:ind w:firstLine="540"/>
        <w:jc w:val="both"/>
      </w:pPr>
      <w:r>
        <w:t>7) система взаимного обмена информацией между организациями-участниками ликвидации разлива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8) первоочередные действия при получении сигнала о чрезвычайной ситуации;</w:t>
      </w:r>
    </w:p>
    <w:p w:rsidR="00815082" w:rsidRDefault="00815082">
      <w:pPr>
        <w:pStyle w:val="ConsPlusNormal"/>
        <w:ind w:firstLine="540"/>
        <w:jc w:val="both"/>
      </w:pPr>
      <w:r>
        <w:t>9)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815082" w:rsidRDefault="00815082">
      <w:pPr>
        <w:pStyle w:val="ConsPlusNormal"/>
        <w:ind w:firstLine="540"/>
        <w:jc w:val="both"/>
      </w:pPr>
      <w:r>
        <w:t>10) обеспечение безопасности населения и оказание медицинской помощи;</w:t>
      </w:r>
    </w:p>
    <w:p w:rsidR="00815082" w:rsidRDefault="00815082">
      <w:pPr>
        <w:pStyle w:val="ConsPlusNormal"/>
        <w:ind w:firstLine="540"/>
        <w:jc w:val="both"/>
      </w:pPr>
      <w:r>
        <w:t>11) график проведения операций по ликвидации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12) организация материально-технического, инженерного и финансового обеспечения операций по ликвидации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13) организация доставки сил и средств в отдаленные и труднопроходимые районы для ликвидации разливов нефтепродуктов.</w:t>
      </w:r>
    </w:p>
    <w:p w:rsidR="00815082" w:rsidRDefault="00815082">
      <w:pPr>
        <w:pStyle w:val="ConsPlusNormal"/>
        <w:ind w:firstLine="540"/>
        <w:jc w:val="both"/>
      </w:pPr>
      <w:r>
        <w:t>7. При расчете необходимого количества сил и средств должны учитываться:</w:t>
      </w:r>
    </w:p>
    <w:p w:rsidR="00815082" w:rsidRDefault="00815082">
      <w:pPr>
        <w:pStyle w:val="ConsPlusNormal"/>
        <w:ind w:firstLine="540"/>
        <w:jc w:val="both"/>
      </w:pPr>
      <w:r>
        <w:t xml:space="preserve">1) максимально возможный объем </w:t>
      </w:r>
      <w:proofErr w:type="spellStart"/>
      <w:r>
        <w:t>разлившихся</w:t>
      </w:r>
      <w:proofErr w:type="spellEnd"/>
      <w:r>
        <w:t xml:space="preserve">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2) площадь разлива;</w:t>
      </w:r>
    </w:p>
    <w:p w:rsidR="00815082" w:rsidRDefault="00815082">
      <w:pPr>
        <w:pStyle w:val="ConsPlusNormal"/>
        <w:ind w:firstLine="540"/>
        <w:jc w:val="both"/>
      </w:pPr>
      <w:r>
        <w:t>3) год ввода в действие и год последнего капитального ремонта объекта;</w:t>
      </w:r>
    </w:p>
    <w:p w:rsidR="00815082" w:rsidRDefault="00815082">
      <w:pPr>
        <w:pStyle w:val="ConsPlusNormal"/>
        <w:ind w:firstLine="540"/>
        <w:jc w:val="both"/>
      </w:pPr>
      <w:r>
        <w:t>4) максимальный объем нефти и нефтепродуктов на объекте;</w:t>
      </w:r>
    </w:p>
    <w:p w:rsidR="00815082" w:rsidRDefault="00815082">
      <w:pPr>
        <w:pStyle w:val="ConsPlusNormal"/>
        <w:ind w:firstLine="540"/>
        <w:jc w:val="both"/>
      </w:pPr>
      <w:r>
        <w:t>5) физико-химические свойства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6)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</w:p>
    <w:p w:rsidR="00815082" w:rsidRDefault="00815082">
      <w:pPr>
        <w:pStyle w:val="ConsPlusNormal"/>
        <w:ind w:firstLine="540"/>
        <w:jc w:val="both"/>
      </w:pPr>
      <w:r>
        <w:t>7) гидрометеорологические, гидрогеологические и другие условия в месте расположения объекта;</w:t>
      </w:r>
    </w:p>
    <w:p w:rsidR="00815082" w:rsidRDefault="00815082">
      <w:pPr>
        <w:pStyle w:val="ConsPlusNormal"/>
        <w:ind w:firstLine="540"/>
        <w:jc w:val="both"/>
      </w:pPr>
      <w:r>
        <w:t xml:space="preserve">8) возможности имеющихся на объекте сил и средств, а также профессиональных </w:t>
      </w:r>
      <w:r>
        <w:lastRenderedPageBreak/>
        <w:t>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815082" w:rsidRDefault="00815082">
      <w:pPr>
        <w:pStyle w:val="ConsPlusNormal"/>
        <w:ind w:firstLine="540"/>
        <w:jc w:val="both"/>
      </w:pPr>
      <w:r>
        <w:t>9) наличие полигонов по перевалке, хранению и переработке нефтяных отходов;</w:t>
      </w:r>
    </w:p>
    <w:p w:rsidR="00815082" w:rsidRDefault="00815082">
      <w:pPr>
        <w:pStyle w:val="ConsPlusNormal"/>
        <w:ind w:firstLine="540"/>
        <w:jc w:val="both"/>
      </w:pPr>
      <w:r>
        <w:t>10) транспортная инфраструктура в районе возможного разлива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11) время доставки сил и средств к месту чрезвычайной ситуации;</w:t>
      </w:r>
    </w:p>
    <w:p w:rsidR="00815082" w:rsidRDefault="00815082">
      <w:pPr>
        <w:pStyle w:val="ConsPlusNormal"/>
        <w:ind w:firstLine="540"/>
        <w:jc w:val="both"/>
      </w:pPr>
      <w:r>
        <w:t>12)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815082" w:rsidRDefault="00815082">
      <w:pPr>
        <w:pStyle w:val="ConsPlusNormal"/>
        <w:ind w:firstLine="540"/>
        <w:jc w:val="both"/>
      </w:pPr>
      <w:r>
        <w:t xml:space="preserve">8. Планы по предупреждению и ликвидации аварийных разливов нефти и нефтепродуктов разрабатываются организациями, осуществляющими разведку месторождений, добычу нефти, а также переработку, транспортировку, хранение нефти и нефтепродуктов согласовываются и утверждаются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21.08.2000 N 613 "О неотложных мерах по предупреждению и ликвидации аварийных разливов нефти и нефтепродуктов".</w:t>
      </w:r>
    </w:p>
    <w:p w:rsidR="00815082" w:rsidRDefault="00815082">
      <w:pPr>
        <w:pStyle w:val="ConsPlusNormal"/>
        <w:ind w:firstLine="540"/>
        <w:jc w:val="both"/>
      </w:pPr>
      <w:r>
        <w:t>9. Отчет о проведении работ по ликвидации разливов нефти и нефтепродуктов должен содержать следующие сведения:</w:t>
      </w:r>
    </w:p>
    <w:p w:rsidR="00815082" w:rsidRDefault="00815082">
      <w:pPr>
        <w:pStyle w:val="ConsPlusNormal"/>
        <w:ind w:firstLine="540"/>
        <w:jc w:val="both"/>
      </w:pPr>
      <w:r>
        <w:t>1) причина и обстоятельства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2) 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3) 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4) 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815082" w:rsidRDefault="00815082">
      <w:pPr>
        <w:pStyle w:val="ConsPlusNormal"/>
        <w:ind w:firstLine="540"/>
        <w:jc w:val="both"/>
      </w:pPr>
      <w:r>
        <w:t>5) расходы на возмещение (компенсацию) ущерба, нанесенного водным биологическим ресурсам;</w:t>
      </w:r>
    </w:p>
    <w:p w:rsidR="00815082" w:rsidRDefault="00815082">
      <w:pPr>
        <w:pStyle w:val="ConsPlusNormal"/>
        <w:ind w:firstLine="540"/>
        <w:jc w:val="both"/>
      </w:pPr>
      <w:r>
        <w:t>6) 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815082" w:rsidRDefault="00815082">
      <w:pPr>
        <w:pStyle w:val="ConsPlusNormal"/>
        <w:ind w:firstLine="540"/>
        <w:jc w:val="both"/>
      </w:pPr>
      <w:r>
        <w:t>7) 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безопасности.</w:t>
      </w: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ind w:firstLine="540"/>
        <w:jc w:val="both"/>
      </w:pPr>
    </w:p>
    <w:p w:rsidR="00815082" w:rsidRDefault="0081508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B7B5D" w:rsidRDefault="007B7B5D"/>
    <w:sectPr w:rsidR="007B7B5D" w:rsidSect="0067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2"/>
    <w:rsid w:val="003A7E14"/>
    <w:rsid w:val="003B5CA6"/>
    <w:rsid w:val="00797F4E"/>
    <w:rsid w:val="007B7B5D"/>
    <w:rsid w:val="008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33F3F"/>
  <w15:chartTrackingRefBased/>
  <w15:docId w15:val="{047A81D9-DFA1-4EA2-BCAC-D66F535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150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1508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79F9C5FE0FFC2B57F43E7462546BC36D94F8BC3FAF08AC09EF53C1D6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79F9C5FE0FFC2B57F43E7462546BC34DA4D80C1FAF08AC09EF53C1D6B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9F9C5FE0FFC2B57F43E7462546BC30DD4487C1FAF08AC09EF53C1D6B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979F9C5FE0FFC2B57F43E7462546BC36D94F8BC3FAF08AC09EF53C1D6BC" TargetMode="External"/><Relationship Id="rId10" Type="http://schemas.openxmlformats.org/officeDocument/2006/relationships/hyperlink" Target="consultantplus://offline/ref=A7979F9C5FE0FFC2B57F43E7462546BC34DA4D80C1FAF08AC09EF53C1D6BC" TargetMode="External"/><Relationship Id="rId4" Type="http://schemas.openxmlformats.org/officeDocument/2006/relationships/hyperlink" Target="consultantplus://offline/ref=A7979F9C5FE0FFC2B57F43E7462546BC34DA4D80C1FAF08AC09EF53C1D6BC" TargetMode="External"/><Relationship Id="rId9" Type="http://schemas.openxmlformats.org/officeDocument/2006/relationships/hyperlink" Target="consultantplus://offline/ref=A7979F9C5FE0FFC2B57F43E7462546BC30DD4487C1FAF08AC09EF53C1D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Олегович</dc:creator>
  <cp:keywords/>
  <dc:description/>
  <cp:lastModifiedBy>сергей татаринов</cp:lastModifiedBy>
  <cp:revision>4</cp:revision>
  <dcterms:created xsi:type="dcterms:W3CDTF">2016-10-26T02:58:00Z</dcterms:created>
  <dcterms:modified xsi:type="dcterms:W3CDTF">2016-10-26T21:13:00Z</dcterms:modified>
</cp:coreProperties>
</file>