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1000000">
            <w:pPr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«Бухта Анастасии</w:t>
            </w:r>
            <w:r>
              <w:rPr>
                <w:rFonts w:ascii="Times New Roman" w:hAnsi="Times New Roman"/>
                <w:b w:val="1"/>
                <w:sz w:val="28"/>
              </w:rPr>
              <w:t>»</w:t>
            </w:r>
          </w:p>
        </w:tc>
      </w:tr>
    </w:tbl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8 Закона Камчатского края от 29.12.2014 № 564 «Об особо охраняемых природных территориях в Камчатском крае», </w:t>
      </w:r>
      <w:r>
        <w:rPr>
          <w:rFonts w:ascii="Times New Roman" w:hAnsi="Times New Roman"/>
          <w:sz w:val="28"/>
        </w:rPr>
        <w:t xml:space="preserve">учитывая </w:t>
      </w:r>
      <w:r>
        <w:rPr>
          <w:rFonts w:ascii="Times New Roman" w:hAnsi="Times New Roman"/>
          <w:sz w:val="28"/>
        </w:rPr>
        <w:t xml:space="preserve">решение Исполнительного </w:t>
      </w:r>
      <w:r>
        <w:rPr>
          <w:rFonts w:ascii="Times New Roman" w:hAnsi="Times New Roman"/>
          <w:sz w:val="28"/>
        </w:rPr>
        <w:t>комитета Камчатского областного Совета народных депутатов от 28.12.1983 № 562 «О мерах по усилению охраны</w:t>
      </w:r>
      <w:r>
        <w:rPr>
          <w:rFonts w:ascii="Times New Roman" w:hAnsi="Times New Roman"/>
          <w:sz w:val="28"/>
        </w:rPr>
        <w:t xml:space="preserve">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4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Утвердить:</w:t>
      </w: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</w:t>
      </w:r>
      <w:r>
        <w:rPr>
          <w:rFonts w:ascii="Times New Roman" w:hAnsi="Times New Roman"/>
          <w:sz w:val="28"/>
        </w:rPr>
        <w:t xml:space="preserve"> памятнике природы регионального значения «Бухта Анастасии</w:t>
      </w:r>
      <w:r>
        <w:rPr>
          <w:rFonts w:ascii="Times New Roman" w:hAnsi="Times New Roman"/>
          <w:sz w:val="28"/>
        </w:rPr>
        <w:t>» согласно приложению 1 к настоящему постановлению;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«Бухта Анастасии</w:t>
      </w:r>
      <w:r>
        <w:rPr>
          <w:rFonts w:ascii="Times New Roman" w:hAnsi="Times New Roman"/>
          <w:sz w:val="28"/>
        </w:rPr>
        <w:t>» согласно приложению 2 к нас</w:t>
      </w:r>
      <w:r>
        <w:rPr>
          <w:rFonts w:ascii="Times New Roman" w:hAnsi="Times New Roman"/>
          <w:sz w:val="28"/>
        </w:rPr>
        <w:t>тоящему постановлению.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1"/>
        <w:tblInd w:type="dxa" w:w="-34"/>
        <w:tblLayout w:type="fixed"/>
        <w:tblCellMar>
          <w:left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left w:type="dxa" w:w="0"/>
              <w:right w:type="dxa" w:w="0"/>
            </w:tcMar>
          </w:tcPr>
          <w:p w14:paraId="1C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14:paraId="1D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left w:type="dxa" w:w="0"/>
              <w:right w:type="dxa" w:w="0"/>
            </w:tcMar>
          </w:tcPr>
          <w:p w14:paraId="1E000000">
            <w:pPr>
              <w:spacing w:after="0" w:line="240" w:lineRule="auto"/>
              <w:ind w:hanging="3" w:left="3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  <w:bookmarkEnd w:id="2"/>
          </w:p>
          <w:p w14:paraId="1F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left w:type="dxa" w:w="0"/>
              <w:right w:type="dxa" w:w="0"/>
            </w:tcMar>
          </w:tcPr>
          <w:p w14:paraId="20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1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p w14:paraId="22000000"/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3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sz w:val="28"/>
              </w:rPr>
              <w:t>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/>
        </w:tc>
      </w:tr>
    </w:tbl>
    <w:p w14:paraId="33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4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5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6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«Бухта Анастасии</w:t>
      </w:r>
      <w:r>
        <w:rPr>
          <w:rFonts w:ascii="Times New Roman" w:hAnsi="Times New Roman"/>
          <w:b w:val="0"/>
          <w:sz w:val="28"/>
        </w:rPr>
        <w:t xml:space="preserve">» </w:t>
      </w:r>
    </w:p>
    <w:p w14:paraId="37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8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9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A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 xml:space="preserve"> Настоящее п</w:t>
      </w:r>
      <w:r>
        <w:rPr>
          <w:rFonts w:ascii="Times New Roman" w:hAnsi="Times New Roman"/>
          <w:sz w:val="28"/>
        </w:rPr>
        <w:t xml:space="preserve">оложение </w:t>
      </w:r>
      <w:r>
        <w:rPr>
          <w:rFonts w:ascii="Times New Roman" w:hAnsi="Times New Roman"/>
          <w:sz w:val="28"/>
        </w:rPr>
        <w:t>регулирует вопросы охраны</w:t>
      </w:r>
      <w:r>
        <w:rPr>
          <w:rFonts w:ascii="Times New Roman" w:hAnsi="Times New Roman"/>
          <w:sz w:val="28"/>
        </w:rPr>
        <w:t xml:space="preserve"> и использования </w:t>
      </w:r>
      <w:r>
        <w:rPr>
          <w:rFonts w:ascii="Times New Roman" w:hAnsi="Times New Roman"/>
          <w:sz w:val="28"/>
        </w:rPr>
        <w:t>памятника природы регионального значения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«Бухта Анастасии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(далее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Памятник природы).</w:t>
      </w:r>
    </w:p>
    <w:p w14:paraId="3B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Памятник природы является особо охраняемой природной территорией регионального значения в Камчатском крае и </w:t>
      </w:r>
      <w:r>
        <w:rPr>
          <w:rFonts w:ascii="Times New Roman" w:hAnsi="Times New Roman"/>
          <w:sz w:val="28"/>
        </w:rPr>
        <w:t>относится к объектам общенационального достояния</w:t>
      </w:r>
      <w:r>
        <w:rPr>
          <w:rFonts w:ascii="Times New Roman" w:hAnsi="Times New Roman"/>
          <w:sz w:val="28"/>
        </w:rPr>
        <w:t>.</w:t>
      </w:r>
    </w:p>
    <w:p w14:paraId="3C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3D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сохранение в естественном состоянии ценного в экологическом, научном, рекреационном и эстетическом отношениях </w:t>
      </w:r>
      <w:r>
        <w:rPr>
          <w:rFonts w:ascii="Times New Roman" w:hAnsi="Times New Roman"/>
          <w:sz w:val="28"/>
        </w:rPr>
        <w:t xml:space="preserve">уникального </w:t>
      </w:r>
      <w:r>
        <w:rPr>
          <w:rFonts w:ascii="Times New Roman" w:hAnsi="Times New Roman"/>
          <w:sz w:val="28"/>
        </w:rPr>
        <w:t>природного комплекса, представленного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участком </w:t>
      </w:r>
      <w:r>
        <w:rPr>
          <w:rFonts w:ascii="Times New Roman" w:hAnsi="Times New Roman"/>
          <w:sz w:val="28"/>
        </w:rPr>
        <w:t xml:space="preserve">северо-западного </w:t>
      </w:r>
      <w:r>
        <w:rPr>
          <w:rFonts w:ascii="Times New Roman" w:hAnsi="Times New Roman"/>
          <w:sz w:val="28"/>
        </w:rPr>
        <w:t>побережья Берингова моря шириной 300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350 м, с </w:t>
      </w:r>
      <w:r>
        <w:rPr>
          <w:rFonts w:ascii="Times New Roman" w:hAnsi="Times New Roman"/>
          <w:sz w:val="28"/>
        </w:rPr>
        <w:t>высокими, обрывистыми скалистым берегами, гротами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узким галечным пляжем, </w:t>
      </w:r>
      <w:r>
        <w:rPr>
          <w:rFonts w:ascii="Times New Roman" w:hAnsi="Times New Roman"/>
          <w:sz w:val="28"/>
        </w:rPr>
        <w:t>кекурами,</w:t>
      </w:r>
      <w:r>
        <w:rPr>
          <w:rFonts w:ascii="Times New Roman" w:hAnsi="Times New Roman"/>
          <w:sz w:val="28"/>
        </w:rPr>
        <w:t xml:space="preserve"> подводными камнями и скалами, </w:t>
      </w:r>
      <w:r>
        <w:rPr>
          <w:rFonts w:ascii="Times New Roman" w:hAnsi="Times New Roman"/>
          <w:sz w:val="28"/>
        </w:rPr>
        <w:t xml:space="preserve">расположенного в бухте Анастасия, от бухты Круглая до мыса Прибойный, как среды обитания </w:t>
      </w:r>
      <w:r>
        <w:rPr>
          <w:rFonts w:ascii="Times New Roman" w:hAnsi="Times New Roman"/>
          <w:sz w:val="28"/>
        </w:rPr>
        <w:t>морских млекопитающих;</w:t>
      </w:r>
      <w:r>
        <w:rPr>
          <w:rFonts w:ascii="Times New Roman" w:hAnsi="Times New Roman"/>
          <w:sz w:val="28"/>
        </w:rPr>
        <w:t xml:space="preserve">  </w:t>
      </w:r>
    </w:p>
    <w:p w14:paraId="3E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редких видов животных, растений и грибов, занесенных в Красную книгу Камчатского края и Красную книгу Российской Федерации, сохранение среды их обитания;</w:t>
      </w:r>
    </w:p>
    <w:p w14:paraId="3F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охраны лежбищ и залежек морских млекопитающих, прежде </w:t>
      </w:r>
      <w:r>
        <w:rPr>
          <w:rFonts w:ascii="Times New Roman" w:hAnsi="Times New Roman"/>
          <w:sz w:val="28"/>
        </w:rPr>
        <w:t>всего,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летних лежбищ тихоокеанского моржа </w:t>
      </w:r>
      <w:r>
        <w:rPr>
          <w:rFonts w:ascii="Times New Roman" w:hAnsi="Times New Roman"/>
          <w:i w:val="1"/>
          <w:sz w:val="28"/>
        </w:rPr>
        <w:t>Odobenus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rosmarus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divirgens</w:t>
      </w:r>
      <w:r>
        <w:rPr>
          <w:rFonts w:ascii="Times New Roman" w:hAnsi="Times New Roman"/>
          <w:sz w:val="28"/>
        </w:rPr>
        <w:t>;</w:t>
      </w:r>
    </w:p>
    <w:p w14:paraId="40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z w:val="28"/>
        </w:rPr>
        <w:t>минимизация негативного воздействия на естественные экологические системы бухты Анастасии</w:t>
      </w:r>
      <w:r>
        <w:rPr>
          <w:rFonts w:ascii="Times New Roman" w:hAnsi="Times New Roman"/>
          <w:sz w:val="28"/>
        </w:rPr>
        <w:t xml:space="preserve"> при осуществлении туризма;</w:t>
      </w:r>
    </w:p>
    <w:p w14:paraId="41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государственный экологический мониторинг (государственный мониторинг окружающей среды);</w:t>
      </w:r>
    </w:p>
    <w:p w14:paraId="4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 w14:paraId="44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</w:t>
      </w:r>
      <w:r>
        <w:rPr>
          <w:rFonts w:ascii="Times New Roman" w:hAnsi="Times New Roman"/>
          <w:sz w:val="28"/>
        </w:rPr>
        <w:t xml:space="preserve"> Исполнительного комитета Камчатского областного Совета народных депутатов от 28.12.1983 № 562 «О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</w:r>
      <w:r>
        <w:rPr>
          <w:rFonts w:ascii="Times New Roman" w:hAnsi="Times New Roman"/>
          <w:sz w:val="28"/>
        </w:rPr>
        <w:t>, без ограничения срока его функционирования.</w:t>
      </w:r>
    </w:p>
    <w:p w14:paraId="45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6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233,73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га.</w:t>
      </w:r>
      <w:r>
        <w:rPr>
          <w:rFonts w:ascii="Times New Roman" w:hAnsi="Times New Roman"/>
          <w:sz w:val="28"/>
        </w:rPr>
        <w:t xml:space="preserve"> </w:t>
      </w:r>
    </w:p>
    <w:p w14:paraId="47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8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9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A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</w:t>
      </w:r>
      <w:r>
        <w:rPr>
          <w:rFonts w:ascii="Times New Roman" w:hAnsi="Times New Roman"/>
          <w:color w:themeColor="text1" w:val="000000"/>
          <w:sz w:val="28"/>
        </w:rPr>
        <w:t xml:space="preserve"> разрешенного использования земельных участков, расположенн</w:t>
      </w:r>
      <w:r>
        <w:rPr>
          <w:rFonts w:ascii="Times New Roman" w:hAnsi="Times New Roman"/>
          <w:color w:themeColor="text1" w:val="000000"/>
          <w:sz w:val="28"/>
        </w:rPr>
        <w:t xml:space="preserve">ых в границах Памятника природы, является деятельность по особой охране и изучению природы </w:t>
      </w:r>
      <w:r>
        <w:rPr>
          <w:rFonts w:ascii="Times New Roman" w:hAnsi="Times New Roman"/>
          <w:color w:themeColor="text1" w:val="000000"/>
          <w:sz w:val="28"/>
        </w:rPr>
        <w:t>(код 9.</w:t>
      </w:r>
      <w:r>
        <w:rPr>
          <w:rFonts w:ascii="Times New Roman" w:hAnsi="Times New Roman"/>
          <w:color w:themeColor="text1" w:val="000000"/>
          <w:sz w:val="28"/>
        </w:rPr>
        <w:t>0</w:t>
      </w:r>
      <w:r>
        <w:rPr>
          <w:rFonts w:ascii="Times New Roman" w:hAnsi="Times New Roman"/>
          <w:color w:themeColor="text1" w:val="000000"/>
          <w:sz w:val="28"/>
        </w:rPr>
        <w:t>)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B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</w:t>
      </w:r>
      <w:r>
        <w:rPr>
          <w:rFonts w:ascii="Times New Roman" w:hAnsi="Times New Roman"/>
          <w:color w:themeColor="text1" w:val="000000"/>
          <w:sz w:val="28"/>
        </w:rPr>
        <w:t xml:space="preserve">предоставление земельных участков, а также </w:t>
      </w:r>
      <w:r>
        <w:rPr>
          <w:rFonts w:ascii="Times New Roman" w:hAnsi="Times New Roman"/>
          <w:color w:themeColor="text1" w:val="000000"/>
          <w:sz w:val="28"/>
        </w:rPr>
        <w:t>строительство, реконструкция, капитальный ремонт объектов капитального строительства запрещены пункт</w:t>
      </w:r>
      <w:r>
        <w:rPr>
          <w:rFonts w:ascii="Times New Roman" w:hAnsi="Times New Roman"/>
          <w:color w:themeColor="text1" w:val="000000"/>
          <w:sz w:val="28"/>
        </w:rPr>
        <w:t>ами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 xml:space="preserve">1 и </w:t>
      </w:r>
      <w:r>
        <w:rPr>
          <w:rFonts w:ascii="Times New Roman" w:hAnsi="Times New Roman"/>
          <w:color w:themeColor="text1" w:val="000000"/>
          <w:sz w:val="28"/>
        </w:rPr>
        <w:t xml:space="preserve">2 части </w:t>
      </w:r>
      <w:r>
        <w:rPr>
          <w:rFonts w:ascii="Times New Roman" w:hAnsi="Times New Roman"/>
          <w:color w:themeColor="text1" w:val="000000"/>
          <w:sz w:val="28"/>
        </w:rPr>
        <w:t>19</w:t>
      </w:r>
      <w:r>
        <w:rPr>
          <w:rFonts w:ascii="Times New Roman" w:hAnsi="Times New Roman"/>
          <w:color w:themeColor="text1" w:val="000000"/>
          <w:sz w:val="28"/>
        </w:rPr>
        <w:t xml:space="preserve"> настоящего Положения.</w:t>
      </w:r>
    </w:p>
    <w:p w14:paraId="4C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4D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4E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</w:t>
      </w:r>
      <w:r>
        <w:rPr>
          <w:rFonts w:ascii="Times New Roman" w:hAnsi="Times New Roman"/>
          <w:sz w:val="28"/>
        </w:rPr>
        <w:t xml:space="preserve">Охрана Памятника природы и </w:t>
      </w:r>
      <w:r>
        <w:rPr>
          <w:rFonts w:ascii="Times New Roman" w:hAnsi="Times New Roman"/>
          <w:sz w:val="28"/>
        </w:rPr>
        <w:t>управление им осуществляется краевым</w:t>
      </w:r>
      <w:r>
        <w:rPr>
          <w:rFonts w:ascii="Times New Roman" w:hAnsi="Times New Roman"/>
          <w:sz w:val="28"/>
        </w:rPr>
        <w:t xml:space="preserve"> государственным </w:t>
      </w:r>
      <w:r>
        <w:rPr>
          <w:rFonts w:ascii="Times New Roman" w:hAnsi="Times New Roman"/>
          <w:sz w:val="28"/>
        </w:rPr>
        <w:t xml:space="preserve">бюджетным </w:t>
      </w:r>
      <w:r>
        <w:rPr>
          <w:rFonts w:ascii="Times New Roman" w:hAnsi="Times New Roman"/>
          <w:sz w:val="28"/>
        </w:rPr>
        <w:t xml:space="preserve">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</w:t>
      </w:r>
      <w:r>
        <w:rPr>
          <w:rFonts w:ascii="Times New Roman" w:hAnsi="Times New Roman"/>
          <w:sz w:val="28"/>
        </w:rPr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</w:pPr>
    </w:p>
    <w:p w14:paraId="52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3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54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. Памятник природы расположен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Олюторском</w:t>
      </w:r>
      <w:r>
        <w:rPr>
          <w:rFonts w:ascii="Times New Roman" w:hAnsi="Times New Roman"/>
          <w:sz w:val="28"/>
        </w:rPr>
        <w:t xml:space="preserve"> муниципальном районе Камчатского </w:t>
      </w:r>
      <w:r>
        <w:rPr>
          <w:rFonts w:ascii="Times New Roman" w:hAnsi="Times New Roman"/>
          <w:sz w:val="28"/>
        </w:rPr>
        <w:t xml:space="preserve">края,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западной части Берингова моря, </w:t>
      </w:r>
      <w:r>
        <w:rPr>
          <w:rFonts w:ascii="Times New Roman" w:hAnsi="Times New Roman"/>
          <w:sz w:val="28"/>
        </w:rPr>
        <w:t>включает</w:t>
      </w:r>
      <w:r>
        <w:rPr>
          <w:rFonts w:ascii="Times New Roman" w:hAnsi="Times New Roman"/>
          <w:sz w:val="28"/>
        </w:rPr>
        <w:t xml:space="preserve"> участок </w:t>
      </w:r>
      <w:r>
        <w:rPr>
          <w:rFonts w:ascii="Times New Roman" w:hAnsi="Times New Roman"/>
          <w:sz w:val="28"/>
        </w:rPr>
        <w:t xml:space="preserve">скалистого </w:t>
      </w:r>
      <w:r>
        <w:rPr>
          <w:rFonts w:ascii="Times New Roman" w:hAnsi="Times New Roman"/>
          <w:sz w:val="28"/>
        </w:rPr>
        <w:t xml:space="preserve">морского </w:t>
      </w:r>
      <w:r>
        <w:rPr>
          <w:rFonts w:ascii="Times New Roman" w:hAnsi="Times New Roman"/>
          <w:sz w:val="28"/>
        </w:rPr>
        <w:t xml:space="preserve">побережья </w:t>
      </w:r>
      <w:r>
        <w:rPr>
          <w:rFonts w:ascii="Times New Roman" w:hAnsi="Times New Roman"/>
          <w:sz w:val="28"/>
        </w:rPr>
        <w:t>шириной 300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>350 м</w:t>
      </w:r>
      <w:r>
        <w:rPr>
          <w:rFonts w:ascii="Times New Roman" w:hAnsi="Times New Roman"/>
          <w:sz w:val="28"/>
        </w:rPr>
        <w:t xml:space="preserve">, с </w:t>
      </w:r>
      <w:r>
        <w:rPr>
          <w:rFonts w:ascii="Times New Roman" w:hAnsi="Times New Roman"/>
          <w:sz w:val="28"/>
        </w:rPr>
        <w:t>кекурами</w:t>
      </w:r>
      <w:r>
        <w:rPr>
          <w:rFonts w:ascii="Times New Roman" w:hAnsi="Times New Roman"/>
          <w:sz w:val="28"/>
        </w:rPr>
        <w:t xml:space="preserve"> и подводными камнями,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узким галечным пляжем, </w:t>
      </w:r>
      <w:r>
        <w:rPr>
          <w:rFonts w:ascii="Times New Roman" w:hAnsi="Times New Roman"/>
          <w:sz w:val="28"/>
        </w:rPr>
        <w:t>от бухты Круглая до мыса Прибойный бухты Анастасия.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</w:p>
    <w:p w14:paraId="5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Граница Памятника природы проходит по береговой линии </w:t>
      </w:r>
      <w:r>
        <w:rPr>
          <w:rFonts w:ascii="Times New Roman" w:hAnsi="Times New Roman"/>
          <w:sz w:val="28"/>
        </w:rPr>
        <w:t xml:space="preserve">бухты Анастасия </w:t>
      </w:r>
      <w:r>
        <w:rPr>
          <w:rFonts w:ascii="Times New Roman" w:hAnsi="Times New Roman"/>
          <w:sz w:val="28"/>
        </w:rPr>
        <w:t xml:space="preserve">в период максимального отлива, </w:t>
      </w:r>
      <w:r>
        <w:rPr>
          <w:rFonts w:ascii="Times New Roman" w:hAnsi="Times New Roman"/>
          <w:sz w:val="28"/>
        </w:rPr>
        <w:t>оконтуривая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кекуры</w:t>
      </w:r>
      <w:r>
        <w:rPr>
          <w:rFonts w:ascii="Times New Roman" w:hAnsi="Times New Roman"/>
          <w:sz w:val="28"/>
        </w:rPr>
        <w:t xml:space="preserve"> и участки обнажающихся подводных скал, а также на расстоянии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300</w:t>
      </w:r>
      <w:r>
        <w:rPr>
          <w:rFonts w:ascii="Times New Roman" w:hAnsi="Times New Roman"/>
          <w:sz w:val="28"/>
        </w:rPr>
        <w:t xml:space="preserve">–350 м от береговой линии моря, </w:t>
      </w:r>
      <w:r>
        <w:rPr>
          <w:rFonts w:ascii="Times New Roman" w:hAnsi="Times New Roman"/>
          <w:sz w:val="28"/>
        </w:rPr>
        <w:t>от бухты Круглая до мыса Прибойный</w:t>
      </w:r>
      <w:r>
        <w:rPr>
          <w:rFonts w:ascii="Times New Roman" w:hAnsi="Times New Roman"/>
          <w:sz w:val="28"/>
        </w:rPr>
        <w:t xml:space="preserve">: </w:t>
      </w:r>
    </w:p>
    <w:p w14:paraId="5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северная граница: </w:t>
      </w:r>
      <w:r>
        <w:rPr>
          <w:rFonts w:ascii="Times New Roman" w:hAnsi="Times New Roman"/>
          <w:sz w:val="28"/>
        </w:rPr>
        <w:t>от характерной точки 1</w:t>
      </w:r>
      <w:r>
        <w:rPr>
          <w:rFonts w:ascii="Times New Roman" w:hAnsi="Times New Roman"/>
          <w:sz w:val="28"/>
        </w:rPr>
        <w:t>15</w:t>
      </w:r>
      <w:r>
        <w:rPr>
          <w:rFonts w:ascii="Times New Roman" w:hAnsi="Times New Roman"/>
          <w:sz w:val="28"/>
        </w:rPr>
        <w:t xml:space="preserve"> с географическими координатами 61 градус </w:t>
      </w:r>
      <w:r>
        <w:rPr>
          <w:rFonts w:ascii="Times New Roman" w:hAnsi="Times New Roman"/>
          <w:sz w:val="28"/>
        </w:rPr>
        <w:t>21</w:t>
      </w:r>
      <w:r>
        <w:rPr>
          <w:rFonts w:ascii="Times New Roman" w:hAnsi="Times New Roman"/>
          <w:sz w:val="28"/>
        </w:rPr>
        <w:t xml:space="preserve"> минут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секунды северной широты и 172 градуса </w:t>
      </w:r>
      <w:r>
        <w:rPr>
          <w:rFonts w:ascii="Times New Roman" w:hAnsi="Times New Roman"/>
          <w:sz w:val="28"/>
        </w:rPr>
        <w:t>52</w:t>
      </w:r>
      <w:r>
        <w:rPr>
          <w:rFonts w:ascii="Times New Roman" w:hAnsi="Times New Roman"/>
          <w:sz w:val="28"/>
        </w:rPr>
        <w:t xml:space="preserve"> минут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23.9</w:t>
      </w:r>
      <w:r>
        <w:rPr>
          <w:rFonts w:ascii="Times New Roman" w:hAnsi="Times New Roman"/>
          <w:sz w:val="28"/>
        </w:rPr>
        <w:t xml:space="preserve"> секунды восточной долготы, расположенной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1343,2</w:t>
      </w:r>
      <w:r>
        <w:rPr>
          <w:rFonts w:ascii="Times New Roman" w:hAnsi="Times New Roman"/>
          <w:sz w:val="28"/>
        </w:rPr>
        <w:t xml:space="preserve"> м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 юго-восток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от горы </w:t>
      </w:r>
      <w:r>
        <w:rPr>
          <w:rFonts w:ascii="Times New Roman" w:hAnsi="Times New Roman"/>
          <w:sz w:val="28"/>
        </w:rPr>
        <w:t>Иккалыннэй</w:t>
      </w:r>
      <w:r>
        <w:rPr>
          <w:rFonts w:ascii="Times New Roman" w:hAnsi="Times New Roman"/>
          <w:sz w:val="28"/>
        </w:rPr>
        <w:t xml:space="preserve"> (отметка 655,0 м), в </w:t>
      </w:r>
      <w:r>
        <w:rPr>
          <w:rFonts w:ascii="Times New Roman" w:hAnsi="Times New Roman"/>
          <w:sz w:val="28"/>
        </w:rPr>
        <w:t>267</w:t>
      </w:r>
      <w:r>
        <w:rPr>
          <w:rFonts w:ascii="Times New Roman" w:hAnsi="Times New Roman"/>
          <w:sz w:val="28"/>
        </w:rPr>
        <w:t xml:space="preserve"> м от берега бухты Круглая, проходит прямой линий в восточном направлении на протяжении </w:t>
      </w:r>
      <w:r>
        <w:rPr>
          <w:rFonts w:ascii="Times New Roman" w:hAnsi="Times New Roman"/>
          <w:sz w:val="28"/>
        </w:rPr>
        <w:t>298,1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до характерной точки 114 с </w:t>
      </w:r>
      <w:r>
        <w:rPr>
          <w:rFonts w:ascii="Times New Roman" w:hAnsi="Times New Roman"/>
          <w:sz w:val="28"/>
        </w:rPr>
        <w:t xml:space="preserve">географическими координатами </w:t>
      </w:r>
      <w:r>
        <w:rPr>
          <w:rFonts w:ascii="Times New Roman" w:hAnsi="Times New Roman"/>
          <w:sz w:val="28"/>
        </w:rPr>
        <w:t>61 градус 21 минута 3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секунды северной широты и 172 градуса 52 минуты </w:t>
      </w:r>
      <w:r>
        <w:rPr>
          <w:rFonts w:ascii="Times New Roman" w:hAnsi="Times New Roman"/>
          <w:sz w:val="28"/>
        </w:rPr>
        <w:t>43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 xml:space="preserve"> секунды восточной</w:t>
      </w:r>
      <w:r>
        <w:rPr>
          <w:rFonts w:ascii="Times New Roman" w:hAnsi="Times New Roman"/>
          <w:sz w:val="28"/>
        </w:rPr>
        <w:t xml:space="preserve"> долготы, расположенной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северной оконечности </w:t>
      </w:r>
      <w:r>
        <w:rPr>
          <w:rFonts w:ascii="Times New Roman" w:hAnsi="Times New Roman"/>
          <w:sz w:val="28"/>
        </w:rPr>
        <w:t>бухты Круглая;</w:t>
      </w:r>
    </w:p>
    <w:p w14:paraId="5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</w:t>
      </w:r>
      <w:r>
        <w:rPr>
          <w:rFonts w:ascii="Times New Roman" w:hAnsi="Times New Roman"/>
          <w:sz w:val="28"/>
        </w:rPr>
        <w:t>еверо-восточная: от характерной точки 114 в общем юго-восточном направлени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по береговой линии </w:t>
      </w:r>
      <w:r>
        <w:rPr>
          <w:rFonts w:ascii="Times New Roman" w:hAnsi="Times New Roman"/>
          <w:sz w:val="28"/>
        </w:rPr>
        <w:t xml:space="preserve">бухты Круглая </w:t>
      </w:r>
      <w:r>
        <w:rPr>
          <w:rFonts w:ascii="Times New Roman" w:hAnsi="Times New Roman"/>
          <w:sz w:val="28"/>
        </w:rPr>
        <w:t>в период максимального отлива</w:t>
      </w:r>
      <w:r>
        <w:rPr>
          <w:rFonts w:ascii="Times New Roman" w:hAnsi="Times New Roman"/>
          <w:sz w:val="28"/>
        </w:rPr>
        <w:t xml:space="preserve"> на </w:t>
      </w:r>
      <w:r>
        <w:rPr>
          <w:rFonts w:ascii="Times New Roman" w:hAnsi="Times New Roman"/>
          <w:sz w:val="28"/>
        </w:rPr>
        <w:t xml:space="preserve">протяжении </w:t>
      </w:r>
      <w:r>
        <w:rPr>
          <w:rFonts w:ascii="Times New Roman" w:hAnsi="Times New Roman"/>
          <w:sz w:val="28"/>
        </w:rPr>
        <w:t>838,8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м, пересекая русло безымянного ручья, впадающего в бухту Круглая, через характерные точки 113–95 до характерной точки 94 с географическими координатами 61 градус 21 минута 1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 xml:space="preserve"> секунды северной широты и 172 градуса 5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минуты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 секунды восточной долготы, расположенной на правом берегу безымянного ручья, впадающего в бухту Круглая; далее от характерной точки 94 в общем северо-восточном направлении на протяжении </w:t>
      </w:r>
      <w:r>
        <w:rPr>
          <w:rFonts w:ascii="Times New Roman" w:hAnsi="Times New Roman"/>
          <w:sz w:val="28"/>
        </w:rPr>
        <w:t>556,3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 по береговой линии бухты Круглая в период максимального отлива, через характерные точки 93–84 до характерной точки 83 с географическими координатами </w:t>
      </w:r>
      <w:r>
        <w:rPr>
          <w:rFonts w:ascii="Times New Roman" w:hAnsi="Times New Roman"/>
          <w:sz w:val="28"/>
        </w:rPr>
        <w:t xml:space="preserve">61 градус 21 минута </w:t>
      </w:r>
      <w:r>
        <w:rPr>
          <w:rFonts w:ascii="Times New Roman" w:hAnsi="Times New Roman"/>
          <w:sz w:val="28"/>
        </w:rPr>
        <w:t>27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секунды северной широты и 172 градуса 53 минуты </w:t>
      </w:r>
      <w:r>
        <w:rPr>
          <w:rFonts w:ascii="Times New Roman" w:hAnsi="Times New Roman"/>
          <w:sz w:val="28"/>
        </w:rPr>
        <w:t>33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9 секунды восточной долготы, расположенной</w:t>
      </w:r>
      <w:r>
        <w:rPr>
          <w:rFonts w:ascii="Times New Roman" w:hAnsi="Times New Roman"/>
          <w:sz w:val="28"/>
        </w:rPr>
        <w:t xml:space="preserve"> на </w:t>
      </w:r>
      <w:r>
        <w:rPr>
          <w:rFonts w:ascii="Times New Roman" w:hAnsi="Times New Roman"/>
          <w:sz w:val="28"/>
        </w:rPr>
        <w:t xml:space="preserve">южной </w:t>
      </w:r>
      <w:r>
        <w:rPr>
          <w:rFonts w:ascii="Times New Roman" w:hAnsi="Times New Roman"/>
          <w:sz w:val="28"/>
        </w:rPr>
        <w:t>оконечности бухты Круглая</w:t>
      </w:r>
      <w:r>
        <w:rPr>
          <w:rFonts w:ascii="Times New Roman" w:hAnsi="Times New Roman"/>
          <w:sz w:val="28"/>
        </w:rPr>
        <w:t xml:space="preserve">; далее от характерной точки 83 в общем юго-восточном направлении </w:t>
      </w:r>
      <w:r>
        <w:rPr>
          <w:rFonts w:ascii="Times New Roman" w:hAnsi="Times New Roman"/>
          <w:sz w:val="28"/>
        </w:rPr>
        <w:t xml:space="preserve">на протяжении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421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9 м </w:t>
      </w:r>
      <w:r>
        <w:rPr>
          <w:rFonts w:ascii="Times New Roman" w:hAnsi="Times New Roman"/>
          <w:sz w:val="28"/>
        </w:rPr>
        <w:t>по береговой линии бухты Круглая</w:t>
      </w:r>
      <w:r>
        <w:rPr>
          <w:rFonts w:ascii="Times New Roman" w:hAnsi="Times New Roman"/>
          <w:sz w:val="28"/>
        </w:rPr>
        <w:t xml:space="preserve">, далее бухты Анастасия </w:t>
      </w:r>
      <w:r>
        <w:rPr>
          <w:rFonts w:ascii="Times New Roman" w:hAnsi="Times New Roman"/>
          <w:sz w:val="28"/>
        </w:rPr>
        <w:t>в период максимального отлива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через характерные точки 82–2 до характерной точки 1 </w:t>
      </w:r>
      <w:r>
        <w:rPr>
          <w:rFonts w:ascii="Times New Roman" w:hAnsi="Times New Roman"/>
          <w:sz w:val="28"/>
        </w:rPr>
        <w:t xml:space="preserve">с географическими координатами </w:t>
      </w:r>
      <w:r>
        <w:rPr>
          <w:rFonts w:ascii="Times New Roman" w:hAnsi="Times New Roman"/>
          <w:sz w:val="28"/>
        </w:rPr>
        <w:t>61 градус 19 минут 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.9</w:t>
      </w:r>
      <w:r>
        <w:rPr>
          <w:rFonts w:ascii="Times New Roman" w:hAnsi="Times New Roman"/>
          <w:sz w:val="28"/>
        </w:rPr>
        <w:t xml:space="preserve"> секунды северной широты и 172 градуса 57 минут </w:t>
      </w:r>
      <w:r>
        <w:rPr>
          <w:rFonts w:ascii="Times New Roman" w:hAnsi="Times New Roman"/>
          <w:sz w:val="28"/>
        </w:rPr>
        <w:t>25</w:t>
      </w:r>
      <w:r>
        <w:rPr>
          <w:rFonts w:ascii="Times New Roman" w:hAnsi="Times New Roman"/>
          <w:sz w:val="28"/>
        </w:rPr>
        <w:t>.9</w:t>
      </w:r>
      <w:r>
        <w:rPr>
          <w:rFonts w:ascii="Times New Roman" w:hAnsi="Times New Roman"/>
          <w:sz w:val="28"/>
        </w:rPr>
        <w:t xml:space="preserve"> секунды восточной долготы, </w:t>
      </w:r>
      <w:r>
        <w:rPr>
          <w:rFonts w:ascii="Times New Roman" w:hAnsi="Times New Roman"/>
          <w:sz w:val="28"/>
        </w:rPr>
        <w:t>расположенной на мысе Прибойный;</w:t>
      </w:r>
    </w:p>
    <w:p w14:paraId="5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юго-западная: </w:t>
      </w:r>
      <w:r>
        <w:rPr>
          <w:rFonts w:ascii="Times New Roman" w:hAnsi="Times New Roman"/>
          <w:sz w:val="28"/>
        </w:rPr>
        <w:t xml:space="preserve">от характерной точки 1 прямой линией в юго-западном направлении </w:t>
      </w:r>
      <w:r>
        <w:rPr>
          <w:rFonts w:ascii="Times New Roman" w:hAnsi="Times New Roman"/>
          <w:sz w:val="28"/>
        </w:rPr>
        <w:t>на протяжении 3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7,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 xml:space="preserve"> до характерно</w:t>
      </w:r>
      <w:r>
        <w:rPr>
          <w:rFonts w:ascii="Times New Roman" w:hAnsi="Times New Roman"/>
          <w:sz w:val="28"/>
        </w:rPr>
        <w:t xml:space="preserve">й точки 206 </w:t>
      </w:r>
      <w:r>
        <w:rPr>
          <w:rFonts w:ascii="Times New Roman" w:hAnsi="Times New Roman"/>
          <w:sz w:val="28"/>
        </w:rPr>
        <w:t xml:space="preserve">с географическими координатами </w:t>
      </w:r>
      <w:r>
        <w:rPr>
          <w:rFonts w:ascii="Times New Roman" w:hAnsi="Times New Roman"/>
          <w:sz w:val="28"/>
        </w:rPr>
        <w:t xml:space="preserve">61 градус 19 минут </w:t>
      </w:r>
      <w:r>
        <w:rPr>
          <w:rFonts w:ascii="Times New Roman" w:hAnsi="Times New Roman"/>
          <w:sz w:val="28"/>
        </w:rPr>
        <w:t>18</w:t>
      </w:r>
      <w:r>
        <w:rPr>
          <w:rFonts w:ascii="Times New Roman" w:hAnsi="Times New Roman"/>
          <w:sz w:val="28"/>
        </w:rPr>
        <w:t>.8</w:t>
      </w:r>
      <w:r>
        <w:rPr>
          <w:rFonts w:ascii="Times New Roman" w:hAnsi="Times New Roman"/>
          <w:sz w:val="28"/>
        </w:rPr>
        <w:t xml:space="preserve"> секунды северной широты и 172 градуса 5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 минут 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.3</w:t>
      </w:r>
      <w:r>
        <w:rPr>
          <w:rFonts w:ascii="Times New Roman" w:hAnsi="Times New Roman"/>
          <w:sz w:val="28"/>
        </w:rPr>
        <w:t xml:space="preserve"> секунды восточной долготы, расположенной в 1</w:t>
      </w:r>
      <w:r>
        <w:rPr>
          <w:rFonts w:ascii="Times New Roman" w:hAnsi="Times New Roman"/>
          <w:sz w:val="28"/>
        </w:rPr>
        <w:t>449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 xml:space="preserve"> к северо-западу от устья безымянной речки, впадающей в бухту Малая;</w:t>
      </w:r>
    </w:p>
    <w:p w14:paraId="5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западная – северо-западная: </w:t>
      </w:r>
      <w:r>
        <w:rPr>
          <w:rFonts w:ascii="Times New Roman" w:hAnsi="Times New Roman"/>
          <w:sz w:val="28"/>
        </w:rPr>
        <w:t xml:space="preserve">от характерней точки 206 в общем северо-западном направлении на </w:t>
      </w:r>
      <w:r>
        <w:rPr>
          <w:rFonts w:ascii="Times New Roman" w:hAnsi="Times New Roman"/>
          <w:sz w:val="28"/>
        </w:rPr>
        <w:t>расстоянии 300–350 м от береговой линии бухты Анастасия</w:t>
      </w:r>
      <w:r>
        <w:rPr>
          <w:rFonts w:ascii="Times New Roman" w:hAnsi="Times New Roman"/>
          <w:sz w:val="28"/>
        </w:rPr>
        <w:t xml:space="preserve">, бухты Круглая, пересекая русло безымянного ручья, впадающего в бухту Круглая, проходит на протяжении </w:t>
      </w:r>
      <w:r>
        <w:rPr>
          <w:rFonts w:ascii="Times New Roman" w:hAnsi="Times New Roman"/>
          <w:sz w:val="28"/>
        </w:rPr>
        <w:t>6770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 xml:space="preserve"> через характерные точки 204–116 до характерной точки 115, где и замыкается.  </w:t>
      </w:r>
    </w:p>
    <w:p w14:paraId="5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B00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5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D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5E000000">
      <w:pPr>
        <w:numPr>
          <w:numId w:val="1"/>
        </w:num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земельных участков;</w:t>
      </w:r>
    </w:p>
    <w:p w14:paraId="5F000000">
      <w:pPr>
        <w:numPr>
          <w:numId w:val="1"/>
        </w:num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строительство, реконструкция, капитальный ремонт объектов</w:t>
      </w:r>
      <w:r>
        <w:rPr>
          <w:rFonts w:ascii="Times New Roman" w:hAnsi="Times New Roman"/>
          <w:sz w:val="28"/>
        </w:rPr>
        <w:t xml:space="preserve"> капитального строительства</w:t>
      </w:r>
      <w:r>
        <w:rPr>
          <w:rFonts w:ascii="Times New Roman" w:hAnsi="Times New Roman"/>
          <w:sz w:val="28"/>
        </w:rPr>
        <w:t>;</w:t>
      </w:r>
    </w:p>
    <w:p w14:paraId="6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</w:t>
      </w:r>
      <w:r>
        <w:rPr>
          <w:rFonts w:ascii="Times New Roman" w:hAnsi="Times New Roman"/>
          <w:sz w:val="28"/>
        </w:rPr>
        <w:t>ие некапитальных строений и сооружений;</w:t>
      </w:r>
    </w:p>
    <w:p w14:paraId="61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</w:t>
      </w:r>
      <w:r>
        <w:rPr>
          <w:rFonts w:ascii="Times New Roman" w:hAnsi="Times New Roman"/>
          <w:sz w:val="28"/>
        </w:rPr>
        <w:t>(произрастаний) видов животных и растений, занесенных в Красную книгу Российской Федерации и Красную книгу Камчатского края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мест гнездований морских колониальных птиц, лежбищ и залежек морских млекопитающих</w:t>
      </w:r>
      <w:r>
        <w:rPr>
          <w:rFonts w:ascii="Times New Roman" w:hAnsi="Times New Roman"/>
          <w:sz w:val="28"/>
        </w:rPr>
        <w:t>;</w:t>
      </w:r>
    </w:p>
    <w:p w14:paraId="62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3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4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проведение дноуглубительных и других работ, связанных с изменением дна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прилегающей морской акватории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берегов</w:t>
      </w:r>
      <w:r>
        <w:rPr>
          <w:rFonts w:ascii="Times New Roman" w:hAnsi="Times New Roman"/>
          <w:sz w:val="28"/>
        </w:rPr>
        <w:t xml:space="preserve"> острова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6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8) </w:t>
      </w:r>
      <w:r>
        <w:rPr>
          <w:rFonts w:ascii="Times New Roman" w:hAnsi="Times New Roman"/>
          <w:sz w:val="28"/>
        </w:rPr>
        <w:t>все виды лесопользования;</w:t>
      </w:r>
    </w:p>
    <w:p w14:paraId="6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9) </w:t>
      </w:r>
      <w:r>
        <w:rPr>
          <w:rFonts w:ascii="Times New Roman" w:hAnsi="Times New Roman"/>
          <w:sz w:val="28"/>
        </w:rPr>
        <w:t>деятельность, ведущая к усилению фактора беспокойства охраняемых объектов животного мира</w:t>
      </w:r>
      <w:r>
        <w:rPr>
          <w:rFonts w:ascii="Times New Roman" w:hAnsi="Times New Roman"/>
          <w:sz w:val="28"/>
        </w:rPr>
        <w:t>, в том числе:</w:t>
      </w:r>
    </w:p>
    <w:p w14:paraId="6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пролет вертолетов и иных летательных аппаратов ниже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00 м над</w:t>
      </w:r>
      <w:r>
        <w:rPr>
          <w:rFonts w:ascii="Times New Roman" w:hAnsi="Times New Roman"/>
          <w:sz w:val="28"/>
        </w:rPr>
        <w:t xml:space="preserve"> островом</w:t>
      </w:r>
      <w:r>
        <w:rPr>
          <w:rFonts w:ascii="Times New Roman" w:hAnsi="Times New Roman"/>
          <w:sz w:val="28"/>
        </w:rPr>
        <w:t>, посадка и стоянка вертолетов, за исключением случаев в</w:t>
      </w:r>
      <w:r>
        <w:rPr>
          <w:rFonts w:ascii="Times New Roman" w:hAnsi="Times New Roman"/>
          <w:sz w:val="28"/>
        </w:rPr>
        <w:t>ыполнения мероприятий по ликвидации и предупреждению чрезвычайных ситуаций, осуществления природоохранных мероприятий</w:t>
      </w:r>
      <w:r>
        <w:rPr>
          <w:rFonts w:ascii="Times New Roman" w:hAnsi="Times New Roman"/>
          <w:sz w:val="28"/>
        </w:rPr>
        <w:t>;</w:t>
      </w:r>
    </w:p>
    <w:p w14:paraId="6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приближение на </w:t>
      </w:r>
      <w:r>
        <w:rPr>
          <w:rFonts w:ascii="Times New Roman" w:hAnsi="Times New Roman"/>
          <w:sz w:val="28"/>
        </w:rPr>
        <w:t xml:space="preserve">любых </w:t>
      </w:r>
      <w:r>
        <w:rPr>
          <w:rFonts w:ascii="Times New Roman" w:hAnsi="Times New Roman"/>
          <w:sz w:val="28"/>
        </w:rPr>
        <w:t>плав</w:t>
      </w:r>
      <w:r>
        <w:rPr>
          <w:rFonts w:ascii="Times New Roman" w:hAnsi="Times New Roman"/>
          <w:sz w:val="28"/>
        </w:rPr>
        <w:t>учих</w:t>
      </w:r>
      <w:r>
        <w:rPr>
          <w:rFonts w:ascii="Times New Roman" w:hAnsi="Times New Roman"/>
          <w:sz w:val="28"/>
        </w:rPr>
        <w:t xml:space="preserve"> средствах к лежбищам и залежкам морских млекопитающих, местам гнездования морских колониальных птиц на расстояние менее 150 м;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</w:t>
      </w:r>
      <w:r>
        <w:rPr>
          <w:rFonts w:ascii="Times New Roman" w:hAnsi="Times New Roman"/>
          <w:sz w:val="28"/>
        </w:rPr>
        <w:t>) накопление, размещение, захоронение, сжигание отходов производства и потребления;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</w:t>
      </w:r>
      <w:r>
        <w:rPr>
          <w:rFonts w:ascii="Times New Roman" w:hAnsi="Times New Roman"/>
          <w:sz w:val="28"/>
        </w:rPr>
        <w:t>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</w:t>
      </w:r>
      <w:r>
        <w:rPr>
          <w:rFonts w:ascii="Times New Roman" w:hAnsi="Times New Roman"/>
          <w:sz w:val="28"/>
        </w:rPr>
        <w:t>деятельность, ведущая к загрязнению</w:t>
      </w:r>
      <w:r>
        <w:rPr>
          <w:rFonts w:ascii="Times New Roman" w:hAnsi="Times New Roman"/>
          <w:sz w:val="28"/>
        </w:rPr>
        <w:t xml:space="preserve"> прилегающей морской акватории</w:t>
      </w:r>
      <w:r>
        <w:rPr>
          <w:rFonts w:ascii="Times New Roman" w:hAnsi="Times New Roman"/>
          <w:sz w:val="28"/>
        </w:rPr>
        <w:t xml:space="preserve">; 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все виды охоты и рыболовства, сбор яиц морских колониальных птиц, добыча морских млекопитающих, за исключением случаев, предусмотренных в пункте 1 части </w:t>
      </w:r>
      <w:r>
        <w:rPr>
          <w:rFonts w:ascii="Times New Roman" w:hAnsi="Times New Roman"/>
          <w:sz w:val="28"/>
        </w:rPr>
        <w:t>20</w:t>
      </w:r>
      <w:r>
        <w:rPr>
          <w:rFonts w:ascii="Times New Roman" w:hAnsi="Times New Roman"/>
          <w:sz w:val="28"/>
        </w:rPr>
        <w:t xml:space="preserve"> настоящего Положения;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</w:t>
      </w:r>
      <w:r>
        <w:rPr>
          <w:rFonts w:ascii="Times New Roman" w:hAnsi="Times New Roman"/>
          <w:sz w:val="28"/>
        </w:rPr>
        <w:t>осуществление туризма вне специально оборудованных для этого местах и маршрутах</w:t>
      </w:r>
      <w:r>
        <w:rPr>
          <w:rFonts w:ascii="Times New Roman" w:hAnsi="Times New Roman"/>
          <w:sz w:val="28"/>
        </w:rPr>
        <w:t xml:space="preserve">; 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 настоящего Положения;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. На территории Памятника природы разрешаются следующие виды деятельности:</w:t>
      </w:r>
    </w:p>
    <w:p w14:paraId="74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sz w:val="28"/>
        </w:rPr>
        <w:t xml:space="preserve"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</w:t>
      </w:r>
      <w:r>
        <w:rPr>
          <w:rFonts w:ascii="Times New Roman" w:hAnsi="Times New Roman"/>
          <w:sz w:val="28"/>
        </w:rPr>
        <w:t>минералогических и палеонтологических коллекций в порядке, установленном законодательством Российской Федерации;</w:t>
      </w:r>
    </w:p>
    <w:p w14:paraId="7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</w:t>
      </w:r>
      <w:r>
        <w:rPr>
          <w:rFonts w:ascii="Times New Roman" w:hAnsi="Times New Roman"/>
          <w:sz w:val="28"/>
        </w:rPr>
        <w:t>;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</w:t>
      </w:r>
      <w:r>
        <w:rPr>
          <w:rFonts w:ascii="Times New Roman" w:hAnsi="Times New Roman"/>
          <w:sz w:val="28"/>
        </w:rPr>
        <w:t>без высадки на остров);</w:t>
      </w:r>
    </w:p>
    <w:p w14:paraId="7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sz w:val="28"/>
        </w:rPr>
        <w:t>эколог</w:t>
      </w:r>
      <w:r>
        <w:rPr>
          <w:rFonts w:ascii="Times New Roman" w:hAnsi="Times New Roman"/>
          <w:sz w:val="28"/>
        </w:rPr>
        <w:t>о-просветительская деятельность.</w:t>
      </w:r>
    </w:p>
    <w:p w14:paraId="7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4000000">
      <w:pPr>
        <w:ind w:firstLine="709" w:left="0"/>
        <w:jc w:val="both"/>
      </w:pP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9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Приложение 2 </w:t>
            </w:r>
            <w:r>
              <w:rPr>
                <w:rFonts w:ascii="Times New Roman" w:hAnsi="Times New Roman"/>
                <w:sz w:val="28"/>
              </w:rPr>
              <w:t>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E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4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5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6000000"/>
        </w:tc>
      </w:tr>
    </w:tbl>
    <w:p w14:paraId="97000000">
      <w:pPr>
        <w:ind/>
        <w:jc w:val="center"/>
      </w:pPr>
    </w:p>
    <w:p w14:paraId="9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«Бухта Анастасии</w:t>
      </w:r>
      <w:r>
        <w:rPr>
          <w:rFonts w:ascii="Times New Roman" w:hAnsi="Times New Roman"/>
          <w:sz w:val="28"/>
        </w:rPr>
        <w:t>» (далее – Памятник природы)</w:t>
      </w:r>
    </w:p>
    <w:p w14:paraId="9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D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1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люторский </w:t>
            </w:r>
            <w:r>
              <w:rPr>
                <w:rFonts w:ascii="Times New Roman" w:hAnsi="Times New Roman"/>
                <w:sz w:val="24"/>
              </w:rPr>
              <w:t>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 xml:space="preserve">2283843  </w:t>
            </w:r>
            <w:r>
              <w:rPr>
                <w:rFonts w:ascii="Times New Roman" w:hAnsi="Times New Roman"/>
                <w:sz w:val="24"/>
              </w:rPr>
              <w:t>+/- 13223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D000000">
      <w:pPr>
        <w:spacing w:after="0"/>
        <w:ind/>
        <w:jc w:val="center"/>
      </w:pPr>
    </w:p>
    <w:p w14:paraId="A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Система координат: МСК </w:t>
            </w:r>
            <w:r>
              <w:rPr>
                <w:rFonts w:ascii="Times New Roman" w:hAnsi="Times New Roman"/>
                <w:sz w:val="24"/>
              </w:rPr>
              <w:t>41</w:t>
            </w:r>
            <w:r>
              <w:rPr>
                <w:rFonts w:ascii="Times New Roman" w:hAnsi="Times New Roman"/>
                <w:sz w:val="24"/>
              </w:rPr>
              <w:t>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Координаты </w:t>
            </w:r>
            <w:r>
              <w:rPr>
                <w:rFonts w:ascii="Times New Roman" w:hAnsi="Times New Roman"/>
                <w:sz w:val="24"/>
              </w:rPr>
              <w:t>МСК-41 (3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B8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BA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1487548.53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3533218.11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1487587.12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3533182.92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61°19'24.2"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172°57'23.6"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1487630.58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3533164.37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61°19'25.6"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172°57'22.5"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1487716.71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3533159.0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61°19'28.4"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1487764.81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3533150.84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61°19'29.9"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172°57'21.9"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1487792.92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3533116.05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172°57'19.7"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1487807.89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3533066.97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61°19'31.4"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172°57'16.4"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1487831.54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3533026.03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61°19'32.3"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172°57'13.7"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1487874.48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3532990.68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61°19'33.7"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172°57'11.5"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1487919.74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3532963.65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61°19'35.2"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1487975.38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3532934.14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61°19'37.0"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172°57'7.9"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1488027.1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3532930.08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61°19'38.7"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172°57'7.8"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1488056.35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3532942.42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61°19'39.6"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172°57'8.7"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1488099.0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3532952.32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61°19'40.9"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172°57'9.5"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1488156.1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3532940.55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61°19'42.8"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172°57'8.8"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1488207.16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3532919.36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61°19'44.5"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172°57'7.5"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1488242.71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3532894.96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61°19'45.7"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1488279.67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3532855.08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61°19'46.9"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172°57'3.4"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1488299.18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3532813.92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61°19'47.6"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172°57'0.7"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1488340.3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3532783.52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61°19'48.9"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172°56'58.7"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1488375.52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3532753.35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61°19'50.1"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172°56'56.8"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1488394.57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3532726.42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61°19'50.8"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172°56'55.0"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1488450.45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3532703.17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61°19'52.6"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172°56'53.6"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1488500.43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3532688.63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61°19'54.3"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172°56'52.8"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1488559.03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3532677.99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61°19'56.2"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172°56'52.2"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1488638.57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3532666.55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61°19'58.7"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172°56'51.6"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1488687.34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3532676.11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61°20'0.3"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1488736.36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3532701.14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1488767.07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3532701.91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172°56'54.4"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1488809.86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3532697.98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1488901.39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3532673.38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61°20'7.2"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172°56'52.8"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1489015.53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3532633.25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172°56'50.4"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1489078.9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3532586.58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61°20'13.1"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172°56'47.4"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1489107.86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3532518.08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61°20'14.1"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172°56'42.9"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1489146.14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3532474.45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61°20'15.4"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172°56'40.0"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1489182.96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3532457.29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61°20'16.6"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1489227.28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3532452.4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61°20'18.0"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172°56'38.8"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1489272.71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3532429.62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61°20'19.5"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1489307.07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3532394.62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61°20'20.7"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172°56'35.1"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1489333.19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3532359.92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61°20'21.5"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172°56'32.8"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1489389.16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3532338.83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61°20'23.4"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172°56'31.5"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1489448.47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3532296.56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61°20'25.3"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172°56'28.9"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1489505.44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3532245.92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61°20'27.2"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172°56'25.6"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1489541.57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3532195.68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61°20'28.5"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172°56'22.3"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1489575.15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3532119.45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61°20'29.6"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172°56'17.3"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1489593.3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3532041.89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61°20'30.3"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172°56'12.1"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1489607.99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3531955.51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1489623.37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3531917.04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61°20'31.4"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1489661.26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3531883.63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61°20'32.7"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172°56'1.7"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1489731.86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3531821.33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61°20'35.1"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172°55'57.6"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1489793.05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3531767.11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61°20'37.1"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172°55'54.2"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1489842.64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3531712.79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172°55'50.6"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1489880.53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3531658.7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172°55'47.1"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1489908.18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3531611.31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61°20'41.1"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172°55'43.9"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1489945.95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3531550.91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61°20'42.3"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172°55'40.0"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1489994.23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3531494.35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61°20'43.9"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172°55'36.3"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1490050.5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3531424.78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61°20'45.8"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172°55'31.8"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1490085.01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3531337.13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61°20'47.1"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172°55'26.0"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1490119.68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3531253.66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172°55'20.5"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1490121.68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3531137.71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61°20'48.5"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172°55'12.7"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1490142.97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3531033.75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172°55'5.8"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1490208.07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3530919.68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61°20'51.5"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172°54'58.3"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1490334.4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3530811.72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61°20'55.7"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172°54'51.3"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1490409.18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3530673.03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61°20'58.3"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172°54'42.2"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1490446.94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3530617.94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61°20'59.6"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172°54'38.6"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1490510.09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3530565.03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172°54'35.2"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1490626.47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3530536.46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61°21'5.5"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172°54'33.6"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1490722.55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3530510.74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61°21'8.6"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172°54'32.1"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1490784.17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3530470.52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61°21'10.7"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172°54'29.5"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1490841.64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3530432.54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61°21'12.6"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172°54'27.1"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1490901.12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3530394.55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61°21'14.5"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172°54'24.7"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1490968.9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3530352.0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61°21'16.8"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172°54'22.0"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1491038.49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3530300.94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61°21'19.1"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172°54'18.8"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1491095.57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3530252.48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172°54'15.6"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1491147.79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3530187.35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61°21'22.7"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172°54'11.4"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1491213.38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3530142.81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61°21'24.9"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1491271.93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3530079.58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61°21'26.9"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172°54'4.5"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1491311.16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3530004.39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61°21'28.2"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172°53'59.5"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1491313.08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3529915.21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61°21'28.4"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172°53'53.5"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1491314.37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3529847.91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61°21'28.5"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172°53'48.9"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1491313.33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3529769.18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61°21'28.6"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172°53'43.7"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1491300.9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3529692.75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172°53'38.5"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1491277.28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3529624.5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61°21'27.6"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172°53'33.9"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1491240.29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3529610.51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61°21'26.4"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172°53'32.9"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1491189.1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3529604.59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61°21'24.8"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172°53'32.3"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1491134.14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3529596.14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61°21'23.0"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172°53'31.6"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1491072.53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3529577.33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61°21'21.1"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172°53'30.2"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1491006.28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3529550.34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172°53'28.2"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1490961.04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3529518.34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172°53'25.9"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1490928.27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3529485.87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61°21'16.5"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172°53'23.7"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1490903.89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3529450.95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61°21'15.8"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172°53'21.3"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1490885.74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3529415.85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61°21'15.2"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172°53'18.9"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1490869.16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3529365.91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61°21'14.7"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172°53'15.5"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1490841.42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3529297.48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61°21'13.9"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172°53'10.8"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1490833.04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3529243.01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61°21'13.7"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1490848.45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3529177.22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61°21'14.3"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172°53'2.7"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1490889.29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3529114.6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61°21'15.7"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172°52'58.6"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1490917.22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3529073.56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61°21'16.6"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172°52'55.9"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1490937.15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3529045.46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61°21'17.3"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172°52'54.1"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1490959.43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3529023.59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61°21'18.1"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172°52'52.7"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1490981.74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3528999.58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172°52'51.1"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1491020.83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3528977.09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1491060.01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3528956.68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61°21'21.4"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172°52'48.4"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1491103.81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3528946.65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172°52'47.9"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1491166.35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3528933.79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61°21'24.8"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172°52'47.2"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1491228.45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3528926.94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61°21'26.9"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172°52'46.9"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1491274.66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3528934.02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172°52'47.5"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3528934.02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3528934.39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79°34'50.2"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176°52'10.1"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1491358.14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3528932.7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61°21'31.0"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172°52'47.6"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1491387.95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3528936.41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61°21'31.9"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172°52'47.9"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1491415.58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3528932.5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172°52'47.7"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1491441.32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3528925.76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61°21'33.7"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1491468.31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3528904.63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61°21'34.6"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1491497.29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3528874.22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61°21'35.6"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1491455.36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3528578.29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61°21'34.6"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1491414.7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3528618.77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61°21'33.2"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172°52'26.6"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1491364.94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3528636.34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61°21'31.6"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172°52'27.7"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1491310.93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3528617.83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61°21'29.9"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1491266.01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3528621.41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61°21'28.4"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172°52'26.4"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1491239.44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3528623.63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61°21'27.6"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172°52'26.5"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1491219.99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3528625.63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61°21'26.9"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172°52'26.6"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1491148.12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3528615.43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61°21'24.6"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172°52'25.7"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1491137.31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3528615.61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61°21'24.3"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172°52'25.7"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1491092.4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3528616.52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1491044.05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3528615.14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61°21'21.3"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172°52'25.4"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1491021.81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3528613.88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61°21'20.6"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172°52'25.3"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1490975.12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3528611.96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61°21'19.1"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172°52'25.1"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1490950.21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3528611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172°52'24.9"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1490921.61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3528615.86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61°21'17.3"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172°52'25.2"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1490842.26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3528629.6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61°21'14.8"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172°52'25.9"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1490661.87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3528785.78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61°21'8.7"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172°52'35.9"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1490641.42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3528805.76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61°21'8.1"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172°52'37.3"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1490594.77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3528913.63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61°21'6.4"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172°52'44.4"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1490580.32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3528990.27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61°21'5.9"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172°52'49.5"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1490562.93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3529038.96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61°21'5.3"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172°52'52.7"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1490546.19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3529107.91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61°21'4.6"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172°52'57.3"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1490532.67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3529158.32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61°21'4.1"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172°53'0.7"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1490520.49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3529233.17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172°53'5.7"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1490517.46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3529296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172°53'9.9"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1490520.84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3529341.99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172°53'12.9"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1490534.28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3529391.46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172°53'16.4"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1490554.41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3529479.99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61°21'4.4"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172°53'22.4"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1490575.45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3529544.87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61°21'5.0"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172°53'26.8"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1490612.2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3529630.75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61°21'6.1"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172°53'32.6"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1490649.47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3529706.22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61°21'7.2"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172°53'37.8"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1490695.18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3529762.52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61°21'8.6"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172°53'41.7"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1490782.59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3529812.55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61°21'11.4"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172°53'45.3"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1490977.94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3529894.71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61°21'17.6"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172°53'51.3"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1490925.64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3529930.94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61°21'15.9"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172°53'53.6"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1490838.63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3530044.44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172°54'1.0"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1490777.75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3530080.72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61°21'10.95"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172°54'3.3"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1490698.11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3530128.68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1490607.55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3530170.56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61°21'5.3"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1490547.29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3530199.7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61°21'3.3"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172°54'10.7"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1490452.0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3530314.98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61°21'0.1"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172°54'18.2"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1490379.98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3530363.9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61°20'57.8"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172°54'21.3"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1490301.19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3530410.01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61°20'55.2"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172°54'24.2"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1490213.42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3530458.02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61°20'52.3"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172°54'27.2"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1490120.43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3530509.6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61°20'49.2"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172°54'30.5"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1490024.78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3530653.85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61°20'45.9"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172°54'39.9"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1489936.3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3530751.34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172°54'46.3"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1489857.81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3530865.37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61°20'40.3"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172°54'53.7"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1489795.84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3531015.07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61°20'38.1"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172°55'3.6"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1489779.32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3531094.66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1489756.11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3531174.66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61°20'36.6"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172°55'14.3"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1489730.63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3531256.3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61°20'35.7"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172°55'19.7"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1489714.07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3531293.56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61°20'35.1"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172°55'22.1"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1489663.31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3531349.58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61°20'33.4"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172°55'25.8"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1489626.44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3531389.43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61°20'32.2"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172°55'28.4"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1489576.61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3531508.64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61°20'30.4"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172°55'36.2"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1489547.11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3531610.58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61°20'29.4"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172°55'43.0"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1489527.9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3531624.92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61°20'28.7"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172°55'43.9"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1489497.58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3531651.67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61°20'27.7"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172°55'45.6"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1489429.38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3531691.85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61°20'25.5"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172°55'48.2"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1489356.17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3531734.96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61°20'23.0"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172°55'50.9"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1489287.59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3531939.22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61°20'20.6"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172°56'4.4"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1489291.41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3532022.5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61°20'20.6"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172°56'10.0"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1489289.43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3532029.12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61°20'20.5"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172°56'10.5"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1489244.51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3532047.69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61°20'19.1"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172°56'11.6"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1489174.44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3532073.44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61°20'16.8"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172°56'13.2"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1489124.33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3532099.28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61°20'15.1"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172°56'14.8"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1489069.72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3532183.12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61°20'13.3"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172°56'20.3"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1489041.27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3532191.59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61°20'12.3"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172°56'20.8"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1488984.31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3532207.2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61°20'10.5"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172°56'21.7"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1488870.59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3532352.71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61°20'6.6"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172°56'31.2"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1488789.76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3532374.37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1488772.8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3532377.16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61°20'3.4"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172°56'32.6"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1488698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3532389.8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61°20'1.0"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172°56'33.2"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1488663.36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3532373.59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61°19'59.9"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172°56'32.0"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1488529.45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3532416.02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61°19'55.5"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172°56'34.5"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1488437.07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3532435.76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61°19'52.5"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1488395.23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3532441.48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61°19'51.2"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1488325.86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3532459.12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61°19'48.9"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172°56'36.9"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1488282.21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3532466.94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61°19'47.5"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172°56'37.3"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1488088.0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3532619.46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61°19'41.0"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172°56'47.1"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1488059.8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3532640.31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61°19'40.1"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172°56'48.4"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1488015.64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3532628.96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61°19'38.7"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172°56'47.5"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1487904.4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3532686.52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61°19'35.0"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172°56'51.1"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1487742.52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3532756.08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61°19'29.7"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172°56'55.4"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1487696.73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3532775.09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61°19'28.2"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172°56'56.5"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1487676.29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3532791.84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61°19'27.5"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172°56'57.6"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1487636.41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3532804.88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61°19'26.2"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172°56'58.4"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1487598.7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3532837.42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61°19'24.9"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172°57'0.5"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1487541.59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3532886.7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61°19'23.1"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172°57'3.6"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1487475.99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3532909.06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61°19'20.9"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172°57'4.9"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1487410.56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3532931.36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61°19'18.8"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1487548.53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3533218.11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61°19'22.9"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4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172°57'25.9"</w:t>
            </w:r>
          </w:p>
        </w:tc>
      </w:tr>
    </w:tbl>
    <w:p w14:paraId="E4040000">
      <w:pPr>
        <w:ind/>
        <w:jc w:val="center"/>
        <w:rPr>
          <w:rFonts w:ascii="Times New Roman" w:hAnsi="Times New Roman"/>
          <w:sz w:val="24"/>
        </w:rPr>
      </w:pPr>
    </w:p>
    <w:p w14:paraId="E5040000">
      <w:pPr>
        <w:ind/>
        <w:jc w:val="center"/>
      </w:pPr>
    </w:p>
    <w:p w14:paraId="E6040000">
      <w:pPr>
        <w:ind/>
        <w:jc w:val="center"/>
      </w:pPr>
    </w:p>
    <w:p w14:paraId="E7040000">
      <w:pPr>
        <w:ind/>
        <w:jc w:val="center"/>
      </w:pPr>
    </w:p>
    <w:p w14:paraId="E8040000">
      <w:pPr>
        <w:ind/>
        <w:jc w:val="center"/>
      </w:pPr>
    </w:p>
    <w:p w14:paraId="E9040000">
      <w:pPr>
        <w:ind/>
        <w:jc w:val="center"/>
      </w:pPr>
    </w:p>
    <w:p w14:paraId="EA040000">
      <w:pPr>
        <w:ind/>
        <w:jc w:val="center"/>
      </w:pPr>
    </w:p>
    <w:p w14:paraId="EB040000">
      <w:pPr>
        <w:ind/>
        <w:jc w:val="center"/>
      </w:pPr>
    </w:p>
    <w:p w14:paraId="EC040000">
      <w:pPr>
        <w:ind/>
        <w:jc w:val="center"/>
      </w:pPr>
    </w:p>
    <w:p w14:paraId="ED040000">
      <w:pPr>
        <w:ind/>
        <w:jc w:val="center"/>
      </w:pPr>
    </w:p>
    <w:p w14:paraId="EE040000">
      <w:pPr>
        <w:ind/>
        <w:jc w:val="center"/>
      </w:pPr>
    </w:p>
    <w:p w14:paraId="EF040000">
      <w:pPr>
        <w:ind/>
        <w:jc w:val="center"/>
      </w:pPr>
    </w:p>
    <w:p w14:paraId="F0040000">
      <w:pPr>
        <w:ind/>
        <w:jc w:val="center"/>
      </w:pPr>
    </w:p>
    <w:p w14:paraId="F1040000">
      <w:pPr>
        <w:ind/>
        <w:jc w:val="center"/>
      </w:pPr>
    </w:p>
    <w:p w14:paraId="F2040000">
      <w:pPr>
        <w:ind/>
        <w:jc w:val="center"/>
      </w:pPr>
    </w:p>
    <w:p w14:paraId="F3040000">
      <w:pPr>
        <w:ind/>
        <w:jc w:val="center"/>
      </w:pPr>
    </w:p>
    <w:p w14:paraId="F4040000">
      <w:pPr>
        <w:ind/>
        <w:jc w:val="center"/>
      </w:pPr>
    </w:p>
    <w:p w14:paraId="F5040000">
      <w:pPr>
        <w:ind/>
        <w:jc w:val="center"/>
      </w:pPr>
    </w:p>
    <w:p w14:paraId="F6040000">
      <w:pPr>
        <w:ind/>
        <w:jc w:val="center"/>
      </w:pPr>
    </w:p>
    <w:p w14:paraId="F7040000">
      <w:pPr>
        <w:ind/>
        <w:jc w:val="center"/>
      </w:pPr>
    </w:p>
    <w:p w14:paraId="F8040000">
      <w:pPr>
        <w:ind/>
        <w:jc w:val="center"/>
      </w:pPr>
    </w:p>
    <w:p w14:paraId="F9040000">
      <w:pPr>
        <w:ind/>
        <w:jc w:val="center"/>
      </w:pPr>
    </w:p>
    <w:p w14:paraId="FA040000">
      <w:pPr>
        <w:ind/>
        <w:jc w:val="center"/>
      </w:pPr>
    </w:p>
    <w:p w14:paraId="FB040000">
      <w:pPr>
        <w:ind/>
        <w:jc w:val="center"/>
      </w:pPr>
    </w:p>
    <w:p w14:paraId="FC040000">
      <w:pPr>
        <w:ind/>
        <w:jc w:val="center"/>
      </w:pPr>
    </w:p>
    <w:p w14:paraId="FD040000">
      <w:pPr>
        <w:ind/>
        <w:jc w:val="center"/>
      </w:pPr>
    </w:p>
    <w:p w14:paraId="FE040000">
      <w:pPr>
        <w:ind/>
        <w:jc w:val="center"/>
      </w:pPr>
    </w:p>
    <w:p w14:paraId="FF04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>амятника природы</w:t>
      </w:r>
    </w:p>
    <w:p w14:paraId="00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01050000">
      <w:pPr>
        <w:spacing w:after="0" w:line="240" w:lineRule="auto"/>
        <w:ind/>
        <w:jc w:val="center"/>
      </w:pPr>
      <w:r>
        <w:rPr>
          <w:b w:val="1"/>
          <w:color w:val="000000"/>
          <w:sz w:val="24"/>
        </w:rPr>
        <w:drawing>
          <wp:inline>
            <wp:extent cx="5969000" cy="764360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1550" l="2433" r="0" t="6161"/>
                    <a:stretch/>
                  </pic:blipFill>
                  <pic:spPr>
                    <a:xfrm flipH="false" flipV="false" rot="0">
                      <a:ext cx="5969000" cy="76436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50000">
      <w:pPr>
        <w:spacing w:after="0" w:line="240" w:lineRule="auto"/>
        <w:ind/>
        <w:jc w:val="center"/>
      </w:pPr>
      <w:r>
        <w:rPr>
          <w:rFonts w:ascii="Calibri" w:hAnsi="Calibri"/>
          <w:color w:val="000000"/>
          <w:sz w:val="2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77765</wp:posOffset>
            </wp:positionH>
            <wp:positionV relativeFrom="paragraph">
              <wp:posOffset>28368</wp:posOffset>
            </wp:positionV>
            <wp:extent cx="5968513" cy="78797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0095" l="2647" r="3797" t="80792"/>
                    <a:stretch/>
                  </pic:blipFill>
                  <pic:spPr>
                    <a:xfrm flipH="false" flipV="false" rot="0">
                      <a:ext cx="5968513" cy="787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50000">
      <w:pPr>
        <w:spacing w:after="0" w:line="240" w:lineRule="auto"/>
        <w:ind/>
        <w:jc w:val="center"/>
      </w:pPr>
    </w:p>
    <w:p w14:paraId="04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05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06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07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08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09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Раздел 4. Ситуационный план местоположения Памятника природы</w:t>
      </w:r>
    </w:p>
    <w:p w14:paraId="0A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0B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0C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0D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0E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b w:val="1"/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-53974</wp:posOffset>
            </wp:positionH>
            <wp:positionV relativeFrom="page">
              <wp:posOffset>1181714</wp:posOffset>
            </wp:positionV>
            <wp:extent cx="6119494" cy="4078077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119494" cy="4078077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F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0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1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2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3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4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5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6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7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8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9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A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B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C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D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E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1F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0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b w:val="1"/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-49212</wp:posOffset>
            </wp:positionH>
            <wp:positionV relativeFrom="page">
              <wp:posOffset>5467964</wp:posOffset>
            </wp:positionV>
            <wp:extent cx="6119494" cy="4074793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119494" cy="4074793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1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2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3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4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5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6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7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8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9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A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B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C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D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E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F05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sectPr>
      <w:headerReference r:id="rId1" w:type="default"/>
      <w:pgSz w:h="16838" w:orient="portrait" w:w="11906"/>
      <w:pgMar w:bottom="822" w:footer="709" w:gutter="0" w:header="709" w:left="1418" w:right="851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)"/>
      <w:pPr>
        <w:ind w:hanging="360" w:left="720"/>
      </w:pPr>
    </w:lvl>
    <w:lvl w:ilvl="1">
      <w:start w:val="1"/>
      <w:numFmt w:val="russianLower"/>
      <w:lvlText w:val="%2)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pPr>
        <w:ind w:hanging="360" w:left="2880"/>
      </w:pPr>
    </w:lvl>
    <w:lvl w:ilvl="4">
      <w:start w:val="1"/>
      <w:numFmt w:val="russianLower"/>
      <w:lvlText w:val="%5)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russianLow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footer"/>
    <w:basedOn w:val="Style_3"/>
    <w:link w:val="Style_8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8_ch" w:type="character">
    <w:name w:val="footer"/>
    <w:basedOn w:val="Style_3_ch"/>
    <w:link w:val="Style_8"/>
    <w:rPr>
      <w:rFonts w:ascii="Times New Roman" w:hAnsi="Times New Roman"/>
      <w:sz w:val="28"/>
    </w:rPr>
  </w:style>
  <w:style w:styleId="Style_9" w:type="paragraph">
    <w:name w:val="heading 3"/>
    <w:next w:val="Style_3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Plain Text"/>
    <w:basedOn w:val="Style_3"/>
    <w:link w:val="Style_10_ch"/>
    <w:pPr>
      <w:spacing w:after="0" w:line="240" w:lineRule="auto"/>
      <w:ind/>
    </w:pPr>
    <w:rPr>
      <w:rFonts w:ascii="Calibri" w:hAnsi="Calibri"/>
    </w:rPr>
  </w:style>
  <w:style w:styleId="Style_10_ch" w:type="character">
    <w:name w:val="Plain Text"/>
    <w:basedOn w:val="Style_3_ch"/>
    <w:link w:val="Style_10"/>
    <w:rPr>
      <w:rFonts w:ascii="Calibri" w:hAnsi="Calibri"/>
    </w:rPr>
  </w:style>
  <w:style w:styleId="Style_11" w:type="paragraph">
    <w:name w:val="toc 3"/>
    <w:next w:val="Style_3"/>
    <w:link w:val="Style_11_ch"/>
    <w:uiPriority w:val="39"/>
    <w:pPr>
      <w:ind w:firstLine="0" w:left="400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3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2_ch" w:type="character">
    <w:name w:val="heading 5"/>
    <w:link w:val="Style_12"/>
    <w:rPr>
      <w:rFonts w:ascii="XO Thames" w:hAnsi="XO Thames"/>
      <w:b w:val="1"/>
    </w:rPr>
  </w:style>
  <w:style w:styleId="Style_13" w:type="paragraph">
    <w:name w:val="Гиперссылка1"/>
    <w:basedOn w:val="Style_14"/>
    <w:link w:val="Style_13_ch"/>
    <w:rPr>
      <w:color w:themeColor="hyperlink" w:val="0563C1"/>
      <w:u w:val="single"/>
    </w:rPr>
  </w:style>
  <w:style w:styleId="Style_13_ch" w:type="character">
    <w:name w:val="Гиперссылка1"/>
    <w:basedOn w:val="Style_14_ch"/>
    <w:link w:val="Style_13"/>
    <w:rPr>
      <w:color w:themeColor="hyperlink" w:val="0563C1"/>
      <w:u w:val="single"/>
    </w:rPr>
  </w:style>
  <w:style w:styleId="Style_15" w:type="paragraph">
    <w:name w:val="heading 1"/>
    <w:next w:val="Style_3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</w:rPr>
  </w:style>
  <w:style w:styleId="Style_17_ch" w:type="character">
    <w:name w:val="Footnote"/>
    <w:link w:val="Style_17"/>
    <w:rPr>
      <w:rFonts w:ascii="XO Thames" w:hAnsi="XO Thames"/>
    </w:rPr>
  </w:style>
  <w:style w:styleId="Style_18" w:type="paragraph">
    <w:name w:val="toc 1"/>
    <w:next w:val="Style_3"/>
    <w:link w:val="Style_18_ch"/>
    <w:uiPriority w:val="39"/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Balloon Text"/>
    <w:basedOn w:val="Style_3"/>
    <w:link w:val="Style_20_ch"/>
    <w:pPr>
      <w:spacing w:after="0" w:line="240" w:lineRule="auto"/>
      <w:ind/>
    </w:pPr>
    <w:rPr>
      <w:rFonts w:ascii="Segoe UI" w:hAnsi="Segoe UI"/>
      <w:sz w:val="18"/>
    </w:rPr>
  </w:style>
  <w:style w:styleId="Style_20_ch" w:type="character">
    <w:name w:val="Balloon Text"/>
    <w:basedOn w:val="Style_3_ch"/>
    <w:link w:val="Style_20"/>
    <w:rPr>
      <w:rFonts w:ascii="Segoe UI" w:hAnsi="Segoe UI"/>
      <w:sz w:val="18"/>
    </w:rPr>
  </w:style>
  <w:style w:styleId="Style_21" w:type="paragraph">
    <w:name w:val="toc 9"/>
    <w:next w:val="Style_3"/>
    <w:link w:val="Style_21_ch"/>
    <w:uiPriority w:val="39"/>
    <w:pPr>
      <w:ind w:firstLine="0" w:left="1600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Обычный1"/>
    <w:link w:val="Style_22_ch"/>
  </w:style>
  <w:style w:styleId="Style_22_ch" w:type="character">
    <w:name w:val="Обычный1"/>
    <w:link w:val="Style_22"/>
  </w:style>
  <w:style w:styleId="Style_23" w:type="paragraph">
    <w:name w:val="toc 8"/>
    <w:next w:val="Style_3"/>
    <w:link w:val="Style_23_ch"/>
    <w:uiPriority w:val="39"/>
    <w:pPr>
      <w:ind w:firstLine="0" w:left="1400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14" w:type="paragraph">
    <w:name w:val="Основной шрифт абзаца1"/>
    <w:link w:val="Style_14_ch"/>
  </w:style>
  <w:style w:styleId="Style_14_ch" w:type="character">
    <w:name w:val="Основной шрифт абзаца1"/>
    <w:link w:val="Style_14"/>
  </w:style>
  <w:style w:styleId="Style_24" w:type="paragraph">
    <w:name w:val="toc 5"/>
    <w:next w:val="Style_3"/>
    <w:link w:val="Style_24_ch"/>
    <w:uiPriority w:val="39"/>
    <w:pPr>
      <w:ind w:firstLine="0" w:left="800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Default Paragraph Font"/>
    <w:link w:val="Style_25_ch"/>
  </w:style>
  <w:style w:styleId="Style_25_ch" w:type="character">
    <w:name w:val="Default Paragraph Font"/>
    <w:link w:val="Style_25"/>
  </w:style>
  <w:style w:styleId="Style_26" w:type="paragraph">
    <w:name w:val="Subtitle"/>
    <w:next w:val="Style_3"/>
    <w:link w:val="Style_2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7" w:type="paragraph">
    <w:name w:val="Title"/>
    <w:next w:val="Style_3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3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heading 2"/>
    <w:next w:val="Style_3"/>
    <w:link w:val="Style_2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styleId="Style_30" w:type="paragraph">
    <w:name w:val="header"/>
    <w:basedOn w:val="Style_3"/>
    <w:link w:val="Style_30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0_ch" w:type="character">
    <w:name w:val="header"/>
    <w:basedOn w:val="Style_3_ch"/>
    <w:link w:val="Style_30"/>
  </w:style>
  <w:style w:styleId="Style_31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2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numbering.xml" Type="http://schemas.openxmlformats.org/officeDocument/2006/relationships/numbering"/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2023-07-13T02:28:46Z</dcterms:modified>
</cp:coreProperties>
</file>