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ИМУЩЕСТВЕННЫХ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ЗЕМЕЛЬНЫХ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 внесении изменений в приложение к приказу Министерства имущественных и земельных отношений Камчатского края от 27.11.2023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42-Н «Об утверждении результатов определения кадастровой стоимости объектов недвижимости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7 статьи 20, пунктом 2 части 2, частью 21</w:t>
        <w:br/>
        <w:t>статьи 21 Федерального закона от 03.07.2016 № 237-ФЗ «О государственной кадастровой оценке», на основании сведений краевого государственного бюджетного учреждения «Камчатская государственная кадастровая оценка»</w:t>
        <w:br/>
        <w:t>от 16.01.2024 № 103.103/18, приказов краевого государственного бюджетного учреждения «Камчатская государственная кадастровая оценка» от 25.12.2023</w:t>
        <w:br/>
        <w:t xml:space="preserve">№ 119-гко, от 26.12.2023 № 120-гко, № 121-гко, № 122-гко, № 123-гко «Об исправлении ошибок, допущенных при определении кадастровой стоимости»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  <w:tab/>
        <w:t>Внести в таблицу приложения к приказу Министерства имущественных и земельных отношений Камчатского края от 27.11.2023</w:t>
        <w:br/>
        <w:t>№ 42-Н «Об утверждении результатов определения кадастровой стоимости объектов недвижимости на территории Камчатского края» следующие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графе «Кадастровая стоимость, руб.» строки 1041 цифры</w:t>
        <w:br/>
        <w:t>«649 324 700,00» заменить цифрами «540 713 290,21»;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графе «Кадастровая стоимость, руб.» строки 30759 цифры</w:t>
        <w:br/>
        <w:t>«22 833 100,00» заменить цифрами «6 239 300,00»;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графе «Кадастровая стоимость, руб.» строки 31673 цифры</w:t>
        <w:br/>
        <w:t>«68 047 700,00» заменить цифрами «54 547 500,00»;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графе «Кадастровая стоимость, руб.» строки 31955 цифры</w:t>
        <w:br/>
        <w:t>«13 157 100,00» заменить цифрами «3 075 500,00»;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графе «Кадастровая стоимость, руб.» строки 37980 цифры</w:t>
        <w:br/>
        <w:t>«</w:t>
      </w:r>
      <w:r>
        <w:rPr>
          <w:rFonts w:ascii="Times New Roman" w:hAnsi="Times New Roman"/>
          <w:sz w:val="28"/>
        </w:rPr>
        <w:t>143 731 300,00</w:t>
      </w:r>
      <w:r>
        <w:rPr>
          <w:rFonts w:ascii="Times New Roman" w:hAnsi="Times New Roman"/>
          <w:sz w:val="28"/>
        </w:rPr>
        <w:t>» заменить цифрами «164 787 200,95».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Сведения о кадастровой стоимости объектов недвижимости, указанные в настоящем приказе, применяются с 1 января 2024 года, за исключением сведений, указанных в пункте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части 1 настоящего приказа, которые применяются с 1 января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по истечении 10 дней после дня его официального опубликования и распространяется на правоотношения, возникшие с 1 января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года, за исключением пункта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части 1 настоящего приказа, который распространяется на правоотношения, возникающие</w:t>
        <w:br/>
        <w:t>с 1 января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1"/>
        <w:gridCol w:w="4398"/>
        <w:gridCol w:w="2270"/>
      </w:tblGrid>
      <w:tr>
        <w:trPr>
          <w:trHeight w:val="2220" w:hRule="atLeast"/>
        </w:trPr>
        <w:tc>
          <w:tcPr>
            <w:tcW w:w="29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И.В. Мищенко</w:t>
            </w:r>
            <w:bookmarkStart w:id="2" w:name="_GoBack"/>
            <w:bookmarkEnd w:id="2"/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8.05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Arial Unicode M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Arial Unicode M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 Unicode M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Arial Unicode M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 Unicode M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 Unicode MS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4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Arial Unicode M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 Unicode M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 Unicode M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 Unicode M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Arial Unicode M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Arial Unicode M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Содержимое врезки"/>
    <w:basedOn w:val="Normal"/>
    <w:qFormat/>
    <w:pPr/>
    <w:rPr/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LibreOffice/7.5.3.2$Windows_X86_64 LibreOffice_project/9f56dff12ba03b9acd7730a5a481eea045e468f3</Application>
  <AppVersion>15.0000</AppVersion>
  <Pages>2</Pages>
  <Words>320</Words>
  <Characters>2055</Characters>
  <CharactersWithSpaces>2356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2024-01-23T11:27:56Z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