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73" w:rsidRDefault="00D63744">
      <w:pPr>
        <w:jc w:val="center"/>
      </w:pPr>
      <w:r>
        <w:t>Пояснительная записка</w:t>
      </w:r>
    </w:p>
    <w:p w:rsidR="00B83A73" w:rsidRDefault="00D63744">
      <w:pPr>
        <w:jc w:val="center"/>
      </w:pPr>
      <w:r>
        <w:t xml:space="preserve">к проекту постановления Правительства Камчатского края «О внесении изменений в </w:t>
      </w:r>
      <w:r>
        <w:t>приложение 1 к постановлению Правительства Камчатского края от 11.05.2023 № 264-П «Об утверждении Положения о Министерстве финансов Камчатского края»</w:t>
      </w:r>
    </w:p>
    <w:p w:rsidR="00B83A73" w:rsidRDefault="00B83A73"/>
    <w:p w:rsidR="005F3D16" w:rsidRPr="005F3D16" w:rsidRDefault="005F3D16" w:rsidP="005F3D16">
      <w:pPr>
        <w:ind w:firstLine="540"/>
        <w:jc w:val="both"/>
        <w:rPr>
          <w:color w:val="auto"/>
          <w:szCs w:val="28"/>
        </w:rPr>
      </w:pPr>
      <w:r w:rsidRPr="005F3D16">
        <w:rPr>
          <w:szCs w:val="28"/>
        </w:rPr>
        <w:t>Пунктом 4 статьи 136 Бюджетного кодекса Российской Федерации установлено, что в</w:t>
      </w:r>
      <w:r w:rsidRPr="005F3D16">
        <w:rPr>
          <w:color w:val="auto"/>
          <w:szCs w:val="28"/>
        </w:rPr>
        <w:t xml:space="preserve"> муниципальных образованиях,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а также в муниципальных образованиях, которые не имеют годовой отчетности об исполнении местного бюджета за один год и более из трех последних отчетных финансовых лет, начиная с очередного финансового года осуществляются следующие дополнительные меры к установленным пунктами 2 и 3 </w:t>
      </w:r>
      <w:r>
        <w:rPr>
          <w:color w:val="auto"/>
          <w:szCs w:val="28"/>
        </w:rPr>
        <w:t>статьей 136 Бюджетного кодекса Российской Федерации</w:t>
      </w:r>
      <w:r w:rsidRPr="005F3D16">
        <w:rPr>
          <w:color w:val="auto"/>
          <w:szCs w:val="28"/>
        </w:rPr>
        <w:t xml:space="preserve"> мерам: </w:t>
      </w:r>
    </w:p>
    <w:p w:rsidR="005F3D16" w:rsidRPr="005F3D16" w:rsidRDefault="005F3D16" w:rsidP="005F3D16">
      <w:pPr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Pr="005F3D16">
        <w:rPr>
          <w:color w:val="auto"/>
          <w:szCs w:val="28"/>
        </w:rPr>
        <w:t xml:space="preserve">) представление местной администрацией в высший исполнительный орган субъекта Российской Федерации в установленном им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период); </w:t>
      </w:r>
    </w:p>
    <w:p w:rsidR="005F3D16" w:rsidRDefault="005F3D16" w:rsidP="005F3D16">
      <w:pPr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5F3D16">
        <w:rPr>
          <w:color w:val="auto"/>
          <w:szCs w:val="28"/>
        </w:rPr>
        <w:t xml:space="preserve">) проведение не реже одного раза в два года проверки годового отчета об исполнении местного бюджета контрольно-счетными органами субъектов Российской Федерации или в порядке, установленном высшим исполнительным органом субъекта Российской Федерации, органами государственного финансового контроля, являющимися исполнительными органами </w:t>
      </w:r>
      <w:r>
        <w:rPr>
          <w:color w:val="auto"/>
          <w:szCs w:val="28"/>
        </w:rPr>
        <w:t>субъектов Российской Федерации.</w:t>
      </w:r>
    </w:p>
    <w:p w:rsidR="005205FC" w:rsidRDefault="005205FC" w:rsidP="005F3D16">
      <w:pPr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Проверка годов</w:t>
      </w:r>
      <w:r w:rsidR="00DB1EA0">
        <w:rPr>
          <w:color w:val="auto"/>
          <w:szCs w:val="28"/>
        </w:rPr>
        <w:t>ого</w:t>
      </w:r>
      <w:r>
        <w:rPr>
          <w:color w:val="auto"/>
          <w:szCs w:val="28"/>
        </w:rPr>
        <w:t xml:space="preserve"> отчет</w:t>
      </w:r>
      <w:r w:rsidR="00DB1EA0">
        <w:rPr>
          <w:color w:val="auto"/>
          <w:szCs w:val="28"/>
        </w:rPr>
        <w:t>а</w:t>
      </w:r>
      <w:r>
        <w:rPr>
          <w:color w:val="auto"/>
          <w:szCs w:val="28"/>
        </w:rPr>
        <w:t xml:space="preserve"> об исполнении местн</w:t>
      </w:r>
      <w:r w:rsidR="00DB1EA0">
        <w:rPr>
          <w:color w:val="auto"/>
          <w:szCs w:val="28"/>
        </w:rPr>
        <w:t>ого бюджета</w:t>
      </w:r>
      <w:r>
        <w:rPr>
          <w:color w:val="auto"/>
          <w:szCs w:val="28"/>
        </w:rPr>
        <w:t xml:space="preserve"> п</w:t>
      </w:r>
      <w:r w:rsidR="007937BB">
        <w:rPr>
          <w:color w:val="auto"/>
          <w:szCs w:val="28"/>
        </w:rPr>
        <w:t>о своей сути и во взаимосвязи со статьями 264.4, 268.1 Бюджетного кодекса Российской Федерации</w:t>
      </w:r>
      <w:r>
        <w:rPr>
          <w:color w:val="auto"/>
          <w:szCs w:val="28"/>
        </w:rPr>
        <w:t xml:space="preserve"> относится к внешней пров</w:t>
      </w:r>
      <w:r w:rsidR="007937BB">
        <w:rPr>
          <w:color w:val="auto"/>
          <w:szCs w:val="28"/>
        </w:rPr>
        <w:t xml:space="preserve">ерке и проводится органами внешнего государственного (муниципального) контроля до принятия </w:t>
      </w:r>
      <w:r w:rsidR="00D63744">
        <w:rPr>
          <w:color w:val="auto"/>
          <w:szCs w:val="28"/>
        </w:rPr>
        <w:t xml:space="preserve">годового отчета </w:t>
      </w:r>
      <w:r w:rsidR="007937BB">
        <w:rPr>
          <w:color w:val="auto"/>
          <w:szCs w:val="28"/>
        </w:rPr>
        <w:t>представительным органом.</w:t>
      </w:r>
    </w:p>
    <w:p w:rsidR="007937BB" w:rsidRPr="007937BB" w:rsidRDefault="007937BB" w:rsidP="007937BB">
      <w:pPr>
        <w:ind w:firstLine="540"/>
        <w:jc w:val="both"/>
        <w:rPr>
          <w:color w:val="auto"/>
          <w:szCs w:val="28"/>
        </w:rPr>
      </w:pPr>
      <w:r w:rsidRPr="007937BB">
        <w:rPr>
          <w:color w:val="auto"/>
          <w:szCs w:val="28"/>
        </w:rPr>
        <w:t xml:space="preserve">Статьей 265 </w:t>
      </w:r>
      <w:r w:rsidR="00D63744">
        <w:rPr>
          <w:color w:val="auto"/>
          <w:szCs w:val="28"/>
        </w:rPr>
        <w:t>Б</w:t>
      </w:r>
      <w:r w:rsidRPr="007937BB">
        <w:rPr>
          <w:color w:val="auto"/>
          <w:szCs w:val="28"/>
        </w:rPr>
        <w:t>юджетного кодекса Российской Федерации определено какие органы относятся к органам внешнего и внутреннего государственного (муниципального) финанс</w:t>
      </w:r>
      <w:r>
        <w:rPr>
          <w:color w:val="auto"/>
          <w:szCs w:val="28"/>
        </w:rPr>
        <w:t>ового контроля.</w:t>
      </w:r>
    </w:p>
    <w:p w:rsidR="007937BB" w:rsidRPr="007937BB" w:rsidRDefault="007937BB" w:rsidP="007937BB">
      <w:pPr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Так, в</w:t>
      </w:r>
      <w:r w:rsidRPr="007937BB">
        <w:rPr>
          <w:color w:val="auto"/>
          <w:szCs w:val="28"/>
        </w:rPr>
        <w:t xml:space="preserve">нешний государственный (муниципальный) финансовый контроль является контрольной деятельностью соответственно Счетной палаты Российской Федерации, контрольно-счетных органов субъектов Российской Федерации и муниципальных образований. </w:t>
      </w:r>
    </w:p>
    <w:p w:rsidR="007937BB" w:rsidRPr="007937BB" w:rsidRDefault="007937BB" w:rsidP="007937BB">
      <w:pPr>
        <w:ind w:firstLine="540"/>
        <w:jc w:val="both"/>
        <w:rPr>
          <w:color w:val="auto"/>
          <w:szCs w:val="28"/>
        </w:rPr>
      </w:pPr>
      <w:r w:rsidRPr="007937BB">
        <w:rPr>
          <w:color w:val="auto"/>
          <w:szCs w:val="28"/>
        </w:rPr>
        <w:t xml:space="preserve">Внутренний государственный (муниципальный) финансовый контроль является контрольной деятельностью Федерального казначейства, органов государственного (муниципального) финансового контроля, являющихся исполнительными органами субъектов Российской Федерации (органами местных администраций). </w:t>
      </w:r>
    </w:p>
    <w:p w:rsidR="00DB1EA0" w:rsidRDefault="005F3D16" w:rsidP="005F3D16">
      <w:pPr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В соответствии со стать</w:t>
      </w:r>
      <w:r w:rsidR="007937BB">
        <w:rPr>
          <w:color w:val="auto"/>
          <w:szCs w:val="28"/>
        </w:rPr>
        <w:t>ями</w:t>
      </w:r>
      <w:r>
        <w:rPr>
          <w:color w:val="auto"/>
          <w:szCs w:val="28"/>
        </w:rPr>
        <w:t xml:space="preserve"> 264.4, 264.5 Бюджетного кодекса Российской Федерации годовой отчет об исполнении бюджета подлежит внешней проверке контрольно-счетными органами. При этом внешняя проверка годового отчета об исполнении местного бюджета осуществляется контрольно-счетными органами субъекта Российской Федерации на основании соглашений, заключенных с соответствующим муниципальным образованием.</w:t>
      </w:r>
    </w:p>
    <w:p w:rsidR="00DB1EA0" w:rsidRDefault="00DB1EA0" w:rsidP="005F3D16">
      <w:pPr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Вместе с тем, в</w:t>
      </w:r>
      <w:r w:rsidR="005F3D16">
        <w:rPr>
          <w:color w:val="auto"/>
          <w:szCs w:val="28"/>
        </w:rPr>
        <w:t xml:space="preserve"> Камчатском крае не </w:t>
      </w:r>
      <w:r>
        <w:rPr>
          <w:color w:val="auto"/>
          <w:szCs w:val="28"/>
        </w:rPr>
        <w:t xml:space="preserve">со </w:t>
      </w:r>
      <w:r w:rsidR="005F3D16">
        <w:rPr>
          <w:color w:val="auto"/>
          <w:szCs w:val="28"/>
        </w:rPr>
        <w:t>все</w:t>
      </w:r>
      <w:r>
        <w:rPr>
          <w:color w:val="auto"/>
          <w:szCs w:val="28"/>
        </w:rPr>
        <w:t>ми муниципальными</w:t>
      </w:r>
      <w:r w:rsidR="005F3D16">
        <w:rPr>
          <w:color w:val="auto"/>
          <w:szCs w:val="28"/>
        </w:rPr>
        <w:t xml:space="preserve"> образования</w:t>
      </w:r>
      <w:r>
        <w:rPr>
          <w:color w:val="auto"/>
          <w:szCs w:val="28"/>
        </w:rPr>
        <w:t>ми заключены</w:t>
      </w:r>
      <w:r w:rsidR="00D63744">
        <w:rPr>
          <w:color w:val="auto"/>
          <w:szCs w:val="28"/>
        </w:rPr>
        <w:t xml:space="preserve"> соглашения</w:t>
      </w:r>
      <w:r w:rsidR="005F3D16">
        <w:rPr>
          <w:color w:val="auto"/>
          <w:szCs w:val="28"/>
        </w:rPr>
        <w:t xml:space="preserve"> с Контрольно-с</w:t>
      </w:r>
      <w:r w:rsidR="007937BB">
        <w:rPr>
          <w:color w:val="auto"/>
          <w:szCs w:val="28"/>
        </w:rPr>
        <w:t xml:space="preserve">четной палатой Камчатского края. Кроме того, срок действия таких соглашений органичен сроком полномочий представительных органов. </w:t>
      </w:r>
      <w:r>
        <w:rPr>
          <w:color w:val="auto"/>
          <w:szCs w:val="28"/>
        </w:rPr>
        <w:t>Также, перечень муниципальных образований, подпадающих под действие статьи 136 Бюджетного кодекса Российской Федерации</w:t>
      </w:r>
      <w:r w:rsidR="00D63744">
        <w:rPr>
          <w:color w:val="auto"/>
          <w:szCs w:val="28"/>
        </w:rPr>
        <w:t>,</w:t>
      </w:r>
      <w:bookmarkStart w:id="0" w:name="_GoBack"/>
      <w:bookmarkEnd w:id="0"/>
      <w:r>
        <w:rPr>
          <w:color w:val="auto"/>
          <w:szCs w:val="28"/>
        </w:rPr>
        <w:t xml:space="preserve"> ежегодно устанавливается финансовым органом субъекта (в рассматриваемом случае – Министерством финансов Камчатского края) и может меняться в зависимости от доли дотаций, поступающих в бюджеты муниципальных образований. </w:t>
      </w:r>
    </w:p>
    <w:p w:rsidR="007937BB" w:rsidRDefault="00106A54" w:rsidP="005F3D16">
      <w:pPr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Бюджетным кодексом Российской Федерации предусмотрен</w:t>
      </w:r>
      <w:r w:rsidR="007937BB">
        <w:rPr>
          <w:color w:val="auto"/>
          <w:szCs w:val="28"/>
        </w:rPr>
        <w:t>о</w:t>
      </w:r>
      <w:r>
        <w:rPr>
          <w:color w:val="auto"/>
          <w:szCs w:val="28"/>
        </w:rPr>
        <w:t xml:space="preserve">, что </w:t>
      </w:r>
      <w:r w:rsidR="007937BB">
        <w:rPr>
          <w:color w:val="auto"/>
          <w:szCs w:val="28"/>
        </w:rPr>
        <w:t xml:space="preserve">в отношении отдельных муниципальных образований (пункт 4 статьи 136 Бюджетного кодекса Российской Федерации) </w:t>
      </w:r>
      <w:r>
        <w:rPr>
          <w:color w:val="auto"/>
          <w:szCs w:val="28"/>
        </w:rPr>
        <w:t xml:space="preserve">указанную проверку может проводить орган внутреннего государственного финансового контроля субъекта Российской Федерации в порядке, установленном высшим исполнительным органом субъекта Российской Федерации. </w:t>
      </w:r>
    </w:p>
    <w:p w:rsidR="00106A54" w:rsidRDefault="00106A54" w:rsidP="005F3D16">
      <w:pPr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В соответствии с частью 3.2 Положения о Министерстве финансов Камчатского края, утвержденн</w:t>
      </w:r>
      <w:r w:rsidR="007937BB">
        <w:rPr>
          <w:color w:val="auto"/>
          <w:szCs w:val="28"/>
        </w:rPr>
        <w:t>ого</w:t>
      </w:r>
      <w:r>
        <w:rPr>
          <w:color w:val="auto"/>
          <w:szCs w:val="28"/>
        </w:rPr>
        <w:t xml:space="preserve"> постановлением Правительства Камчатского края от 11.05.2023 № 264-П, Министерство финансов Камчатского края является органом внутреннего государственного финансового контроля. </w:t>
      </w:r>
    </w:p>
    <w:p w:rsidR="00106A54" w:rsidRPr="005F3D16" w:rsidRDefault="00106A54" w:rsidP="00106A54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>Поскольку полномочия органов внутреннего государственного контроля закреплены в статье 269.2 Бюджетного кодекса Российской Федерации</w:t>
      </w:r>
      <w:r w:rsidR="00901EDF">
        <w:rPr>
          <w:color w:val="auto"/>
          <w:szCs w:val="28"/>
        </w:rPr>
        <w:t>, куда не в</w:t>
      </w:r>
      <w:r w:rsidR="005205FC">
        <w:rPr>
          <w:color w:val="auto"/>
          <w:szCs w:val="28"/>
        </w:rPr>
        <w:t>ходит проверка годовых отчетов исполнения местных бюджетов, и реализация полномочий, закрепленных в указанной статье, осуществляется в соответствии с федеральными стандартами, полномочие по проверке годовых отчетов об исполнении местных бюджетов является особым полномочием, требующим отдельного правового регулирования и закреплению в Положении о Министерстве финансов Камчатского края.</w:t>
      </w:r>
    </w:p>
    <w:p w:rsidR="00B83A73" w:rsidRDefault="005F3D16">
      <w:pPr>
        <w:ind w:firstLine="709"/>
        <w:jc w:val="both"/>
      </w:pPr>
      <w:r>
        <w:t xml:space="preserve"> </w:t>
      </w:r>
    </w:p>
    <w:p w:rsidR="00B83A73" w:rsidRDefault="00D63744">
      <w:pPr>
        <w:ind w:firstLine="708"/>
        <w:jc w:val="both"/>
        <w:rPr>
          <w:sz w:val="24"/>
        </w:rPr>
      </w:pPr>
      <w:r>
        <w:t xml:space="preserve">Реализация настоящего постановления Правительства Камчатского края не потребует дополнительного финансирования из </w:t>
      </w:r>
      <w:r>
        <w:t xml:space="preserve">краевого бюджета. </w:t>
      </w:r>
    </w:p>
    <w:p w:rsidR="00B83A73" w:rsidRDefault="00D63744">
      <w:pPr>
        <w:ind w:firstLine="708"/>
        <w:jc w:val="both"/>
        <w:rPr>
          <w:sz w:val="24"/>
        </w:rPr>
      </w:pPr>
      <w:r>
        <w:t>Проект постановления Правительства Камчатского края 1</w:t>
      </w:r>
      <w:r w:rsidR="00901EDF">
        <w:t>3</w:t>
      </w:r>
      <w:r>
        <w:t xml:space="preserve"> </w:t>
      </w:r>
      <w:r w:rsidR="00901EDF">
        <w:t>октября</w:t>
      </w:r>
      <w:r>
        <w:t xml:space="preserve"> 2023 года размещен на Едином портале проведения независимой экспертизы и общественного обсуждения проектов нормативных правовых актов Камчатского края (https://npaproject.kamg</w:t>
      </w:r>
      <w:r>
        <w:t xml:space="preserve">ov.ru) для проведения независимой антикоррупционной экспертизы в срок до </w:t>
      </w:r>
      <w:r w:rsidR="00901EDF">
        <w:t>23 октября</w:t>
      </w:r>
      <w:r>
        <w:t xml:space="preserve"> 2023 года (включительно).</w:t>
      </w:r>
    </w:p>
    <w:p w:rsidR="00B83A73" w:rsidRDefault="00D63744">
      <w:pPr>
        <w:ind w:firstLine="708"/>
        <w:jc w:val="both"/>
        <w:rPr>
          <w:sz w:val="24"/>
        </w:rPr>
      </w:pPr>
      <w:r>
        <w:t>В соответствии с постановлением Правительства Камчатского края от 28.09.2022 № 510-П «Об утверждении Порядка проведения процедуры оценки регулирующ</w:t>
      </w:r>
      <w:r>
        <w:t xml:space="preserve">его воздействия проектов нормативных правовых актов </w:t>
      </w:r>
      <w:r>
        <w:lastRenderedPageBreak/>
        <w:t>Камчатского края и порядка проведения экспертизы нормативных правовых актов Камчатского края» проект не подлежит оценке регулирующего воздействия.</w:t>
      </w:r>
    </w:p>
    <w:p w:rsidR="00B83A73" w:rsidRDefault="00B83A73">
      <w:pPr>
        <w:ind w:firstLine="709"/>
        <w:jc w:val="both"/>
      </w:pPr>
    </w:p>
    <w:sectPr w:rsidR="00B83A73">
      <w:headerReference w:type="default" r:id="rId6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3744">
      <w:r>
        <w:separator/>
      </w:r>
    </w:p>
  </w:endnote>
  <w:endnote w:type="continuationSeparator" w:id="0">
    <w:p w:rsidR="00000000" w:rsidRDefault="00D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3744">
      <w:r>
        <w:separator/>
      </w:r>
    </w:p>
  </w:footnote>
  <w:footnote w:type="continuationSeparator" w:id="0">
    <w:p w:rsidR="00000000" w:rsidRDefault="00D6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73" w:rsidRDefault="00D6374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5F3D16">
      <w:fldChar w:fldCharType="separate"/>
    </w:r>
    <w:r>
      <w:rPr>
        <w:noProof/>
      </w:rPr>
      <w:t>2</w:t>
    </w:r>
    <w:r>
      <w:fldChar w:fldCharType="end"/>
    </w:r>
  </w:p>
  <w:p w:rsidR="00B83A73" w:rsidRDefault="00B83A73">
    <w:pPr>
      <w:pStyle w:val="afe"/>
      <w:jc w:val="center"/>
    </w:pPr>
  </w:p>
  <w:p w:rsidR="00B83A73" w:rsidRDefault="00B83A73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73"/>
    <w:rsid w:val="00106A54"/>
    <w:rsid w:val="00336039"/>
    <w:rsid w:val="005205FC"/>
    <w:rsid w:val="005F3D16"/>
    <w:rsid w:val="007937BB"/>
    <w:rsid w:val="00901EDF"/>
    <w:rsid w:val="00B83A73"/>
    <w:rsid w:val="00D63744"/>
    <w:rsid w:val="00D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73A3"/>
  <w15:docId w15:val="{C3B008CB-7FDC-40BE-A45F-FAE4565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8"/>
    </w:rPr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  <w:rPr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8"/>
    </w:rPr>
  </w:style>
  <w:style w:type="paragraph" w:customStyle="1" w:styleId="a3">
    <w:name w:val="Комментарий"/>
    <w:basedOn w:val="a"/>
    <w:next w:val="a"/>
    <w:link w:val="a4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12">
    <w:name w:val="Основной шрифт абзаца1"/>
    <w:link w:val="a7"/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13">
    <w:name w:val="Знак сноски1"/>
    <w:basedOn w:val="12"/>
    <w:link w:val="a9"/>
    <w:rPr>
      <w:vertAlign w:val="superscript"/>
    </w:rPr>
  </w:style>
  <w:style w:type="character" w:styleId="a9">
    <w:name w:val="footnote reference"/>
    <w:basedOn w:val="a0"/>
    <w:link w:val="13"/>
    <w:rPr>
      <w:vertAlign w:val="superscript"/>
    </w:rPr>
  </w:style>
  <w:style w:type="paragraph" w:customStyle="1" w:styleId="aa">
    <w:name w:val="Гипертекстовая ссылка"/>
    <w:link w:val="ab"/>
    <w:rPr>
      <w:b/>
      <w:color w:val="008000"/>
      <w:u w:val="single"/>
    </w:rPr>
  </w:style>
  <w:style w:type="character" w:customStyle="1" w:styleId="ab">
    <w:name w:val="Гипертекстовая ссылка"/>
    <w:link w:val="aa"/>
    <w:rPr>
      <w:b/>
      <w:color w:val="008000"/>
      <w:sz w:val="20"/>
      <w:u w:val="single"/>
    </w:rPr>
  </w:style>
  <w:style w:type="paragraph" w:customStyle="1" w:styleId="14">
    <w:name w:val="Знак концевой сноски1"/>
    <w:link w:val="ac"/>
    <w:rPr>
      <w:vertAlign w:val="superscript"/>
    </w:rPr>
  </w:style>
  <w:style w:type="character" w:styleId="ac">
    <w:name w:val="endnote reference"/>
    <w:link w:val="14"/>
    <w:rPr>
      <w:vertAlign w:val="superscript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d">
    <w:name w:val="TOC Heading"/>
    <w:link w:val="ae"/>
  </w:style>
  <w:style w:type="character" w:customStyle="1" w:styleId="ae">
    <w:name w:val="Заголовок оглавления Знак"/>
    <w:link w:val="ad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8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Body Text First Indent"/>
    <w:basedOn w:val="a7"/>
    <w:link w:val="af3"/>
    <w:pPr>
      <w:spacing w:after="0"/>
      <w:ind w:firstLine="360"/>
    </w:pPr>
  </w:style>
  <w:style w:type="character" w:customStyle="1" w:styleId="af3">
    <w:name w:val="Красная строка Знак"/>
    <w:basedOn w:val="a8"/>
    <w:link w:val="af2"/>
    <w:rPr>
      <w:sz w:val="28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8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f6">
    <w:name w:val="Intense Quote"/>
    <w:basedOn w:val="a"/>
    <w:next w:val="a"/>
    <w:link w:val="af7"/>
    <w:pPr>
      <w:ind w:left="720" w:right="720"/>
    </w:pPr>
    <w:rPr>
      <w:i/>
    </w:rPr>
  </w:style>
  <w:style w:type="character" w:customStyle="1" w:styleId="af7">
    <w:name w:val="Выделенная цитата Знак"/>
    <w:basedOn w:val="1"/>
    <w:link w:val="af6"/>
    <w:rPr>
      <w:i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8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8Char">
    <w:name w:val="Heading 8 Char"/>
    <w:basedOn w:val="12"/>
    <w:link w:val="Heading8Char0"/>
    <w:rPr>
      <w:rFonts w:ascii="Arial" w:hAnsi="Arial"/>
      <w:i/>
      <w:sz w:val="22"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Heading9Char">
    <w:name w:val="Heading 9 Char"/>
    <w:basedOn w:val="12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f8">
    <w:name w:val="caption"/>
    <w:basedOn w:val="a"/>
    <w:next w:val="a"/>
    <w:link w:val="af9"/>
    <w:pPr>
      <w:spacing w:line="276" w:lineRule="auto"/>
    </w:pPr>
    <w:rPr>
      <w:b/>
      <w:color w:val="5B9BD5" w:themeColor="accent1"/>
      <w:sz w:val="18"/>
    </w:rPr>
  </w:style>
  <w:style w:type="character" w:customStyle="1" w:styleId="af9">
    <w:name w:val="Название объекта Знак"/>
    <w:basedOn w:val="1"/>
    <w:link w:val="af8"/>
    <w:rPr>
      <w:b/>
      <w:color w:val="5B9BD5" w:themeColor="accent1"/>
      <w:sz w:val="18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styleId="afa">
    <w:name w:val="table of figures"/>
    <w:basedOn w:val="a"/>
    <w:next w:val="a"/>
    <w:link w:val="afb"/>
  </w:style>
  <w:style w:type="character" w:customStyle="1" w:styleId="afb">
    <w:name w:val="Перечень рисунков Знак"/>
    <w:basedOn w:val="1"/>
    <w:link w:val="afa"/>
    <w:rPr>
      <w:sz w:val="28"/>
    </w:rPr>
  </w:style>
  <w:style w:type="paragraph" w:customStyle="1" w:styleId="bx-messenger-ajax">
    <w:name w:val="bx-messenger-ajax"/>
    <w:basedOn w:val="12"/>
    <w:link w:val="bx-messenger-ajax0"/>
  </w:style>
  <w:style w:type="character" w:customStyle="1" w:styleId="bx-messenger-ajax0">
    <w:name w:val="bx-messenger-ajax"/>
    <w:basedOn w:val="a0"/>
    <w:link w:val="bx-messenger-ajax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8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Heading7Char">
    <w:name w:val="Heading 7 Char"/>
    <w:basedOn w:val="12"/>
    <w:link w:val="Heading7Char0"/>
    <w:rPr>
      <w:rFonts w:ascii="Arial" w:hAnsi="Arial"/>
      <w:b/>
      <w:i/>
      <w:sz w:val="22"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8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1"/>
    <w:link w:val="afe"/>
    <w:rPr>
      <w:sz w:val="28"/>
    </w:rPr>
  </w:style>
  <w:style w:type="paragraph" w:styleId="aff0">
    <w:name w:val="Subtitle"/>
    <w:basedOn w:val="a"/>
    <w:next w:val="a"/>
    <w:link w:val="aff1"/>
    <w:uiPriority w:val="11"/>
    <w:qFormat/>
    <w:pPr>
      <w:spacing w:before="200" w:after="200"/>
    </w:pPr>
    <w:rPr>
      <w:sz w:val="24"/>
    </w:rPr>
  </w:style>
  <w:style w:type="character" w:customStyle="1" w:styleId="aff1">
    <w:name w:val="Подзаголовок Знак"/>
    <w:basedOn w:val="1"/>
    <w:link w:val="aff0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styleId="aff2">
    <w:name w:val="Title"/>
    <w:basedOn w:val="a"/>
    <w:next w:val="a"/>
    <w:link w:val="aff3"/>
    <w:uiPriority w:val="10"/>
    <w:qFormat/>
    <w:pPr>
      <w:spacing w:before="300" w:after="200"/>
      <w:contextualSpacing/>
    </w:pPr>
    <w:rPr>
      <w:sz w:val="48"/>
    </w:rPr>
  </w:style>
  <w:style w:type="character" w:customStyle="1" w:styleId="aff3">
    <w:name w:val="Заголовок Знак"/>
    <w:basedOn w:val="1"/>
    <w:link w:val="aff2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18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43">
    <w:name w:val="Plain Table 4"/>
    <w:basedOn w:val="a1"/>
    <w:tblPr/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1Light-Accent6">
    <w:name w:val="List Table 1 Light - Accent 6"/>
    <w:basedOn w:val="a1"/>
    <w:tblPr/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styleId="33">
    <w:name w:val="Plain Table 3"/>
    <w:basedOn w:val="a1"/>
    <w:tblPr/>
  </w:style>
  <w:style w:type="table" w:styleId="25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10">
    <w:name w:val="List Table 1 Light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53">
    <w:name w:val="Plain Table 5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2">
    <w:name w:val="List Table 1 Light - Accent 2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Леся Богдановна</dc:creator>
  <cp:lastModifiedBy>Тимчук Леся Богдановна</cp:lastModifiedBy>
  <cp:revision>2</cp:revision>
  <dcterms:created xsi:type="dcterms:W3CDTF">2023-10-12T23:18:00Z</dcterms:created>
  <dcterms:modified xsi:type="dcterms:W3CDTF">2023-10-12T23:18:00Z</dcterms:modified>
</cp:coreProperties>
</file>