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>за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динамику роста показали: промышленное производство, </w:t>
      </w:r>
      <w:r>
        <w:rPr>
          <w:rFonts w:ascii="Times New Roman" w:hAnsi="Times New Roman"/>
          <w:sz w:val="28"/>
        </w:rPr>
        <w:t xml:space="preserve">инвестиции в основной капитал, </w:t>
      </w:r>
      <w:r>
        <w:rPr>
          <w:rFonts w:ascii="Times New Roman" w:hAnsi="Times New Roman"/>
          <w:sz w:val="28"/>
        </w:rPr>
        <w:t>ввод в действие жилых домов, объем платных услуг населению, оборот общественного питания, оборот розничной торговли, пассажирооборот и грузооборот автомобильного транспорта.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тем, наблюдается снижение объема строительных работ, оборота оптовой торговли, </w:t>
      </w:r>
      <w:r>
        <w:rPr>
          <w:rFonts w:ascii="Times New Roman" w:hAnsi="Times New Roman"/>
          <w:sz w:val="28"/>
        </w:rPr>
        <w:t>индекса производства сельского хозяйства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2023 год составил 585 030,4 млн рублей, вырос на 14,6% к 2022 году.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129,5%. Рост в добывающей промышленности составил 35,0%, в обрабатывающих производствах – 35,2%, в деятельности организаций по обеспечению электрической энергией, газом и паром; кондиционированию воздуха – 2,4% к 2022 году. Отрицательная динамика наблюдается в водоснабжении, водоотведении, организации сбора и утилизации отходов, ликвидации загрязнений (– 19,6%).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47 673,8 млн рублей (157,3% к 2022 году в действующих ценах). Индекс производства составил 135,0%, что обусловлено увеличением добычи золота на 29,1%.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174 168,1 млн рублей или 136,1% по отношению к 2022 году, индекс производства составил 135,2%.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138,4% к 2022 году, объем отгруженной продукции составил 164 348,2 млн рублей (136,7% к 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1 313,8 тыс. тонн или 132,9% к 2022 году.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За 2023 год объем вылова водных биологических ресурсов составил 1 838,8 тыс. тонн, что на 30,8% больше уровня 2022 года. </w:t>
      </w:r>
      <w:r>
        <w:rPr>
          <w:rFonts w:ascii="Times New Roman" w:hAnsi="Times New Roman"/>
          <w:color w:val="000000"/>
          <w:spacing w:val="0"/>
          <w:sz w:val="28"/>
        </w:rPr>
        <w:t>Увеличение объемов вылова отмечается: по сардине иваси в 4,1 раза, лососю в 3,6 раза, наваге +7,4%, кальмару +16,6%, крабам +18,9%, макрурусам +13,0%. Отмечено снижение вылова минтая -4,4%, палтусов -14,2%, трески  -18,6%, сельди -25,5% и терпугов -10,8%.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производства пищевых продуктов отмечено увеличение производства растительных и животных масел и жиров (в 2,4 раза), переработки и консервирования рыбы, ракообразных и моллюсков (на 40,1%) переработки и консервирования мяса и мясной пищевой продукции (на 27,2%), производства прочих пищевых продуктов (на 5,8%), производства продуктов мукомольной и крупяной промышленности, крахмала и крахмалосодержащих продуктов (на 1,7%).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по переработке и консервированию фруктов и овощей (на 31,6%), по производству хлебобулочных и мучных кондитерских изделий (на 14,8%), по производству молочной продукции (на 0,9%).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снижение производства по ремонту и монтажу машин и оборудования (судоремонт) на 7,2% к 2022 году.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 26 048,1 млн рублей, что составляет 100,8% к 2022 году, индекс производства составил 102,4%. Производство электроэнергии увеличилось на 3,7% к 2022 году и составило 2 095,7 млн кВт-ч. Отмечается рост потребления электрической энергии рыбоперерабатывающими заводами, организациями жилищно-коммунального хозяйства, населением. Производство тепловой энергии, пара и горячей воды увеличилось на 0,2% (произведено 3 555,6 тыс. Гкл).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4 082,1 млн рублей (109,1% к 2022 году), индекс производства составил 80,4%, в том числе индекс производства по забору, очистке и распределению воды составил 100,8%, по сбору и обработке сточных вод – 90,1%, по сбору, обработке и утилизации отходов; обработки вторичного сырья – 65,3%.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продукции сельского хозяйства за 2023 год составило 11 650,3 млн рублей (96,5% к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в сельскохозяйственных организациях Камчатского края ситуация в сфере животноводства и растениеводства сложилась следующим образом: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мяса составило 9,3 тыс. тонн (98,9% к 2022 году);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производство молока составило 22,3 тыс. тонн (96,1% к 2022 году). Средний надой молока на одну корову увеличился на 0,5%;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валовой сбор картофеля составил 38,5 тыс. тонн (93,7%);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валовой сбор овощей составил 11,5 тыс. тонн (88,1%).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инвестиций в основной капитал за 2023 год составил 128 156,7 млн рублей или 124,1% к 2022 году (в сопоставимой оценке).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2023 году составил 38 990,8 млн рублей, что в сопоставимой оценке составляет 88,4%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За 2023 год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87,0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тыс. кв. метров (129,1% к 2022 году), в том числе, построенных населением за счет собственных и привлеченных средств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54,4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тыс. кв. метров (108,2% к 2022 году).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В отчетном периоде введены в эксплуатацию многоквартирные жилые дома общей площадью 12,2 тыс кв.м., в том числе 1 многоквартирный жилой дом  в Елизовском муниципальном районе площадью 4,0 тыс кв.м.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2024-2025 годов и прогнозный период 2026-2027 годов» (далее – Инвестиционная программа).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8"/>
        </w:rPr>
        <w:t>В 2023 году на реализацию инвестиционных мероприятий предусмотрены ассигнования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за счет всех источников финансирования в сумме 15 687,35 млн рублей, в том числе за счет средств федерального бюджета – 10 762,93 млн рублей (68,6%), краевого бюджета – 3 052,99 млн рублей (19,5%), Фонда развития территорий –1 799,01 млн рублей (11,5%).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рамках Инвестиционной программы ведется строительство значимых для Камчатского края объектов, в том числе: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строительство камчатской краевой больницы,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техническая готовность объекта – 57%, строительство объекта продолжится в 2024 году;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фельдшерский здравпункт в с. Крутоберегово Усть-Камчатского муниципального района, мощность объекта – 70 кв.м/15 посещений в смену;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фельдшерско-акушерский пункт в с. Апука Олюторского муниципального района;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фельдшерско-акушерский пункт в п. Новый Елизовского муниципального района (мощность объекта – 20 посещений в смену);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фельдшерско-акушерского пункт в п. Березняки Елизовского муниципального района (мощность объекта – 20 посещений в смену);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реализуется мероприятие «Строительство подъезда к проектируемому аэровокзалу в г.Елизово от автомобильной дороги А-401 «Подъездная дорога от морского порта Петропавловск-Камчатский к аэропорту Петропавловск-Камчатский на участке 34».  Государственный контракт заключен с ООО «Устой-М», срок выполнения работ 30.11.2023.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автомобильной дороги общего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пользования регионального значения Камчатского края «п. Термальный – туристский кластер «Три вулкана» (1-3 этапы), протяженностью 32,063 км.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комплекса многоквартирных жилых домов в жилом районе Приморский г. Вилючинска, строительство поэтапное, в текущем году ведутся работы третьего этапа, мощность объекта – 270 квартир. Срок строительства объекта – до 30.09.2024;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детский сад по ул. Вилюйская, 60 в г. Петропавловске-Камчатском на 160 мест;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70,7%;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введена в эксплуатацию средняя общеобразовательная школа в с. Кавалерское Усть-Большерецкого района» на 90 мест;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продолжилось строительство инженерной инфраструктуры на территории жилого района в Вулканном городском поселении Елизовского района Камчатского края, техническая готовность объекта 59,5%. В ходе выполнения работ на объекте выявлены ранее не установленные изысканиями подземные коммуникации, для решения этих задач вносятся изменения в проектно-сметную документацию. Срок выполнения работ продлен до 20.06.2024;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спортивный зал единоборств в г. Елизово;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 в эксплуатацию Спортивный зал в Козыревском сельском поселении Усть-Камчатского муниципального района Камчатского края;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завершена реализация мероприятия регионального проекта «Чистая вода» по реконструкции водовода от водозабора до п. Палана и внутриплощадочных сетей водовода территории совхоза п. Палана Тигильского муниципального района;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реализуется мероприятие «Реконструкция котельной № 20 (ул. Деркачева) с передачей нагрузок котельной № 10 с учетом реконструкции тепловых сетей котельных». Работы на объекте приостановлены по причине корректировки рабочей документации в рамках авторского надзора;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велась реконструкция системы водоотведения центральной части г. Петропавловска-Камчатского. Канализационная насосная станция КНС «Мехзавод», мощность объекта 7500 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>/сутки;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ведется 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Работы выполняются в два этапа, заключены государственные контракты с ООО «Устой-М», техническая готовность соответственно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 28%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46%;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введена в эксплуатацию автомобильная дорога для резидента ООО «Соколиный центр «Камчатка».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Фактический объем финансирования за 2023 год составил 13 734,90 млн рублей (87,9% от предусмотренного объема), в том числе за счет средств федерального бюджета – 9 276,70 млн рублей (86,2%), за счет средств краевого бюджета – 2 855,21 млн рублей (93,5%), Фонда развития территорий – 1 585,60 млн рублей (88,1%).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состоянию на 01.01.2024 освоение составило 12 599,82 млн рублей (80,3% от предусмотренного объема), в том числе за счет средств федерального бюджета – 8 134,05 млн рублей (75,6%), за счет средств краевого бюджета – 2 812,79 млн рублей (92,1%), Фонда развития территорий — 1 585,60 млн рублей (88,1%).</w:t>
      </w:r>
    </w:p>
    <w:p>
      <w:pPr>
        <w:pStyle w:val="Normal"/>
        <w:spacing w:before="0" w:after="0"/>
        <w:ind w:firstLine="709" w:left="0" w:right="0"/>
        <w:jc w:val="both"/>
        <w:rPr/>
      </w:pPr>
      <w:r>
        <w:rPr/>
        <w:t> </w:t>
      </w:r>
      <w:r>
        <w:rPr>
          <w:rFonts w:ascii="Times New Roman" w:hAnsi="Times New Roman"/>
          <w:sz w:val="28"/>
        </w:rPr>
        <w:t>В секторе потребительского рынка в 2023 году сложилась следующая ситуация: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розничной торговли составил 95 275,0 млн рублей (101,5% к 2022 году) и на 93,8%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оборот общественного питания составил 9 096,7 млн рублей (102,2% к  2022 году);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>платных услуг населению края было оказано на сумму 33 274,1 млн рублей (100,9% к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71,7% общего объема потребляемых услуг. Удельный вес бытовых услуг в общем объеме платных услуг населению составил 6,1%. В 2023 году населению края было оказано бытовых услуг на 2 035,4 млн рублей, что в сопоставимых ценах на 0,5% больше, чем в 2022 году.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Пассажирооборот автомобильного транспорта за 2023 год составил 284,6 млн пасс.-км (101,5% к 2022 году). Число перевезенных пассажиров автомобильным транспортом составило 34,2 млн человек (98,9% к 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Грузооборот автомобильного транспорта за 2023 год составил 40,0 млн т-км (рост в 1,6 раза к 2022 году).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Объем перевезенного груза на морском транспорте составил 561,9 тыс. тонн (105,3% к 2022 году). Грузооборот морского транспорта увеличился на 10,5% и составил 1 179,3 млн т-км. Рост в каботажном плавании составил 13,8%, в заграничном снизился на 4,2% к 2022 году.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Среднегодовой показатель индекса потребительских цен в 2023 году составил 107,5%, в том числе: 107,8% на продовольственные товары,</w:t>
        <w:br/>
        <w:t>108,5% – на непродовольственные товары и 105,5% на услуги.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2023 год составила 119 308,0 рубля (113,1% к 2022 году). Реальная заработная плата составила 105,2% к 2022 году.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Реальные денежные доходы в 2023 году сложились на уровне 103,3% к 2022 году. Реальные располагаемые денежные доходы составили 103,8%.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среднедушевого дохода в 2023 году составил 79 105,2 руб. Соотношение среднедушевого денежного дохода с величиной прожиточного минимума – 299,8%.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01.01.2024 просроченная задолженность по заработной плате составила 2 451,0 тыс. рублей (МУП «Автодор»).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безработных по состоянию на 01.01.2024 составила 1,4 тыс. человек. Уровень регистрируемой безработицы – 0,8% (на 01.01.2023 – 1,1%). Напряженность на рынке труда составила 0,3 человека на одну заявленную работодателями вакансию (01.01.2023 – 0,4).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01.01.2024 численность населения составила 289,0 тыс. человек, увеличилась по сравнению с 01.01.2023 на 231 человека за счет миграционного прироста населения (687 человек). Естественная убыль составила 456 человек.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Сальдированный финансовый результат деятельности учтенного круга крупных и средних предприятий за 2023 год составил 42 079,1 млн рублей, что больше 2022 года на 12,6%.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21 650,2 млн рублей; «добыча полезных ископаемых» – 5 245,5 млн рублей; «обрабатывающие производства» – 6 590,2 млн рублей; «транспортировка и хранение» – 1 565,1 млн рублей; «обеспечение электрической энергией, газом и паром» – 2 484,4 млн рублей; «водоснабжение, водоотведение, сбор и утилизация отходов, деятельность по ликвидации загрязнений» – 74,2 млн рублей;  «строительство» – 763,8 млн. руб.; «деятельность по операциям с недвижимым имуществом» – 304,5 млн рублей; «торговля оптовая и розничная; ремонт автотранспортных средств и мотоциклов» – 2 117,0 млн рублей.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Удельный вес убыточных организаций в общем числе организаций составил 29,9% от их общего числа.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Дебиторская задолженность по состоянию на 01.01.2024 составила 125 512,7 млн рублей, что на 15,2% выше, чем на 01.01.2023. Удельный вес просроченной дебиторской задолженности в общем объеме задолженности на 01.01.2024 составил 4,2%. Суммарный объем просроченной дебиторской задолженности по сравнению с аналогичным периодом прошлого года уменьшился на 24,3% и составил 5 218,7 млн рублей. </w:t>
      </w:r>
    </w:p>
    <w:p>
      <w:pPr>
        <w:pStyle w:val="BodyText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Кредиторская задолженность по состоянию на 01.01.2024 составила 99 230,5 млн рублей, что на 2,3% ниже, чем на 01.01.2023. Удельный вес просроченной кредиторской задолженности в общем объеме задолженности на 01.01.2024 составил 1,7%. Суммарный объем просроченной кредиторской задолженности по сравнению с аналогичным периодом прошлого года уменьшился</w:t>
      </w:r>
      <w:bookmarkStart w:id="0" w:name="_GoBack"/>
      <w:bookmarkEnd w:id="0"/>
      <w:r>
        <w:rPr>
          <w:rFonts w:ascii="Times New Roman" w:hAnsi="Times New Roman"/>
          <w:color w:val="000000"/>
          <w:spacing w:val="0"/>
          <w:sz w:val="28"/>
        </w:rPr>
        <w:t xml:space="preserve"> на 12,1% и составил 1 696,0 млн рублей.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before="0" w:after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Style w:val="Style_3"/>
        <w:tblW w:w="10056" w:type="dxa"/>
        <w:jc w:val="lef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9"/>
        <w:gridCol w:w="1354"/>
        <w:gridCol w:w="1065"/>
        <w:gridCol w:w="1855"/>
        <w:gridCol w:w="1863"/>
      </w:tblGrid>
      <w:tr>
        <w:trPr>
          <w:trHeight w:val="124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Наименование показателей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 год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 в % к 2022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Электроэнергия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млн.кВт/ч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2 017,2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2 095,7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103,7</w:t>
            </w:r>
          </w:p>
        </w:tc>
      </w:tr>
      <w:tr>
        <w:trPr>
          <w:trHeight w:val="56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Пар и горячая вода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тыс.Гкал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3 523,1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3 555,6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100,2</w:t>
            </w:r>
          </w:p>
        </w:tc>
      </w:tr>
      <w:tr>
        <w:trPr>
          <w:trHeight w:val="404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Газ природный и попутный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0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Уголь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90,1</w:t>
            </w:r>
          </w:p>
        </w:tc>
      </w:tr>
      <w:tr>
        <w:trPr>
          <w:trHeight w:val="36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 необработанные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плотных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46,9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57,0</w:t>
            </w:r>
          </w:p>
        </w:tc>
      </w:tr>
      <w:tr>
        <w:trPr>
          <w:trHeight w:val="44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куб.м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Бетон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161,1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115,3</w:t>
            </w:r>
          </w:p>
        </w:tc>
      </w:tr>
      <w:tr>
        <w:trPr>
          <w:trHeight w:val="42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88,6</w:t>
            </w:r>
          </w:p>
        </w:tc>
      </w:tr>
      <w:tr>
        <w:trPr>
          <w:trHeight w:val="427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96,6</w:t>
            </w:r>
          </w:p>
        </w:tc>
      </w:tr>
      <w:tr>
        <w:trPr>
          <w:trHeight w:val="419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Сыры, продукты сырные и творог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105,1</w:t>
            </w:r>
          </w:p>
        </w:tc>
      </w:tr>
      <w:tr>
        <w:trPr>
          <w:trHeight w:val="419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18,0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15,7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90,5</w:t>
            </w:r>
          </w:p>
        </w:tc>
      </w:tr>
      <w:tr>
        <w:trPr>
          <w:trHeight w:val="553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Кондитерские изделия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68,7</w:t>
            </w:r>
          </w:p>
        </w:tc>
      </w:tr>
      <w:tr>
        <w:trPr>
          <w:trHeight w:val="4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Воды минеральные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млн. полулитров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</w:tr>
      <w:tr>
        <w:trPr>
          <w:trHeight w:val="4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Пиво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дкл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968,6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929,6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95,5</w:t>
            </w:r>
          </w:p>
        </w:tc>
      </w:tr>
      <w:tr>
        <w:trPr>
          <w:trHeight w:val="772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тонн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997,2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132,9</w:t>
            </w:r>
          </w:p>
        </w:tc>
      </w:tr>
      <w:tr>
        <w:trPr>
          <w:trHeight w:val="312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Консервы рыбные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тыс. туб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6,9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5,2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73,1</w:t>
            </w:r>
          </w:p>
        </w:tc>
      </w:tr>
    </w:tbl>
    <w:p>
      <w:pPr>
        <w:pStyle w:val="Normal"/>
        <w:spacing w:lineRule="auto" w:line="240" w:before="40" w:after="0"/>
        <w:ind w:firstLine="425" w:left="0" w:right="0"/>
        <w:jc w:val="both"/>
        <w:rPr/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106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4"/>
        <w:gridCol w:w="1337"/>
        <w:gridCol w:w="1748"/>
        <w:gridCol w:w="2016"/>
      </w:tblGrid>
      <w:tr>
        <w:trPr>
          <w:tblHeader w:val="true"/>
          <w:trHeight w:val="5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2022 год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 год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2023 г. в 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к 2022 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</w:rPr>
              <w:t>(в сопоставимых условиях)</w:t>
            </w:r>
          </w:p>
        </w:tc>
      </w:tr>
      <w:tr>
        <w:trPr>
          <w:trHeight w:val="233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Индекс промышленного производства,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85,4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30 469,7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47 673,8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135,0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угля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90,1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природного газа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металлических руд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26 048,4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42 809,7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138,1</w:t>
            </w:r>
          </w:p>
        </w:tc>
      </w:tr>
      <w:tr>
        <w:trPr>
          <w:trHeight w:val="20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прочих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1 504,0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1 313,7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109,0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157 124,4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174 168,1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135,2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пищевых продуктов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147 476,0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164 348,2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138,4</w:t>
            </w:r>
          </w:p>
        </w:tc>
      </w:tr>
      <w:tr>
        <w:trPr>
          <w:trHeight w:val="20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напитков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1 150,4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1 189,5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102,4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обработка древесины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114,5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деятельность полиграфическая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196,1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188,9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93,8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химических веществ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70,0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резиновых и пластмассовых изделий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195,7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**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93,0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производство прочей неметаллической минеральной продукции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1275,1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1 585,0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113,0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- ремонт и монтаж машин и оборудования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5 229,2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5 190,6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92,8</w:t>
            </w:r>
          </w:p>
        </w:tc>
      </w:tr>
      <w:tr>
        <w:trPr>
          <w:trHeight w:val="24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26 993,4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26 048,1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102,4</w:t>
            </w:r>
          </w:p>
        </w:tc>
      </w:tr>
      <w:tr>
        <w:trPr>
          <w:trHeight w:val="75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4 247,0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4 082,1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80,4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94 667,8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128 156,7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124,1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67,4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87,0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129,1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Валовая продукция сельского хозяйства,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10 960,6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 w:val="22"/>
                <w:vertAlign w:val="baseline"/>
              </w:rPr>
              <w:t>11 650,3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84" w:leader="none"/>
              </w:tabs>
              <w:suppressAutoHyphens w:val="true"/>
              <w:spacing w:before="0" w:after="0"/>
              <w:ind w:hanging="0" w:left="0" w:right="113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96,5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производства продукции животноводства: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мясо, тыс. тонн (живой вес)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9,3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98,9</w:t>
            </w:r>
          </w:p>
        </w:tc>
      </w:tr>
      <w:tr>
        <w:trPr>
          <w:trHeight w:val="24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молоко, тыс. тонн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23,2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22,3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96,1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картофель, тыс. тонн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41,1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38,5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93,7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овощи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13,1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11,5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88,1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31 603,1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33 274,1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100,9</w:t>
            </w:r>
          </w:p>
        </w:tc>
      </w:tr>
      <w:tr>
        <w:trPr>
          <w:trHeight w:val="158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него: бытовые услуги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1 885,4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2 035,4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100,5</w:t>
            </w:r>
          </w:p>
        </w:tc>
      </w:tr>
      <w:tr>
        <w:trPr>
          <w:trHeight w:val="29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розничной торговли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86 784,1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95 275,0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101,5</w:t>
            </w:r>
          </w:p>
        </w:tc>
      </w:tr>
      <w:tr>
        <w:trPr>
          <w:trHeight w:val="20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Оборот общественного питания,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8 427,6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9 096,7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102,2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103 529,5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113"/>
              <w:jc w:val="center"/>
              <w:rPr>
                <w:rFonts w:ascii="Times New Roman" w:hAnsi="Times New Roman"/>
                <w:position w:val="0"/>
                <w:sz w:val="22"/>
                <w:sz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 w:val="22"/>
                <w:vertAlign w:val="baseline"/>
              </w:rPr>
              <w:t>119 308,0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105,2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77,5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 по видам деятельности: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77,5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федерального бюджета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местных бюджетов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из бюджета субъекта РФ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86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77,5</w:t>
            </w:r>
          </w:p>
        </w:tc>
      </w:tr>
      <w:tr>
        <w:trPr>
          <w:trHeight w:val="24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Грузооборот (данные по автомобильному транспорту), млн т/км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25,1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40,0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159,3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281,8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284,6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101,5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41 229,7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42 079,1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112,6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26 203,1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21 650,2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84,1</w:t>
            </w:r>
          </w:p>
        </w:tc>
      </w:tr>
      <w:tr>
        <w:trPr>
          <w:trHeight w:val="31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3 954,2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5 245,5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249,8</w:t>
            </w:r>
          </w:p>
        </w:tc>
      </w:tr>
      <w:tr>
        <w:trPr>
          <w:trHeight w:val="1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4 576,2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6 590,2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151,5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1 273,1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2 484,4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229,1</w:t>
            </w:r>
          </w:p>
        </w:tc>
      </w:tr>
      <w:tr>
        <w:trPr>
          <w:trHeight w:val="75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8,4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74,2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48,4</w:t>
            </w:r>
          </w:p>
        </w:tc>
      </w:tr>
      <w:tr>
        <w:trPr>
          <w:trHeight w:val="226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Строительство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596,5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763,8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136,6</w:t>
            </w:r>
          </w:p>
        </w:tc>
      </w:tr>
      <w:tr>
        <w:trPr>
          <w:trHeight w:val="44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2 987,1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2 117,0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77,7</w:t>
            </w:r>
          </w:p>
        </w:tc>
      </w:tr>
      <w:tr>
        <w:trPr>
          <w:trHeight w:val="23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Транспортировка и хранение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1 767,8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1 565,1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133,4</w:t>
            </w:r>
          </w:p>
        </w:tc>
      </w:tr>
      <w:tr>
        <w:trPr>
          <w:trHeight w:val="45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45,1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-68,3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283" w:right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160,2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304,5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182,4</w:t>
            </w:r>
          </w:p>
        </w:tc>
      </w:tr>
      <w:tr>
        <w:trPr>
          <w:trHeight w:val="244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</w:tr>
      <w:tr>
        <w:trPr>
          <w:trHeight w:val="201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дебиторская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108 948,3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125 512,7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115,2</w:t>
            </w:r>
          </w:p>
        </w:tc>
      </w:tr>
      <w:tr>
        <w:trPr>
          <w:trHeight w:val="200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6 896,5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5 218,7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75,7</w:t>
            </w:r>
          </w:p>
        </w:tc>
      </w:tr>
      <w:tr>
        <w:trPr>
          <w:trHeight w:val="27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7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кредиторская – всего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101 551,9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99 230,5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97,7</w:t>
            </w:r>
          </w:p>
        </w:tc>
      </w:tr>
      <w:tr>
        <w:trPr>
          <w:trHeight w:val="282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3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 просроченная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1 927,9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1 696,0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0"/>
              </w:rPr>
              <w:t>87,9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населения,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288,7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289,0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99,9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Естественный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-881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-456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Миграционный прирост (убыль),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-2 963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687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78,7</w:t>
            </w:r>
          </w:p>
        </w:tc>
      </w:tr>
      <w:tr>
        <w:trPr>
          <w:trHeight w:val="159" w:hRule="atLeast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Уровень зарегистрированной безработицы (среднее за период),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0,8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>
      <w:pPr>
        <w:pStyle w:val="Normal"/>
        <w:spacing w:lineRule="auto" w:line="240" w:before="0" w:after="0"/>
        <w:ind w:hanging="0" w:left="57"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Федерации».</w:t>
      </w:r>
    </w:p>
    <w:sectPr>
      <w:headerReference w:type="even" r:id="rId2"/>
      <w:headerReference w:type="default" r:id="rId3"/>
      <w:type w:val="nextPage"/>
      <w:pgSz w:w="11906" w:h="16838"/>
      <w:pgMar w:left="1134" w:right="567" w:gutter="0" w:header="709" w:top="1268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Pictur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249.05pt;margin-top:0.05pt;width:12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2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249.5pt;margin-top:0.05pt;width:11.15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3240" cy="17399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0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34.5pt;margin-top:0.05pt;width:41.1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t>10</w:t>
                    </w:r>
                    <w:r>
                      <w:rPr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4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-0.05pt;margin-top:0.05pt;width:5.6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5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52.25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6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path="m0,0l-2147483645,0l-2147483645,-2147483646l0,-2147483646xe" stroked="f" o:allowincell="f" style="position:absolute;margin-left:-0.05pt;margin-top:0.05pt;width:5.6pt;height:13.4pt;mso-wrap-style:square;v-text-anchor:top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russianLow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russianLow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3">
    <w:name w:val="List13"/>
    <w:basedOn w:val="Textbody111"/>
    <w:link w:val="List131"/>
    <w:qFormat/>
    <w:rPr/>
  </w:style>
  <w:style w:type="character" w:styleId="Contents81">
    <w:name w:val="Contents 81"/>
    <w:link w:val="Contents811"/>
    <w:qFormat/>
    <w:rPr>
      <w:rFonts w:ascii="XO Thames" w:hAnsi="XO Thames"/>
      <w:color w:val="000000"/>
      <w:spacing w:val="0"/>
      <w:sz w:val="28"/>
    </w:rPr>
  </w:style>
  <w:style w:type="character" w:styleId="Heading313">
    <w:name w:val="Heading 313"/>
    <w:link w:val="Heading3131"/>
    <w:qFormat/>
    <w:rPr>
      <w:rFonts w:ascii="XO Thames" w:hAnsi="XO Thames"/>
      <w:b/>
      <w:color w:val="000000"/>
      <w:spacing w:val="0"/>
      <w:sz w:val="26"/>
    </w:rPr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Footer1">
    <w:name w:val="Footer1"/>
    <w:qFormat/>
    <w:rPr>
      <w:rFonts w:ascii="Times New Roman" w:hAnsi="Times New Roman"/>
      <w:color w:val="000000"/>
      <w:spacing w:val="0"/>
      <w:sz w:val="28"/>
    </w:rPr>
  </w:style>
  <w:style w:type="character" w:styleId="PlainText111">
    <w:name w:val="Plain Text111"/>
    <w:link w:val="PlainText1111"/>
    <w:qFormat/>
    <w:rPr>
      <w:rFonts w:ascii="Calibri" w:hAnsi="Calibri"/>
    </w:rPr>
  </w:style>
  <w:style w:type="character" w:styleId="11">
    <w:name w:val="Указатель11"/>
    <w:link w:val="1116"/>
    <w:qFormat/>
    <w:rPr/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Header21">
    <w:name w:val="Header21"/>
    <w:link w:val="Header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2">
    <w:name w:val="Contents 72"/>
    <w:link w:val="Contents721"/>
    <w:qFormat/>
    <w:rPr>
      <w:rFonts w:ascii="XO Thames" w:hAnsi="XO Thames"/>
      <w:color w:val="000000"/>
      <w:spacing w:val="0"/>
      <w:sz w:val="28"/>
    </w:rPr>
  </w:style>
  <w:style w:type="character" w:styleId="Heading41">
    <w:name w:val="Heading 41"/>
    <w:link w:val="Heading411"/>
    <w:qFormat/>
    <w:rPr>
      <w:rFonts w:ascii="XO Thames" w:hAnsi="XO Thames"/>
      <w:b/>
      <w:color w:val="000000"/>
      <w:spacing w:val="0"/>
      <w:sz w:val="24"/>
    </w:rPr>
  </w:style>
  <w:style w:type="character" w:styleId="1111">
    <w:name w:val="Знак примечания1111"/>
    <w:basedOn w:val="11118"/>
    <w:link w:val="111112"/>
    <w:qFormat/>
    <w:rPr>
      <w:sz w:val="16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111">
    <w:name w:val="Символ нумерации111"/>
    <w:link w:val="1111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Footer11">
    <w:name w:val="Footer11"/>
    <w:link w:val="Footer12"/>
    <w:qFormat/>
    <w:rPr>
      <w:rFonts w:ascii="Times New Roman" w:hAnsi="Times New Roman"/>
      <w:color w:val="000000"/>
      <w:spacing w:val="0"/>
      <w:sz w:val="28"/>
    </w:rPr>
  </w:style>
  <w:style w:type="character" w:styleId="311">
    <w:name w:val="Колонтитул311"/>
    <w:link w:val="31112"/>
    <w:qFormat/>
    <w:rPr/>
  </w:style>
  <w:style w:type="character" w:styleId="Textbody2">
    <w:name w:val="Text body2"/>
    <w:link w:val="Textbody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21">
    <w:name w:val="Caption121"/>
    <w:link w:val="Caption12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Heading2111">
    <w:name w:val="Heading 2111"/>
    <w:link w:val="Heading21111"/>
    <w:qFormat/>
    <w:rPr>
      <w:rFonts w:ascii="XO Thames" w:hAnsi="XO Thames"/>
      <w:b/>
      <w:color w:val="000000"/>
      <w:spacing w:val="0"/>
      <w:sz w:val="28"/>
    </w:rPr>
  </w:style>
  <w:style w:type="character" w:styleId="Internetlink2">
    <w:name w:val="Internet link2"/>
    <w:basedOn w:val="DefaultParagraphFont111"/>
    <w:link w:val="Internetlink21"/>
    <w:qFormat/>
    <w:rPr>
      <w:color w:themeColor="hyperlink" w:val="0563C1"/>
      <w:u w:val="single"/>
    </w:rPr>
  </w:style>
  <w:style w:type="character" w:styleId="Contents32">
    <w:name w:val="Contents 32"/>
    <w:link w:val="Contents321"/>
    <w:qFormat/>
    <w:rPr>
      <w:rFonts w:ascii="XO Thames" w:hAnsi="XO Thames"/>
      <w:color w:val="000000"/>
      <w:spacing w:val="0"/>
      <w:sz w:val="28"/>
    </w:rPr>
  </w:style>
  <w:style w:type="character" w:styleId="List121">
    <w:name w:val="List121"/>
    <w:basedOn w:val="Textbody111"/>
    <w:link w:val="List1211"/>
    <w:qFormat/>
    <w:rPr/>
  </w:style>
  <w:style w:type="character" w:styleId="Indexheading111">
    <w:name w:val="index heading111"/>
    <w:link w:val="Indexheading1111"/>
    <w:qFormat/>
    <w:rPr/>
  </w:style>
  <w:style w:type="character" w:styleId="Heading31">
    <w:name w:val="Heading 31"/>
    <w:qFormat/>
    <w:rPr>
      <w:rFonts w:ascii="XO Thames" w:hAnsi="XO Thames"/>
      <w:b/>
      <w:color w:val="000000"/>
      <w:spacing w:val="0"/>
      <w:sz w:val="26"/>
    </w:rPr>
  </w:style>
  <w:style w:type="character" w:styleId="Docdata111">
    <w:name w:val="docdata111"/>
    <w:basedOn w:val="11118"/>
    <w:link w:val="Docdata1111"/>
    <w:qFormat/>
    <w:rPr/>
  </w:style>
  <w:style w:type="character" w:styleId="11111">
    <w:name w:val="Название объекта1111"/>
    <w:link w:val="111113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11112">
    <w:name w:val="Список1111"/>
    <w:basedOn w:val="Textbody111"/>
    <w:link w:val="111114"/>
    <w:qFormat/>
    <w:rPr/>
  </w:style>
  <w:style w:type="character" w:styleId="Style9">
    <w:name w:val="Заголовок"/>
    <w:link w:val="1211"/>
    <w:qFormat/>
    <w:rPr>
      <w:rFonts w:ascii="Open Sans" w:hAnsi="Open Sans"/>
      <w:sz w:val="28"/>
    </w:rPr>
  </w:style>
  <w:style w:type="character" w:styleId="211111">
    <w:name w:val="Указатель211111"/>
    <w:link w:val="21111111"/>
    <w:qFormat/>
    <w:rPr/>
  </w:style>
  <w:style w:type="character" w:styleId="11113">
    <w:name w:val="Заголовок1111"/>
    <w:link w:val="111115"/>
    <w:qFormat/>
    <w:rPr>
      <w:rFonts w:ascii="Open Sans" w:hAnsi="Open Sans"/>
      <w:color w:val="000000"/>
      <w:spacing w:val="0"/>
      <w:sz w:val="28"/>
    </w:rPr>
  </w:style>
  <w:style w:type="character" w:styleId="Contents1111">
    <w:name w:val="Contents 1111"/>
    <w:link w:val="Contents11111"/>
    <w:qFormat/>
    <w:rPr>
      <w:rFonts w:ascii="XO Thames" w:hAnsi="XO Thames"/>
      <w:b/>
      <w:color w:val="000000"/>
      <w:spacing w:val="0"/>
      <w:sz w:val="28"/>
    </w:rPr>
  </w:style>
  <w:style w:type="character" w:styleId="Heading421">
    <w:name w:val="Heading 421"/>
    <w:link w:val="Heading4211"/>
    <w:qFormat/>
    <w:rPr>
      <w:rFonts w:ascii="XO Thames" w:hAnsi="XO Thames"/>
      <w:b/>
      <w:color w:val="000000"/>
      <w:spacing w:val="0"/>
      <w:sz w:val="24"/>
    </w:rPr>
  </w:style>
  <w:style w:type="character" w:styleId="11114">
    <w:name w:val="Указатель1111"/>
    <w:link w:val="111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2">
    <w:name w:val="Колонтитул111"/>
    <w:link w:val="111110"/>
    <w:qFormat/>
    <w:rPr>
      <w:rFonts w:ascii="XO Thames" w:hAnsi="XO Thames"/>
      <w:color w:val="000000"/>
      <w:spacing w:val="0"/>
      <w:sz w:val="20"/>
    </w:rPr>
  </w:style>
  <w:style w:type="character" w:styleId="112">
    <w:name w:val="Заголовок11"/>
    <w:link w:val="1117"/>
    <w:qFormat/>
    <w:rPr>
      <w:rFonts w:ascii="Open Sans" w:hAnsi="Open Sans"/>
      <w:sz w:val="28"/>
    </w:rPr>
  </w:style>
  <w:style w:type="character" w:styleId="Contents4111">
    <w:name w:val="Contents 4111"/>
    <w:link w:val="Contents41111"/>
    <w:qFormat/>
    <w:rPr>
      <w:rFonts w:ascii="XO Thames" w:hAnsi="XO Thames"/>
      <w:color w:val="000000"/>
      <w:spacing w:val="0"/>
      <w:sz w:val="28"/>
    </w:rPr>
  </w:style>
  <w:style w:type="character" w:styleId="211">
    <w:name w:val="Содержимое врезки211"/>
    <w:link w:val="21112"/>
    <w:qFormat/>
    <w:rPr/>
  </w:style>
  <w:style w:type="character" w:styleId="Contents3">
    <w:name w:val="Contents 3"/>
    <w:link w:val="Contents33"/>
    <w:qFormat/>
    <w:rPr>
      <w:rFonts w:ascii="XO Thames" w:hAnsi="XO Thames"/>
      <w:color w:val="000000"/>
      <w:spacing w:val="0"/>
      <w:sz w:val="28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411">
    <w:name w:val="Колонтитул411"/>
    <w:link w:val="41112"/>
    <w:qFormat/>
    <w:rPr/>
  </w:style>
  <w:style w:type="character" w:styleId="Contents5111">
    <w:name w:val="Contents 5111"/>
    <w:link w:val="Contents51111"/>
    <w:qFormat/>
    <w:rPr>
      <w:rFonts w:ascii="XO Thames" w:hAnsi="XO Thames"/>
      <w:color w:val="000000"/>
      <w:spacing w:val="0"/>
      <w:sz w:val="28"/>
    </w:rPr>
  </w:style>
  <w:style w:type="character" w:styleId="Internetlink1">
    <w:name w:val="Internet link1"/>
    <w:basedOn w:val="DefaultParagraphFont111"/>
    <w:link w:val="Internetlink11"/>
    <w:qFormat/>
    <w:rPr>
      <w:color w:themeColor="hyperlink" w:val="0563C1"/>
      <w:u w:val="single"/>
    </w:rPr>
  </w:style>
  <w:style w:type="character" w:styleId="Contents61">
    <w:name w:val="Contents 61"/>
    <w:link w:val="Contents63"/>
    <w:qFormat/>
    <w:rPr>
      <w:rFonts w:ascii="XO Thames" w:hAnsi="XO Thames"/>
      <w:color w:val="000000"/>
      <w:spacing w:val="0"/>
      <w:sz w:val="28"/>
    </w:rPr>
  </w:style>
  <w:style w:type="character" w:styleId="BalloonText111">
    <w:name w:val="Balloon Text111"/>
    <w:link w:val="BalloonText1111"/>
    <w:qFormat/>
    <w:rPr>
      <w:rFonts w:ascii="Segoe UI" w:hAnsi="Segoe UI"/>
      <w:sz w:val="18"/>
    </w:rPr>
  </w:style>
  <w:style w:type="character" w:styleId="2121">
    <w:name w:val="Указатель2121"/>
    <w:link w:val="212111"/>
    <w:qFormat/>
    <w:rPr/>
  </w:style>
  <w:style w:type="character" w:styleId="Contents31">
    <w:name w:val="Contents 31"/>
    <w:qFormat/>
    <w:rPr>
      <w:rFonts w:ascii="XO Thames" w:hAnsi="XO Thames"/>
      <w:color w:val="000000"/>
      <w:spacing w:val="0"/>
      <w:sz w:val="28"/>
    </w:rPr>
  </w:style>
  <w:style w:type="character" w:styleId="Contents41">
    <w:name w:val="Contents 41"/>
    <w:link w:val="Contents43"/>
    <w:qFormat/>
    <w:rPr>
      <w:rFonts w:ascii="XO Thames" w:hAnsi="XO Thames"/>
      <w:color w:val="000000"/>
      <w:spacing w:val="0"/>
      <w:sz w:val="28"/>
    </w:rPr>
  </w:style>
  <w:style w:type="character" w:styleId="Title21">
    <w:name w:val="Title21"/>
    <w:link w:val="Title211"/>
    <w:qFormat/>
    <w:rPr>
      <w:rFonts w:ascii="Open Sans" w:hAnsi="Open Sans"/>
      <w:color w:val="000000"/>
      <w:spacing w:val="0"/>
      <w:sz w:val="28"/>
    </w:rPr>
  </w:style>
  <w:style w:type="character" w:styleId="Heading221">
    <w:name w:val="Heading 221"/>
    <w:link w:val="Heading2211"/>
    <w:qFormat/>
    <w:rPr>
      <w:rFonts w:ascii="XO Thames" w:hAnsi="XO Thames"/>
      <w:b/>
      <w:color w:val="000000"/>
      <w:spacing w:val="0"/>
      <w:sz w:val="28"/>
    </w:rPr>
  </w:style>
  <w:style w:type="character" w:styleId="11115">
    <w:name w:val="Верхний колонтитул1111"/>
    <w:link w:val="1111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16">
    <w:name w:val="Нижний колонтитул1111"/>
    <w:link w:val="111118"/>
    <w:qFormat/>
    <w:rPr>
      <w:rFonts w:ascii="Times New Roman" w:hAnsi="Times New Roman"/>
      <w:color w:val="000000"/>
      <w:spacing w:val="0"/>
      <w:sz w:val="28"/>
    </w:rPr>
  </w:style>
  <w:style w:type="character" w:styleId="221">
    <w:name w:val="Указатель221"/>
    <w:link w:val="22111"/>
    <w:qFormat/>
    <w:rPr/>
  </w:style>
  <w:style w:type="character" w:styleId="2211">
    <w:name w:val="Заголовок221"/>
    <w:link w:val="22112"/>
    <w:qFormat/>
    <w:rPr>
      <w:rFonts w:ascii="Open Sans" w:hAnsi="Open Sans"/>
      <w:sz w:val="28"/>
    </w:rPr>
  </w:style>
  <w:style w:type="character" w:styleId="Contents42">
    <w:name w:val="Contents 42"/>
    <w:link w:val="Contents421"/>
    <w:qFormat/>
    <w:rPr>
      <w:rFonts w:ascii="XO Thames" w:hAnsi="XO Thames"/>
      <w:color w:val="000000"/>
      <w:spacing w:val="0"/>
      <w:sz w:val="28"/>
    </w:rPr>
  </w:style>
  <w:style w:type="character" w:styleId="Internetlink111">
    <w:name w:val="Internet link111"/>
    <w:basedOn w:val="DefaultParagraphFont111"/>
    <w:link w:val="Internetlink1111"/>
    <w:qFormat/>
    <w:rPr>
      <w:color w:themeColor="hyperlink" w:val="0563C1"/>
      <w:u w:val="single"/>
    </w:rPr>
  </w:style>
  <w:style w:type="character" w:styleId="1113">
    <w:name w:val="Содержимое врезки111"/>
    <w:link w:val="111119"/>
    <w:qFormat/>
    <w:rPr/>
  </w:style>
  <w:style w:type="character" w:styleId="Contents21">
    <w:name w:val="Contents 21"/>
    <w:link w:val="Contents23"/>
    <w:qFormat/>
    <w:rPr>
      <w:rFonts w:ascii="XO Thames" w:hAnsi="XO Thames"/>
      <w:color w:val="000000"/>
      <w:spacing w:val="0"/>
      <w:sz w:val="28"/>
    </w:rPr>
  </w:style>
  <w:style w:type="character" w:styleId="Subtitle1">
    <w:name w:val="Subtitle1"/>
    <w:link w:val="Subtitle11"/>
    <w:qFormat/>
    <w:rPr>
      <w:rFonts w:ascii="XO Thames" w:hAnsi="XO Thames"/>
      <w:i/>
      <w:color w:val="000000"/>
      <w:spacing w:val="0"/>
      <w:sz w:val="24"/>
    </w:rPr>
  </w:style>
  <w:style w:type="character" w:styleId="Textbody">
    <w:name w:val="Text body"/>
    <w:qFormat/>
    <w:rPr/>
  </w:style>
  <w:style w:type="character" w:styleId="Heading311">
    <w:name w:val="Heading 311"/>
    <w:link w:val="Heading312"/>
    <w:qFormat/>
    <w:rPr>
      <w:rFonts w:ascii="XO Thames" w:hAnsi="XO Thames"/>
      <w:b/>
      <w:color w:val="000000"/>
      <w:spacing w:val="0"/>
      <w:sz w:val="26"/>
    </w:rPr>
  </w:style>
  <w:style w:type="character" w:styleId="Header1">
    <w:name w:val="Heade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1">
    <w:name w:val="Heading 21"/>
    <w:link w:val="Heading211"/>
    <w:qFormat/>
    <w:rPr>
      <w:rFonts w:ascii="XO Thames" w:hAnsi="XO Thames"/>
      <w:b/>
      <w:color w:val="000000"/>
      <w:spacing w:val="0"/>
      <w:sz w:val="28"/>
    </w:rPr>
  </w:style>
  <w:style w:type="character" w:styleId="Contents82">
    <w:name w:val="Contents 82"/>
    <w:link w:val="Contents821"/>
    <w:qFormat/>
    <w:rPr>
      <w:rFonts w:ascii="XO Thames" w:hAnsi="XO Thames"/>
      <w:color w:val="000000"/>
      <w:spacing w:val="0"/>
      <w:sz w:val="28"/>
    </w:rPr>
  </w:style>
  <w:style w:type="character" w:styleId="Contents9111">
    <w:name w:val="Contents 9111"/>
    <w:link w:val="Contents91111"/>
    <w:qFormat/>
    <w:rPr>
      <w:rFonts w:ascii="XO Thames" w:hAnsi="XO Thames"/>
      <w:color w:val="000000"/>
      <w:spacing w:val="0"/>
      <w:sz w:val="28"/>
    </w:rPr>
  </w:style>
  <w:style w:type="character" w:styleId="51">
    <w:name w:val="Колонтитул51"/>
    <w:link w:val="5111"/>
    <w:qFormat/>
    <w:rPr>
      <w:rFonts w:ascii="XO Thames" w:hAnsi="XO Thames"/>
      <w:color w:val="000000"/>
      <w:spacing w:val="0"/>
      <w:sz w:val="20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Textbody111">
    <w:name w:val="Text body111"/>
    <w:link w:val="Textbody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21">
    <w:name w:val="Heading 5121"/>
    <w:link w:val="Heading51211"/>
    <w:qFormat/>
    <w:rPr>
      <w:rFonts w:ascii="XO Thames" w:hAnsi="XO Thames"/>
      <w:b/>
      <w:color w:val="000000"/>
      <w:spacing w:val="0"/>
      <w:sz w:val="22"/>
    </w:rPr>
  </w:style>
  <w:style w:type="character" w:styleId="Caption1">
    <w:name w:val="Caption1"/>
    <w:qFormat/>
    <w:rPr>
      <w:i/>
      <w:sz w:val="24"/>
    </w:rPr>
  </w:style>
  <w:style w:type="character" w:styleId="ListParagraph111">
    <w:name w:val="List Paragraph111"/>
    <w:link w:val="ListParagraph1111"/>
    <w:qFormat/>
    <w:rPr/>
  </w:style>
  <w:style w:type="character" w:styleId="Contents11">
    <w:name w:val="Contents 11"/>
    <w:link w:val="Contents111"/>
    <w:qFormat/>
    <w:rPr>
      <w:rFonts w:ascii="XO Thames" w:hAnsi="XO Thames"/>
      <w:b/>
      <w:color w:val="000000"/>
      <w:spacing w:val="0"/>
      <w:sz w:val="28"/>
    </w:rPr>
  </w:style>
  <w:style w:type="character" w:styleId="Footer13">
    <w:name w:val="Footer13"/>
    <w:link w:val="Footer131"/>
    <w:qFormat/>
    <w:rPr>
      <w:rFonts w:ascii="Times New Roman" w:hAnsi="Times New Roman"/>
      <w:color w:val="000000"/>
      <w:spacing w:val="0"/>
      <w:sz w:val="28"/>
    </w:rPr>
  </w:style>
  <w:style w:type="character" w:styleId="21211">
    <w:name w:val="Заголовок2121"/>
    <w:link w:val="212112"/>
    <w:qFormat/>
    <w:rPr>
      <w:rFonts w:ascii="Open Sans" w:hAnsi="Open Sans"/>
      <w:sz w:val="28"/>
    </w:rPr>
  </w:style>
  <w:style w:type="character" w:styleId="Contents8111">
    <w:name w:val="Contents 8111"/>
    <w:link w:val="Contents81111"/>
    <w:qFormat/>
    <w:rPr>
      <w:rFonts w:ascii="XO Thames" w:hAnsi="XO Thames"/>
      <w:color w:val="000000"/>
      <w:spacing w:val="0"/>
      <w:sz w:val="28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Style10">
    <w:name w:val="Колонтитул"/>
    <w:link w:val="13"/>
    <w:qFormat/>
    <w:rPr>
      <w:rFonts w:ascii="XO Thames" w:hAnsi="XO Thames"/>
      <w:color w:val="000000"/>
      <w:spacing w:val="0"/>
      <w:sz w:val="20"/>
    </w:rPr>
  </w:style>
  <w:style w:type="character" w:styleId="41111">
    <w:name w:val="Заголовок 41111"/>
    <w:link w:val="411111"/>
    <w:qFormat/>
    <w:rPr>
      <w:rFonts w:ascii="XO Thames" w:hAnsi="XO Thames"/>
      <w:b/>
      <w:color w:val="000000"/>
      <w:spacing w:val="0"/>
      <w:sz w:val="24"/>
    </w:rPr>
  </w:style>
  <w:style w:type="character" w:styleId="Contents22">
    <w:name w:val="Contents 22"/>
    <w:link w:val="Contents221"/>
    <w:qFormat/>
    <w:rPr>
      <w:rFonts w:ascii="XO Thames" w:hAnsi="XO Thames"/>
      <w:color w:val="000000"/>
      <w:spacing w:val="0"/>
      <w:sz w:val="28"/>
    </w:rPr>
  </w:style>
  <w:style w:type="character" w:styleId="Hyperlink">
    <w:name w:val="Hyperlink"/>
    <w:basedOn w:val="DefaultParagraphFont111"/>
    <w:rPr>
      <w:color w:themeColor="hyperlink" w:val="0563C1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2111111">
    <w:name w:val="Заголовок211111"/>
    <w:link w:val="21111112"/>
    <w:qFormat/>
    <w:rPr>
      <w:rFonts w:ascii="Open Sans" w:hAnsi="Open Sans"/>
      <w:sz w:val="28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styleId="Heading4111">
    <w:name w:val="Heading 4111"/>
    <w:link w:val="Heading41111"/>
    <w:qFormat/>
    <w:rPr>
      <w:rFonts w:ascii="XO Thames" w:hAnsi="XO Thames"/>
      <w:b/>
      <w:color w:val="000000"/>
      <w:spacing w:val="0"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114">
    <w:name w:val="Содержимое таблицы111"/>
    <w:link w:val="111120"/>
    <w:qFormat/>
    <w:rPr/>
  </w:style>
  <w:style w:type="character" w:styleId="Subtitle21">
    <w:name w:val="Subtitle21"/>
    <w:link w:val="Subtitle211"/>
    <w:qFormat/>
    <w:rPr>
      <w:rFonts w:ascii="XO Thames" w:hAnsi="XO Thames"/>
      <w:i/>
      <w:color w:val="000000"/>
      <w:spacing w:val="0"/>
      <w:sz w:val="24"/>
    </w:rPr>
  </w:style>
  <w:style w:type="character" w:styleId="11117">
    <w:name w:val="Подзаголовок1111"/>
    <w:link w:val="1111110"/>
    <w:qFormat/>
    <w:rPr>
      <w:rFonts w:ascii="XO Thames" w:hAnsi="XO Thames"/>
      <w:i/>
      <w:color w:val="000000"/>
      <w:spacing w:val="0"/>
      <w:sz w:val="24"/>
    </w:rPr>
  </w:style>
  <w:style w:type="character" w:styleId="Title1">
    <w:name w:val="Title1"/>
    <w:link w:val="Title11"/>
    <w:qFormat/>
    <w:rPr>
      <w:rFonts w:ascii="Open Sans" w:hAnsi="Open Sans"/>
      <w:color w:val="000000"/>
      <w:spacing w:val="0"/>
      <w:sz w:val="28"/>
    </w:rPr>
  </w:style>
  <w:style w:type="character" w:styleId="3111">
    <w:name w:val="Содержимое врезки311"/>
    <w:link w:val="31113"/>
    <w:qFormat/>
    <w:rPr/>
  </w:style>
  <w:style w:type="character" w:styleId="Heading121">
    <w:name w:val="Heading 121"/>
    <w:link w:val="Heading1211"/>
    <w:qFormat/>
    <w:rPr>
      <w:rFonts w:ascii="XO Thames" w:hAnsi="XO Thames"/>
      <w:b/>
      <w:color w:val="000000"/>
      <w:spacing w:val="0"/>
      <w:sz w:val="32"/>
    </w:rPr>
  </w:style>
  <w:style w:type="character" w:styleId="Contents92">
    <w:name w:val="Contents 92"/>
    <w:link w:val="Contents921"/>
    <w:qFormat/>
    <w:rPr>
      <w:rFonts w:ascii="XO Thames" w:hAnsi="XO Thames"/>
      <w:color w:val="000000"/>
      <w:spacing w:val="0"/>
      <w:sz w:val="28"/>
    </w:rPr>
  </w:style>
  <w:style w:type="character" w:styleId="Contents9">
    <w:name w:val="Contents 9"/>
    <w:qFormat/>
    <w:rPr>
      <w:rFonts w:ascii="XO Thames" w:hAnsi="XO Thames"/>
      <w:color w:val="000000"/>
      <w:spacing w:val="0"/>
      <w:sz w:val="28"/>
    </w:rPr>
  </w:style>
  <w:style w:type="character" w:styleId="Footer121">
    <w:name w:val="Footer121"/>
    <w:link w:val="Footer1211"/>
    <w:qFormat/>
    <w:rPr>
      <w:rFonts w:ascii="Times New Roman" w:hAnsi="Times New Roman"/>
      <w:color w:val="000000"/>
      <w:spacing w:val="0"/>
      <w:sz w:val="28"/>
    </w:rPr>
  </w:style>
  <w:style w:type="character" w:styleId="Contents5">
    <w:name w:val="Contents 5"/>
    <w:link w:val="Contents53"/>
    <w:qFormat/>
    <w:rPr>
      <w:rFonts w:ascii="XO Thames" w:hAnsi="XO Thames"/>
      <w:color w:val="000000"/>
      <w:spacing w:val="0"/>
      <w:sz w:val="28"/>
    </w:rPr>
  </w:style>
  <w:style w:type="character" w:styleId="111111">
    <w:name w:val="Заголовок 11111"/>
    <w:link w:val="1111111"/>
    <w:qFormat/>
    <w:rPr>
      <w:rFonts w:ascii="XO Thames" w:hAnsi="XO Thames"/>
      <w:b/>
      <w:color w:val="000000"/>
      <w:spacing w:val="0"/>
      <w:sz w:val="32"/>
    </w:rPr>
  </w:style>
  <w:style w:type="character" w:styleId="Header111">
    <w:name w:val="Header111"/>
    <w:link w:val="Header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2">
    <w:name w:val="Contents 62"/>
    <w:link w:val="Contents621"/>
    <w:qFormat/>
    <w:rPr>
      <w:rFonts w:ascii="XO Thames" w:hAnsi="XO Thames"/>
      <w:color w:val="000000"/>
      <w:spacing w:val="0"/>
      <w:sz w:val="28"/>
    </w:rPr>
  </w:style>
  <w:style w:type="character" w:styleId="Footnote21">
    <w:name w:val="Footnote21"/>
    <w:link w:val="Footnote211"/>
    <w:qFormat/>
    <w:rPr>
      <w:rFonts w:ascii="XO Thames" w:hAnsi="XO Thames"/>
      <w:color w:val="000000"/>
      <w:spacing w:val="0"/>
      <w:sz w:val="22"/>
    </w:rPr>
  </w:style>
  <w:style w:type="character" w:styleId="Heading511">
    <w:name w:val="Heading 511"/>
    <w:link w:val="Heading512"/>
    <w:qFormat/>
    <w:rPr>
      <w:rFonts w:ascii="XO Thames" w:hAnsi="XO Thames"/>
      <w:b/>
      <w:color w:val="000000"/>
      <w:spacing w:val="0"/>
      <w:sz w:val="22"/>
    </w:rPr>
  </w:style>
  <w:style w:type="character" w:styleId="51111">
    <w:name w:val="Заголовок 51111"/>
    <w:link w:val="511111"/>
    <w:qFormat/>
    <w:rPr>
      <w:rFonts w:ascii="XO Thames" w:hAnsi="XO Thames"/>
      <w:b/>
      <w:color w:val="000000"/>
      <w:spacing w:val="0"/>
      <w:sz w:val="22"/>
    </w:rPr>
  </w:style>
  <w:style w:type="character" w:styleId="Contents7111">
    <w:name w:val="Contents 7111"/>
    <w:link w:val="Contents71111"/>
    <w:qFormat/>
    <w:rPr>
      <w:rFonts w:ascii="XO Thames" w:hAnsi="XO Thames"/>
      <w:color w:val="000000"/>
      <w:spacing w:val="0"/>
      <w:sz w:val="28"/>
    </w:rPr>
  </w:style>
  <w:style w:type="character" w:styleId="Heading3121">
    <w:name w:val="Heading 3121"/>
    <w:link w:val="Heading31211"/>
    <w:qFormat/>
    <w:rPr>
      <w:rFonts w:ascii="XO Thames" w:hAnsi="XO Thames"/>
      <w:b/>
      <w:color w:val="000000"/>
      <w:spacing w:val="0"/>
      <w:sz w:val="26"/>
    </w:rPr>
  </w:style>
  <w:style w:type="character" w:styleId="Contents2111">
    <w:name w:val="Contents 2111"/>
    <w:link w:val="Contents21111"/>
    <w:qFormat/>
    <w:rPr>
      <w:rFonts w:ascii="XO Thames" w:hAnsi="XO Thames"/>
      <w:color w:val="000000"/>
      <w:spacing w:val="0"/>
      <w:sz w:val="28"/>
    </w:rPr>
  </w:style>
  <w:style w:type="character" w:styleId="Bx-messenger-ajax111">
    <w:name w:val="bx-messenger-ajax111"/>
    <w:basedOn w:val="11118"/>
    <w:link w:val="Bx-messenger-ajax1111"/>
    <w:qFormat/>
    <w:rPr/>
  </w:style>
  <w:style w:type="character" w:styleId="Contents3111">
    <w:name w:val="Contents 3111"/>
    <w:link w:val="Contents3111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styleId="Contents52">
    <w:name w:val="Contents 52"/>
    <w:link w:val="Contents521"/>
    <w:qFormat/>
    <w:rPr>
      <w:rFonts w:ascii="XO Thames" w:hAnsi="XO Thames"/>
      <w:color w:val="000000"/>
      <w:spacing w:val="0"/>
      <w:sz w:val="28"/>
    </w:rPr>
  </w:style>
  <w:style w:type="character" w:styleId="DefaultParagraphFont111">
    <w:name w:val="Default Paragraph Font111"/>
    <w:link w:val="DefaultParagraphFont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111">
    <w:name w:val="Endnote111"/>
    <w:link w:val="Endnote1111"/>
    <w:qFormat/>
    <w:rPr>
      <w:rFonts w:ascii="XO Thames" w:hAnsi="XO Thames"/>
      <w:color w:val="000000"/>
      <w:spacing w:val="0"/>
      <w:sz w:val="22"/>
    </w:rPr>
  </w:style>
  <w:style w:type="character" w:styleId="21121">
    <w:name w:val="Заголовок21121"/>
    <w:link w:val="2112111"/>
    <w:qFormat/>
    <w:rPr>
      <w:rFonts w:ascii="Open Sans" w:hAnsi="Open Sans"/>
      <w:sz w:val="28"/>
    </w:rPr>
  </w:style>
  <w:style w:type="character" w:styleId="4111">
    <w:name w:val="Содержимое врезки411"/>
    <w:link w:val="41113"/>
    <w:qFormat/>
    <w:rPr/>
  </w:style>
  <w:style w:type="character" w:styleId="2111">
    <w:name w:val="Колонтитул211"/>
    <w:link w:val="21113"/>
    <w:qFormat/>
    <w:rPr/>
  </w:style>
  <w:style w:type="character" w:styleId="Caption11">
    <w:name w:val="Caption11"/>
    <w:link w:val="Caption1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ontents51">
    <w:name w:val="Contents 51"/>
    <w:qFormat/>
    <w:rPr>
      <w:rFonts w:ascii="XO Thames" w:hAnsi="XO Thames"/>
      <w:color w:val="000000"/>
      <w:spacing w:val="0"/>
      <w:sz w:val="28"/>
    </w:rPr>
  </w:style>
  <w:style w:type="character" w:styleId="Contents91">
    <w:name w:val="Contents 91"/>
    <w:link w:val="Contents911"/>
    <w:qFormat/>
    <w:rPr>
      <w:rFonts w:ascii="XO Thames" w:hAnsi="XO Thames"/>
      <w:color w:val="000000"/>
      <w:spacing w:val="0"/>
      <w:sz w:val="28"/>
    </w:rPr>
  </w:style>
  <w:style w:type="character" w:styleId="2112">
    <w:name w:val="Заголовок таблицы211"/>
    <w:basedOn w:val="2113"/>
    <w:link w:val="21114"/>
    <w:qFormat/>
    <w:rPr>
      <w:b/>
    </w:rPr>
  </w:style>
  <w:style w:type="character" w:styleId="Subtitle111">
    <w:name w:val="Subtitle111"/>
    <w:link w:val="Subtitle1111"/>
    <w:qFormat/>
    <w:rPr>
      <w:rFonts w:ascii="XO Thames" w:hAnsi="XO Thames"/>
      <w:i/>
      <w:color w:val="000000"/>
      <w:spacing w:val="0"/>
      <w:sz w:val="24"/>
    </w:rPr>
  </w:style>
  <w:style w:type="character" w:styleId="Caption311">
    <w:name w:val="caption311"/>
    <w:link w:val="Caption3111"/>
    <w:qFormat/>
    <w:rPr>
      <w:i/>
      <w:sz w:val="24"/>
    </w:rPr>
  </w:style>
  <w:style w:type="character" w:styleId="11118">
    <w:name w:val="Основной шрифт абзаца1111"/>
    <w:link w:val="11111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111">
    <w:name w:val="Footnote111"/>
    <w:link w:val="Footnote1111"/>
    <w:qFormat/>
    <w:rPr>
      <w:rFonts w:ascii="XO Thames" w:hAnsi="XO Thames"/>
      <w:color w:val="000000"/>
      <w:spacing w:val="0"/>
      <w:sz w:val="22"/>
    </w:rPr>
  </w:style>
  <w:style w:type="character" w:styleId="List1">
    <w:name w:val="List1"/>
    <w:basedOn w:val="Textbody111"/>
    <w:qFormat/>
    <w:rPr/>
  </w:style>
  <w:style w:type="character" w:styleId="Annotationtext111">
    <w:name w:val="annotation text111"/>
    <w:link w:val="Annotationtext1111"/>
    <w:qFormat/>
    <w:rPr>
      <w:sz w:val="20"/>
    </w:rPr>
  </w:style>
  <w:style w:type="character" w:styleId="21111">
    <w:name w:val="Заголовок 21111"/>
    <w:link w:val="2111112"/>
    <w:qFormat/>
    <w:rPr>
      <w:rFonts w:ascii="XO Thames" w:hAnsi="XO Thames"/>
      <w:b/>
      <w:color w:val="000000"/>
      <w:spacing w:val="0"/>
      <w:sz w:val="28"/>
    </w:rPr>
  </w:style>
  <w:style w:type="character" w:styleId="Contents6111">
    <w:name w:val="Contents 6111"/>
    <w:link w:val="Contents61111"/>
    <w:qFormat/>
    <w:rPr>
      <w:rFonts w:ascii="XO Thames" w:hAnsi="XO Thames"/>
      <w:color w:val="000000"/>
      <w:spacing w:val="0"/>
      <w:sz w:val="28"/>
    </w:rPr>
  </w:style>
  <w:style w:type="character" w:styleId="Style11">
    <w:name w:val="Указатель"/>
    <w:link w:val="1212"/>
    <w:qFormat/>
    <w:rPr/>
  </w:style>
  <w:style w:type="character" w:styleId="Contents71">
    <w:name w:val="Contents 71"/>
    <w:link w:val="Contents73"/>
    <w:qFormat/>
    <w:rPr>
      <w:rFonts w:ascii="XO Thames" w:hAnsi="XO Thames"/>
      <w:color w:val="000000"/>
      <w:spacing w:val="0"/>
      <w:sz w:val="28"/>
    </w:rPr>
  </w:style>
  <w:style w:type="character" w:styleId="Subtitle2">
    <w:name w:val="Subtitle2"/>
    <w:qFormat/>
    <w:rPr>
      <w:rFonts w:ascii="XO Thames" w:hAnsi="XO Thames"/>
      <w:i/>
      <w:color w:val="000000"/>
      <w:spacing w:val="0"/>
      <w:sz w:val="24"/>
    </w:rPr>
  </w:style>
  <w:style w:type="character" w:styleId="Header11">
    <w:name w:val="Header11"/>
    <w:link w:val="Header1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111">
    <w:name w:val="Title111"/>
    <w:link w:val="Title1111"/>
    <w:qFormat/>
    <w:rPr>
      <w:rFonts w:ascii="Open Sans" w:hAnsi="Open Sans"/>
      <w:color w:val="000000"/>
      <w:spacing w:val="0"/>
      <w:sz w:val="28"/>
    </w:rPr>
  </w:style>
  <w:style w:type="character" w:styleId="Textbody1">
    <w:name w:val="Text body1"/>
    <w:link w:val="Textbody11"/>
    <w:qFormat/>
    <w:rPr/>
  </w:style>
  <w:style w:type="character" w:styleId="Title2">
    <w:name w:val="Title2"/>
    <w:qFormat/>
    <w:rPr>
      <w:rFonts w:ascii="Open Sans" w:hAnsi="Open Sans"/>
      <w:color w:val="000000"/>
      <w:spacing w:val="0"/>
      <w:sz w:val="28"/>
    </w:rPr>
  </w:style>
  <w:style w:type="character" w:styleId="Heading42">
    <w:name w:val="Heading 42"/>
    <w:qFormat/>
    <w:rPr>
      <w:rFonts w:ascii="XO Thames" w:hAnsi="XO Thames"/>
      <w:b/>
      <w:color w:val="000000"/>
      <w:spacing w:val="0"/>
      <w:sz w:val="24"/>
    </w:rPr>
  </w:style>
  <w:style w:type="character" w:styleId="Heading111">
    <w:name w:val="Heading 111"/>
    <w:link w:val="Heading112"/>
    <w:qFormat/>
    <w:rPr>
      <w:rFonts w:ascii="XO Thames" w:hAnsi="XO Thames"/>
      <w:b/>
      <w:color w:val="000000"/>
      <w:spacing w:val="0"/>
      <w:sz w:val="32"/>
    </w:rPr>
  </w:style>
  <w:style w:type="character" w:styleId="Heading513">
    <w:name w:val="Heading 513"/>
    <w:link w:val="Heading5131"/>
    <w:qFormat/>
    <w:rPr>
      <w:rFonts w:ascii="XO Thames" w:hAnsi="XO Thames"/>
      <w:b/>
      <w:color w:val="000000"/>
      <w:spacing w:val="0"/>
      <w:sz w:val="22"/>
    </w:rPr>
  </w:style>
  <w:style w:type="character" w:styleId="1115">
    <w:name w:val="Заголовок таблицы111"/>
    <w:basedOn w:val="1114"/>
    <w:link w:val="111121"/>
    <w:qFormat/>
    <w:rPr>
      <w:b/>
    </w:rPr>
  </w:style>
  <w:style w:type="character" w:styleId="Annotationsubject111">
    <w:name w:val="annotation subject111"/>
    <w:basedOn w:val="Annotationtext111"/>
    <w:link w:val="Annotationsubject1111"/>
    <w:qFormat/>
    <w:rPr>
      <w:b/>
    </w:rPr>
  </w:style>
  <w:style w:type="character" w:styleId="211211">
    <w:name w:val="Указатель21121"/>
    <w:link w:val="2112112"/>
    <w:qFormat/>
    <w:rPr/>
  </w:style>
  <w:style w:type="character" w:styleId="Heading22">
    <w:name w:val="Heading 22"/>
    <w:qFormat/>
    <w:rPr>
      <w:rFonts w:ascii="XO Thames" w:hAnsi="XO Thames"/>
      <w:b/>
      <w:color w:val="000000"/>
      <w:spacing w:val="0"/>
      <w:sz w:val="28"/>
    </w:rPr>
  </w:style>
  <w:style w:type="character" w:styleId="511">
    <w:name w:val="Содержимое врезки51"/>
    <w:link w:val="5112"/>
    <w:qFormat/>
    <w:rPr/>
  </w:style>
  <w:style w:type="character" w:styleId="31111">
    <w:name w:val="Заголовок 31111"/>
    <w:link w:val="311111"/>
    <w:qFormat/>
    <w:rPr>
      <w:rFonts w:ascii="XO Thames" w:hAnsi="XO Thames"/>
      <w:b/>
      <w:color w:val="000000"/>
      <w:spacing w:val="0"/>
      <w:sz w:val="26"/>
    </w:rPr>
  </w:style>
  <w:style w:type="character" w:styleId="Style12">
    <w:name w:val="Содержимое врезки"/>
    <w:link w:val="14"/>
    <w:qFormat/>
    <w:rPr/>
  </w:style>
  <w:style w:type="character" w:styleId="Contents12">
    <w:name w:val="Contents 12"/>
    <w:link w:val="Contents121"/>
    <w:qFormat/>
    <w:rPr>
      <w:rFonts w:ascii="XO Thames" w:hAnsi="XO Thames"/>
      <w:b/>
      <w:color w:val="000000"/>
      <w:spacing w:val="0"/>
      <w:sz w:val="28"/>
    </w:rPr>
  </w:style>
  <w:style w:type="character" w:styleId="Caption2">
    <w:name w:val="Caption2"/>
    <w:link w:val="Caption21"/>
    <w:qFormat/>
    <w:rPr>
      <w:i/>
      <w:sz w:val="24"/>
    </w:rPr>
  </w:style>
  <w:style w:type="character" w:styleId="Heading1111">
    <w:name w:val="Heading 1111"/>
    <w:link w:val="Heading11111"/>
    <w:qFormat/>
    <w:rPr>
      <w:rFonts w:ascii="XO Thames" w:hAnsi="XO Thames"/>
      <w:b/>
      <w:color w:val="000000"/>
      <w:spacing w:val="0"/>
      <w:sz w:val="32"/>
    </w:rPr>
  </w:style>
  <w:style w:type="character" w:styleId="List11">
    <w:name w:val="List11"/>
    <w:basedOn w:val="Textbody111"/>
    <w:link w:val="List12"/>
    <w:qFormat/>
    <w:rPr/>
  </w:style>
  <w:style w:type="character" w:styleId="2113">
    <w:name w:val="Содержимое таблицы211"/>
    <w:link w:val="21115"/>
    <w:qFormat/>
    <w:rPr/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11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2">
    <w:name w:val="Указатель1"/>
    <w:basedOn w:val="Normal"/>
    <w:qFormat/>
    <w:pPr>
      <w:suppressLineNumbers/>
    </w:pPr>
    <w:rPr>
      <w:rFonts w:cs="Lohit Devanagari"/>
    </w:rPr>
  </w:style>
  <w:style w:type="paragraph" w:styleId="121">
    <w:name w:val="Заголовок12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122">
    <w:name w:val="Указатель12"/>
    <w:basedOn w:val="Normal"/>
    <w:qFormat/>
    <w:pPr>
      <w:suppressLineNumbers/>
    </w:pPr>
    <w:rPr>
      <w:rFonts w:cs="Lohit Devanagari"/>
    </w:rPr>
  </w:style>
  <w:style w:type="paragraph" w:styleId="1211">
    <w:name w:val="Заголовок121"/>
    <w:basedOn w:val="Normal"/>
    <w:next w:val="BodyText"/>
    <w:link w:val="Style9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212">
    <w:name w:val="Указатель121"/>
    <w:basedOn w:val="Normal"/>
    <w:link w:val="Style11"/>
    <w:qFormat/>
    <w:pPr/>
    <w:rPr/>
  </w:style>
  <w:style w:type="paragraph" w:styleId="List131">
    <w:name w:val="List131"/>
    <w:basedOn w:val="Textbody1111"/>
    <w:link w:val="List13"/>
    <w:qFormat/>
    <w:pPr/>
    <w:rPr/>
  </w:style>
  <w:style w:type="paragraph" w:styleId="Contents811">
    <w:name w:val="Contents 811"/>
    <w:link w:val="Contents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31">
    <w:name w:val="Heading 3131"/>
    <w:link w:val="Heading3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3">
    <w:name w:val="Колонтитул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">
    <w:name w:val="Колонтитул2"/>
    <w:basedOn w:val="Normal"/>
    <w:qFormat/>
    <w:pPr/>
    <w:rPr/>
  </w:style>
  <w:style w:type="paragraph" w:styleId="3">
    <w:name w:val="Колонтитул3"/>
    <w:basedOn w:val="Normal"/>
    <w:qFormat/>
    <w:pPr/>
    <w:rPr/>
  </w:style>
  <w:style w:type="paragraph" w:styleId="Footer">
    <w:name w:val="Foot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111">
    <w:name w:val="Plain Text1111"/>
    <w:basedOn w:val="Normal"/>
    <w:link w:val="PlainText111"/>
    <w:qFormat/>
    <w:pPr>
      <w:spacing w:lineRule="auto" w:line="240" w:before="0" w:after="0"/>
    </w:pPr>
    <w:rPr>
      <w:rFonts w:ascii="Calibri" w:hAnsi="Calibri"/>
    </w:rPr>
  </w:style>
  <w:style w:type="paragraph" w:styleId="1116">
    <w:name w:val="Указатель111"/>
    <w:basedOn w:val="Normal"/>
    <w:link w:val="11"/>
    <w:qFormat/>
    <w:pPr/>
    <w:rPr/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211">
    <w:name w:val="Header211"/>
    <w:link w:val="Header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21">
    <w:name w:val="Contents 721"/>
    <w:link w:val="Contents7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112">
    <w:name w:val="Знак примечания11111"/>
    <w:basedOn w:val="1111112"/>
    <w:link w:val="1111"/>
    <w:qFormat/>
    <w:pPr/>
    <w:rPr>
      <w:sz w:val="16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9">
    <w:name w:val="Символ нумерации1111"/>
    <w:link w:val="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">
    <w:name w:val="Footer12"/>
    <w:link w:val="Foot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2">
    <w:name w:val="Колонтитул3111"/>
    <w:basedOn w:val="Normal"/>
    <w:link w:val="311"/>
    <w:qFormat/>
    <w:pPr/>
    <w:rPr/>
  </w:style>
  <w:style w:type="paragraph" w:styleId="Textbody21">
    <w:name w:val="Text body21"/>
    <w:link w:val="Textbody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211">
    <w:name w:val="Caption1211"/>
    <w:link w:val="Caption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1111">
    <w:name w:val="Heading 21111"/>
    <w:link w:val="Heading2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21">
    <w:name w:val="Internet link21"/>
    <w:basedOn w:val="DefaultParagraphFont1111"/>
    <w:link w:val="Internetlink2"/>
    <w:qFormat/>
    <w:pPr/>
    <w:rPr>
      <w:color w:themeColor="hyperlink" w:val="0563C1"/>
      <w:u w:val="single"/>
    </w:rPr>
  </w:style>
  <w:style w:type="paragraph" w:styleId="Contents321">
    <w:name w:val="Contents 321"/>
    <w:link w:val="Contents3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1211">
    <w:name w:val="List1211"/>
    <w:basedOn w:val="Textbody1111"/>
    <w:link w:val="List121"/>
    <w:qFormat/>
    <w:pPr/>
    <w:rPr/>
  </w:style>
  <w:style w:type="paragraph" w:styleId="Indexheading1111">
    <w:name w:val="index heading1111"/>
    <w:basedOn w:val="Normal"/>
    <w:link w:val="Indexheading111"/>
    <w:qFormat/>
    <w:pPr/>
    <w:rPr/>
  </w:style>
  <w:style w:type="paragraph" w:styleId="Docdata1111">
    <w:name w:val="docdata1111"/>
    <w:basedOn w:val="1111112"/>
    <w:link w:val="Docdata111"/>
    <w:qFormat/>
    <w:pPr/>
    <w:rPr/>
  </w:style>
  <w:style w:type="paragraph" w:styleId="111113">
    <w:name w:val="Название объекта11111"/>
    <w:link w:val="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4">
    <w:name w:val="Список11111"/>
    <w:basedOn w:val="Textbody1111"/>
    <w:link w:val="11112"/>
    <w:qFormat/>
    <w:pPr/>
    <w:rPr/>
  </w:style>
  <w:style w:type="paragraph" w:styleId="21111111">
    <w:name w:val="Указатель2111111"/>
    <w:basedOn w:val="Normal"/>
    <w:link w:val="211111"/>
    <w:qFormat/>
    <w:pPr/>
    <w:rPr/>
  </w:style>
  <w:style w:type="paragraph" w:styleId="111115">
    <w:name w:val="Заголовок11111"/>
    <w:link w:val="111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111">
    <w:name w:val="Contents 11111"/>
    <w:link w:val="Contents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211">
    <w:name w:val="Heading 4211"/>
    <w:link w:val="Heading4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116">
    <w:name w:val="Указатель11111"/>
    <w:link w:val="111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0">
    <w:name w:val="Колонтитул1111"/>
    <w:link w:val="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17">
    <w:name w:val="Заголовок111"/>
    <w:basedOn w:val="Normal"/>
    <w:next w:val="BodyText"/>
    <w:link w:val="1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41111">
    <w:name w:val="Contents 41111"/>
    <w:link w:val="Contents4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2">
    <w:name w:val="Содержимое врезки2111"/>
    <w:basedOn w:val="Normal"/>
    <w:link w:val="211"/>
    <w:qFormat/>
    <w:pPr/>
    <w:rPr/>
  </w:style>
  <w:style w:type="paragraph" w:styleId="Contents33">
    <w:name w:val="Contents 33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112">
    <w:name w:val="Колонтитул4111"/>
    <w:basedOn w:val="Normal"/>
    <w:link w:val="411"/>
    <w:qFormat/>
    <w:pPr/>
    <w:rPr/>
  </w:style>
  <w:style w:type="paragraph" w:styleId="Contents51111">
    <w:name w:val="Contents 51111"/>
    <w:link w:val="Contents5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">
    <w:name w:val="Internet link11"/>
    <w:basedOn w:val="DefaultParagraphFont1111"/>
    <w:link w:val="Internetlink1"/>
    <w:qFormat/>
    <w:pPr/>
    <w:rPr>
      <w:color w:themeColor="hyperlink" w:val="0563C1"/>
      <w:u w:val="single"/>
    </w:rPr>
  </w:style>
  <w:style w:type="paragraph" w:styleId="Contents63">
    <w:name w:val="Contents 63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111">
    <w:name w:val="Balloon Text1111"/>
    <w:basedOn w:val="Normal"/>
    <w:link w:val="BalloonText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212111">
    <w:name w:val="Указатель21211"/>
    <w:basedOn w:val="Normal"/>
    <w:link w:val="2121"/>
    <w:qFormat/>
    <w:pPr/>
    <w:rPr/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3">
    <w:name w:val="Contents 43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itle211">
    <w:name w:val="Title211"/>
    <w:link w:val="Title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211">
    <w:name w:val="Heading 2211"/>
    <w:link w:val="Heading2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1117">
    <w:name w:val="Верхний колонтитул11111"/>
    <w:link w:val="1111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18">
    <w:name w:val="Нижний колонтитул11111"/>
    <w:link w:val="111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2111">
    <w:name w:val="Указатель2211"/>
    <w:basedOn w:val="Normal"/>
    <w:link w:val="221"/>
    <w:qFormat/>
    <w:pPr/>
    <w:rPr/>
  </w:style>
  <w:style w:type="paragraph" w:styleId="22112">
    <w:name w:val="Заголовок2211"/>
    <w:basedOn w:val="Normal"/>
    <w:next w:val="BodyText"/>
    <w:link w:val="2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421">
    <w:name w:val="Contents 421"/>
    <w:link w:val="Contents4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111">
    <w:name w:val="Internet link1111"/>
    <w:basedOn w:val="DefaultParagraphFont1111"/>
    <w:link w:val="Internetlink111"/>
    <w:qFormat/>
    <w:pPr/>
    <w:rPr>
      <w:color w:themeColor="hyperlink" w:val="0563C1"/>
      <w:u w:val="single"/>
    </w:rPr>
  </w:style>
  <w:style w:type="paragraph" w:styleId="111119">
    <w:name w:val="Содержимое врезки1111"/>
    <w:basedOn w:val="Normal"/>
    <w:link w:val="1113"/>
    <w:qFormat/>
    <w:pPr/>
    <w:rPr/>
  </w:style>
  <w:style w:type="paragraph" w:styleId="Contents23">
    <w:name w:val="Contents 23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11">
    <w:name w:val="Subtitle11"/>
    <w:link w:val="Sub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312">
    <w:name w:val="Heading 312"/>
    <w:link w:val="Heading3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er">
    <w:name w:val="Header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1">
    <w:name w:val="Contents 821"/>
    <w:link w:val="Contents8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11">
    <w:name w:val="Contents 91111"/>
    <w:link w:val="Contents9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11">
    <w:name w:val="Колонтитул511"/>
    <w:link w:val="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111">
    <w:name w:val="Text body1111"/>
    <w:link w:val="Textbody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51211">
    <w:name w:val="Heading 51211"/>
    <w:link w:val="Heading5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111">
    <w:name w:val="List Paragraph1111"/>
    <w:basedOn w:val="Normal"/>
    <w:link w:val="ListParagraph111"/>
    <w:qFormat/>
    <w:pPr>
      <w:spacing w:before="0" w:after="160"/>
      <w:ind w:hanging="0" w:left="720" w:right="0"/>
      <w:contextualSpacing/>
    </w:pPr>
    <w:rPr/>
  </w:style>
  <w:style w:type="paragraph" w:styleId="Contents111">
    <w:name w:val="Contents 111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31">
    <w:name w:val="Footer131"/>
    <w:link w:val="Footer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2112">
    <w:name w:val="Заголовок21211"/>
    <w:basedOn w:val="Normal"/>
    <w:next w:val="BodyText"/>
    <w:link w:val="2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81111">
    <w:name w:val="Contents 81111"/>
    <w:link w:val="Contents8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1111">
    <w:name w:val="Заголовок 411111"/>
    <w:link w:val="4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21">
    <w:name w:val="Contents 221"/>
    <w:link w:val="Contents2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111"/>
    <w:qFormat/>
    <w:pPr/>
    <w:rPr>
      <w:color w:themeColor="hyperlink" w:val="0563C1"/>
      <w:u w:val="single"/>
    </w:rPr>
  </w:style>
  <w:style w:type="paragraph" w:styleId="Footnote2">
    <w:name w:val="Footnote2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112">
    <w:name w:val="Заголовок2111111"/>
    <w:basedOn w:val="Normal"/>
    <w:next w:val="BodyText"/>
    <w:link w:val="21111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41111">
    <w:name w:val="Heading 41111"/>
    <w:link w:val="Heading4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1120">
    <w:name w:val="Содержимое таблицы1111"/>
    <w:basedOn w:val="Normal"/>
    <w:link w:val="1114"/>
    <w:qFormat/>
    <w:pPr>
      <w:widowControl w:val="false"/>
    </w:pPr>
    <w:rPr/>
  </w:style>
  <w:style w:type="paragraph" w:styleId="Subtitle211">
    <w:name w:val="Subtitle211"/>
    <w:link w:val="Subtitle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1110">
    <w:name w:val="Подзаголовок11111"/>
    <w:link w:val="111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11">
    <w:name w:val="Title11"/>
    <w:link w:val="Titl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13">
    <w:name w:val="Содержимое врезки3111"/>
    <w:basedOn w:val="Normal"/>
    <w:link w:val="3111"/>
    <w:qFormat/>
    <w:pPr/>
    <w:rPr/>
  </w:style>
  <w:style w:type="paragraph" w:styleId="Heading1211">
    <w:name w:val="Heading 1211"/>
    <w:link w:val="Heading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Contents921">
    <w:name w:val="Contents 921"/>
    <w:link w:val="Contents9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1211">
    <w:name w:val="Footer1211"/>
    <w:link w:val="Footer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3">
    <w:name w:val="Contents 53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1111">
    <w:name w:val="Заголовок 111111"/>
    <w:link w:val="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er1111">
    <w:name w:val="Header1111"/>
    <w:link w:val="Header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21">
    <w:name w:val="Contents 621"/>
    <w:link w:val="Contents6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211">
    <w:name w:val="Footnote211"/>
    <w:link w:val="Footnote2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512">
    <w:name w:val="Heading 512"/>
    <w:link w:val="Heading5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511111">
    <w:name w:val="Заголовок 511111"/>
    <w:link w:val="5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111">
    <w:name w:val="Contents 71111"/>
    <w:link w:val="Contents7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1211">
    <w:name w:val="Heading 31211"/>
    <w:link w:val="Heading31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21111">
    <w:name w:val="Contents 21111"/>
    <w:link w:val="Contents2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-messenger-ajax1111">
    <w:name w:val="bx-messenger-ajax1111"/>
    <w:basedOn w:val="1111112"/>
    <w:link w:val="Bx-messenger-ajax111"/>
    <w:qFormat/>
    <w:pPr/>
    <w:rPr/>
  </w:style>
  <w:style w:type="paragraph" w:styleId="Contents31111">
    <w:name w:val="Contents 31111"/>
    <w:link w:val="Contents3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21">
    <w:name w:val="Contents 521"/>
    <w:link w:val="Contents5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111">
    <w:name w:val="Default Paragraph Font1111"/>
    <w:link w:val="DefaultParagraphFon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11">
    <w:name w:val="Endnote1111"/>
    <w:link w:val="Endnote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12111">
    <w:name w:val="Заголовок211211"/>
    <w:basedOn w:val="Normal"/>
    <w:next w:val="BodyText"/>
    <w:link w:val="211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41113">
    <w:name w:val="Содержимое врезки4111"/>
    <w:basedOn w:val="Normal"/>
    <w:link w:val="4111"/>
    <w:qFormat/>
    <w:pPr/>
    <w:rPr/>
  </w:style>
  <w:style w:type="paragraph" w:styleId="21113">
    <w:name w:val="Колонтитул2111"/>
    <w:basedOn w:val="Normal"/>
    <w:link w:val="2111"/>
    <w:qFormat/>
    <w:pPr/>
    <w:rPr/>
  </w:style>
  <w:style w:type="paragraph" w:styleId="Caption111">
    <w:name w:val="Caption111"/>
    <w:link w:val="Caption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1">
    <w:name w:val="Contents 911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14">
    <w:name w:val="Заголовок таблицы2111"/>
    <w:basedOn w:val="21115"/>
    <w:link w:val="2112"/>
    <w:qFormat/>
    <w:pPr>
      <w:jc w:val="center"/>
    </w:pPr>
    <w:rPr>
      <w:b/>
    </w:rPr>
  </w:style>
  <w:style w:type="paragraph" w:styleId="Subtitle1111">
    <w:name w:val="Subtitle1111"/>
    <w:link w:val="Subtitle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3111">
    <w:name w:val="caption3111"/>
    <w:basedOn w:val="Normal"/>
    <w:link w:val="Caption311"/>
    <w:qFormat/>
    <w:pPr>
      <w:spacing w:before="120" w:after="120"/>
    </w:pPr>
    <w:rPr>
      <w:i/>
      <w:sz w:val="24"/>
    </w:rPr>
  </w:style>
  <w:style w:type="paragraph" w:styleId="1111112">
    <w:name w:val="Основной шрифт абзаца11111"/>
    <w:link w:val="1111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11">
    <w:name w:val="Footnote1111"/>
    <w:link w:val="Footnote111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Annotationtext1111">
    <w:name w:val="annotation text1111"/>
    <w:basedOn w:val="Normal"/>
    <w:link w:val="Annotationtext111"/>
    <w:qFormat/>
    <w:pPr>
      <w:spacing w:lineRule="auto" w:line="240"/>
    </w:pPr>
    <w:rPr>
      <w:sz w:val="20"/>
    </w:rPr>
  </w:style>
  <w:style w:type="paragraph" w:styleId="2111112">
    <w:name w:val="Заголовок 211111"/>
    <w:link w:val="2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111">
    <w:name w:val="Contents 61111"/>
    <w:link w:val="Contents6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3">
    <w:name w:val="Contents 73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er12">
    <w:name w:val="Header12"/>
    <w:link w:val="Header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1111">
    <w:name w:val="Title1111"/>
    <w:link w:val="Title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1">
    <w:name w:val="Text body11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112">
    <w:name w:val="Heading 112"/>
    <w:link w:val="Heading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5131">
    <w:name w:val="Heading 5131"/>
    <w:link w:val="Heading5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121">
    <w:name w:val="Заголовок таблицы1111"/>
    <w:basedOn w:val="111120"/>
    <w:link w:val="1115"/>
    <w:qFormat/>
    <w:pPr>
      <w:jc w:val="center"/>
    </w:pPr>
    <w:rPr>
      <w:b/>
    </w:rPr>
  </w:style>
  <w:style w:type="paragraph" w:styleId="Annotationsubject1111">
    <w:name w:val="annotation subject1111"/>
    <w:basedOn w:val="Annotationtext1111"/>
    <w:next w:val="Annotationtext1111"/>
    <w:link w:val="Annotationsubject111"/>
    <w:qFormat/>
    <w:pPr/>
    <w:rPr>
      <w:b/>
    </w:rPr>
  </w:style>
  <w:style w:type="paragraph" w:styleId="2112112">
    <w:name w:val="Указатель211211"/>
    <w:basedOn w:val="Normal"/>
    <w:link w:val="211211"/>
    <w:qFormat/>
    <w:pPr/>
    <w:rPr/>
  </w:style>
  <w:style w:type="paragraph" w:styleId="5112">
    <w:name w:val="Содержимое врезки511"/>
    <w:basedOn w:val="Normal"/>
    <w:link w:val="511"/>
    <w:qFormat/>
    <w:pPr/>
    <w:rPr/>
  </w:style>
  <w:style w:type="paragraph" w:styleId="311111">
    <w:name w:val="Заголовок 311111"/>
    <w:link w:val="3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4">
    <w:name w:val="Содержимое врезки1"/>
    <w:basedOn w:val="Normal"/>
    <w:link w:val="Style12"/>
    <w:qFormat/>
    <w:pPr/>
    <w:rPr/>
  </w:style>
  <w:style w:type="paragraph" w:styleId="Contents121">
    <w:name w:val="Contents 121"/>
    <w:link w:val="Contents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1">
    <w:name w:val="Caption21"/>
    <w:link w:val="Caption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1111">
    <w:name w:val="Heading 11111"/>
    <w:link w:val="Heading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12">
    <w:name w:val="List12"/>
    <w:basedOn w:val="Textbody1111"/>
    <w:link w:val="List11"/>
    <w:qFormat/>
    <w:pPr/>
    <w:rPr/>
  </w:style>
  <w:style w:type="paragraph" w:styleId="21115">
    <w:name w:val="Содержимое таблицы2111"/>
    <w:basedOn w:val="Normal"/>
    <w:link w:val="2113"/>
    <w:qFormat/>
    <w:pPr>
      <w:widowControl w:val="false"/>
    </w:pPr>
    <w:rPr/>
  </w:style>
  <w:style w:type="paragraph" w:styleId="21">
    <w:name w:val="Содержимое врезки2"/>
    <w:basedOn w:val="Normal"/>
    <w:qFormat/>
    <w:pPr/>
    <w:rPr/>
  </w:style>
  <w:style w:type="paragraph" w:styleId="31">
    <w:name w:val="Содержимое врезки3"/>
    <w:basedOn w:val="Normal"/>
    <w:qFormat/>
    <w:pPr/>
    <w:rPr/>
  </w:style>
  <w:style w:type="table" w:styleId="Style_150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LibreOffice/7.6.4.1$Linux_X86_64 LibreOffice_project/60$Build-1</Application>
  <AppVersion>15.0000</AppVersion>
  <Pages>10</Pages>
  <Words>2868</Words>
  <Characters>18224</Characters>
  <CharactersWithSpaces>20721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2024-04-12T10:26:03Z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