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30">
            <wp:simplePos x="0" y="0"/>
            <wp:positionH relativeFrom="margin">
              <wp:align>center</wp:align>
            </wp:positionH>
            <wp:positionV relativeFrom="paragraph">
              <wp:posOffset>635</wp:posOffset>
            </wp:positionV>
            <wp:extent cx="647700" cy="807720"/>
            <wp:effectExtent l="0" t="0" r="0" b="0"/>
            <wp:wrapTight wrapText="bothSides">
              <wp:wrapPolygon edited="0">
                <wp:start x="-317" y="0"/>
                <wp:lineTo x="-317" y="20589"/>
                <wp:lineTo x="20589" y="20589"/>
                <wp:lineTo x="20589" y="0"/>
                <wp:lineTo x="-317" y="0"/>
              </wp:wrapPolygon>
            </wp:wrapTigh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left="0" w:right="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center"/>
        <w:rPr>
          <w:rFonts w:ascii="Times New Roman" w:hAnsi="Times New Roman"/>
          <w:sz w:val="20"/>
        </w:rPr>
      </w:pPr>
      <w:r>
        <w:rPr>
          <w:rFonts w:ascii="Times New Roman" w:hAnsi="Times New Roman"/>
          <w:sz w:val="20"/>
        </w:rPr>
      </w:r>
    </w:p>
    <w:tbl>
      <w:tblPr>
        <w:tblStyle w:val="Style_2"/>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hanging="142" w:left="142" w:right="0"/>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uppressAutoHyphens w:val="true"/>
              <w:spacing w:lineRule="auto" w:line="240" w:before="0" w:after="0"/>
              <w:ind w:hanging="0" w:left="0" w:right="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hanging="0" w:left="0" w:right="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Style w:val="Style_3"/>
        <w:tblW w:w="9914" w:type="dxa"/>
        <w:jc w:val="left"/>
        <w:tblInd w:w="-142" w:type="dxa"/>
        <w:tblLayout w:type="fixed"/>
        <w:tblCellMar>
          <w:top w:w="0" w:type="dxa"/>
          <w:left w:w="108" w:type="dxa"/>
          <w:bottom w:w="0" w:type="dxa"/>
          <w:right w:w="108" w:type="dxa"/>
        </w:tblCellMar>
      </w:tblPr>
      <w:tblGrid>
        <w:gridCol w:w="9914"/>
      </w:tblGrid>
      <w:tr>
        <w:trPr/>
        <w:tc>
          <w:tcPr>
            <w:tcW w:w="9914" w:type="dxa"/>
            <w:tcBorders>
              <w:top w:val="nil"/>
              <w:left w:val="nil"/>
              <w:bottom w:val="nil"/>
              <w:right w:val="nil"/>
            </w:tcBorders>
          </w:tcPr>
          <w:p>
            <w:pPr>
              <w:pStyle w:val="Normal"/>
              <w:widowControl w:val="false"/>
              <w:suppressAutoHyphens w:val="true"/>
              <w:spacing w:lineRule="auto" w:line="240" w:before="0" w:after="0"/>
              <w:ind w:hanging="0" w:left="0" w:right="0"/>
              <w:jc w:val="center"/>
              <w:rPr>
                <w:rFonts w:ascii="Times New Roman" w:hAnsi="Times New Roman"/>
                <w:b/>
                <w:color w:val="000000"/>
                <w:sz w:val="28"/>
              </w:rPr>
            </w:pPr>
            <w:r>
              <w:rPr>
                <w:rFonts w:ascii="Times New Roman" w:hAnsi="Times New Roman"/>
                <w:b/>
                <w:color w:themeColor="text1" w:val="000000"/>
                <w:kern w:val="0"/>
                <w:sz w:val="28"/>
                <w:szCs w:val="20"/>
              </w:rPr>
              <w:t xml:space="preserve">Об утверждении Порядка предоставления из краевого бюджета юридическим лицам субсидий </w:t>
            </w:r>
            <w:r>
              <w:rPr>
                <w:rFonts w:ascii="Times New Roman" w:hAnsi="Times New Roman"/>
                <w:b/>
                <w:kern w:val="0"/>
                <w:sz w:val="28"/>
                <w:szCs w:val="20"/>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p>
        </w:tc>
      </w:tr>
    </w:tbl>
    <w:p>
      <w:pPr>
        <w:pStyle w:val="Normal"/>
        <w:spacing w:lineRule="auto" w:line="264"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В соответствии с пунктами 1 и 8.1 статьи 78 Бюджетного кодекса Российской Федерации, постановлением Правительства Российской Федерации</w:t>
        <w:br/>
        <w:t>от 25.10.2023 № 1782 «Об общих требованиях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субсидий, в том числе грантов в форме субсидий», подпунктом «а» пункта 3 части 2 статьи 7 Закона Камчатского края от 19.12.2022 № 162 «О государственной поддержке инвестиционной деятельности в Камчатском крае»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ПРАВИТЕЛЬСТВО ПОСТАНОВЛЯЕТ: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 xml:space="preserve">1. Утвердить порядок </w:t>
      </w:r>
      <w:r>
        <w:rPr>
          <w:rFonts w:ascii="Times New Roman" w:hAnsi="Times New Roman"/>
          <w:b w:val="false"/>
          <w:color w:themeColor="text1" w:val="000000"/>
          <w:sz w:val="28"/>
        </w:rPr>
        <w:t xml:space="preserve">предоставления из краевого бюджета юридическим лицам субсидий </w:t>
      </w:r>
      <w:r>
        <w:rPr>
          <w:rFonts w:ascii="Times New Roman" w:hAnsi="Times New Roman"/>
          <w:b w:val="false"/>
          <w:color w:val="000000"/>
          <w:sz w:val="28"/>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r>
        <w:rPr>
          <w:rFonts w:ascii="Times New Roman" w:hAnsi="Times New Roman"/>
          <w:color w:val="000000"/>
          <w:sz w:val="28"/>
        </w:rPr>
        <w:t xml:space="preserve"> согласно приложению к настоящему постановлению.</w:t>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2. Признать утратившим силу постановление Правительства Камчатского края от 08.08.2016 № 301-П «</w:t>
      </w:r>
      <w:r>
        <w:rPr>
          <w:rFonts w:ascii="Times New Roman" w:hAnsi="Times New Roman"/>
          <w:b w:val="false"/>
          <w:color w:themeColor="text1" w:val="000000"/>
          <w:sz w:val="28"/>
        </w:rPr>
        <w:t xml:space="preserve">Об утверждении Порядка предоставления из краевого бюджета в 2023 году юридическим лицам субсидий </w:t>
      </w:r>
      <w:r>
        <w:rPr>
          <w:rFonts w:ascii="Times New Roman" w:hAnsi="Times New Roman"/>
          <w:b w:val="false"/>
          <w:color w:val="000000"/>
          <w:sz w:val="28"/>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r>
        <w:rPr>
          <w:rFonts w:ascii="Times New Roman" w:hAnsi="Times New Roman"/>
          <w:color w:val="000000"/>
          <w:sz w:val="28"/>
        </w:rPr>
        <w:t>.</w:t>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3. Настоящее постановление вступает в силу со дня его официального опубликования.</w:t>
      </w:r>
    </w:p>
    <w:p>
      <w:pPr>
        <w:pStyle w:val="Normal"/>
        <w:spacing w:lineRule="auto" w:line="228"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28"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28" w:before="0" w:after="0"/>
        <w:ind w:firstLine="709" w:left="0" w:right="0"/>
        <w:jc w:val="both"/>
        <w:rPr>
          <w:rFonts w:ascii="Times New Roman" w:hAnsi="Times New Roman"/>
          <w:sz w:val="28"/>
        </w:rPr>
      </w:pPr>
      <w:r>
        <w:rPr>
          <w:rFonts w:ascii="Times New Roman" w:hAnsi="Times New Roman"/>
          <w:sz w:val="28"/>
        </w:rPr>
      </w:r>
    </w:p>
    <w:tbl>
      <w:tblPr>
        <w:tblStyle w:val="Style_2"/>
        <w:tblW w:w="9927" w:type="dxa"/>
        <w:jc w:val="left"/>
        <w:tblInd w:w="-34" w:type="dxa"/>
        <w:tblLayout w:type="fixed"/>
        <w:tblCellMar>
          <w:top w:w="0" w:type="dxa"/>
          <w:left w:w="0" w:type="dxa"/>
          <w:bottom w:w="0" w:type="dxa"/>
          <w:right w:w="0" w:type="dxa"/>
        </w:tblCellMar>
      </w:tblPr>
      <w:tblGrid>
        <w:gridCol w:w="3569"/>
        <w:gridCol w:w="3740"/>
        <w:gridCol w:w="2618"/>
      </w:tblGrid>
      <w:tr>
        <w:trPr>
          <w:trHeight w:val="2220" w:hRule="atLeast"/>
        </w:trPr>
        <w:tc>
          <w:tcPr>
            <w:tcW w:w="3569" w:type="dxa"/>
            <w:tcBorders/>
            <w:shd w:fill="auto" w:val="clear"/>
          </w:tcPr>
          <w:p>
            <w:pPr>
              <w:pStyle w:val="Normal"/>
              <w:widowControl w:val="false"/>
              <w:suppressAutoHyphens w:val="true"/>
              <w:spacing w:lineRule="auto" w:line="240" w:before="0" w:after="0"/>
              <w:ind w:hanging="0" w:left="30" w:right="27"/>
              <w:jc w:val="left"/>
              <w:rPr>
                <w:rFonts w:ascii="Times New Roman" w:hAnsi="Times New Roman"/>
                <w:color w:val="000000"/>
                <w:spacing w:val="0"/>
                <w:sz w:val="28"/>
              </w:rPr>
            </w:pPr>
            <w:r>
              <w:rPr>
                <w:rFonts w:ascii="Times New Roman" w:hAnsi="Times New Roman"/>
                <w:color w:val="000000"/>
                <w:spacing w:val="0"/>
                <w:kern w:val="0"/>
                <w:sz w:val="28"/>
                <w:szCs w:val="20"/>
              </w:rPr>
              <w:t>Председатель Правительства Камчатского края</w:t>
            </w:r>
          </w:p>
          <w:p>
            <w:pPr>
              <w:pStyle w:val="Normal"/>
              <w:widowControl w:val="false"/>
              <w:suppressAutoHyphens w:val="true"/>
              <w:spacing w:lineRule="auto" w:line="240" w:before="0" w:after="0"/>
              <w:ind w:hanging="0" w:left="30" w:right="27"/>
              <w:jc w:val="left"/>
              <w:rPr>
                <w:rFonts w:ascii="Times New Roman" w:hAnsi="Times New Roman"/>
                <w:sz w:val="24"/>
              </w:rPr>
            </w:pPr>
            <w:r>
              <w:rPr>
                <w:rFonts w:ascii="Times New Roman" w:hAnsi="Times New Roman"/>
                <w:sz w:val="24"/>
              </w:rPr>
            </w:r>
          </w:p>
        </w:tc>
        <w:tc>
          <w:tcPr>
            <w:tcW w:w="3740" w:type="dxa"/>
            <w:tcBorders/>
            <w:shd w:fill="auto" w:val="clear"/>
          </w:tcPr>
          <w:p>
            <w:pPr>
              <w:pStyle w:val="Normal"/>
              <w:widowControl w:val="false"/>
              <w:suppressAutoHyphens w:val="true"/>
              <w:spacing w:lineRule="auto" w:line="240" w:before="0" w:after="0"/>
              <w:ind w:hanging="3" w:left="3" w:right="0"/>
              <w:jc w:val="left"/>
              <w:rPr>
                <w:rFonts w:ascii="Times New Roman" w:hAnsi="Times New Roman"/>
                <w:color w:val="FFFFFF"/>
                <w:spacing w:val="0"/>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val="false"/>
              <w:suppressAutoHyphens w:val="true"/>
              <w:spacing w:lineRule="auto" w:line="240" w:before="0" w:after="0"/>
              <w:ind w:hanging="142" w:left="142" w:right="0"/>
              <w:jc w:val="left"/>
              <w:rPr>
                <w:rFonts w:ascii="Times New Roman" w:hAnsi="Times New Roman"/>
                <w:sz w:val="24"/>
              </w:rPr>
            </w:pPr>
            <w:r>
              <w:rPr>
                <w:rFonts w:ascii="Times New Roman" w:hAnsi="Times New Roman"/>
                <w:sz w:val="24"/>
              </w:rPr>
            </w:r>
          </w:p>
        </w:tc>
        <w:tc>
          <w:tcPr>
            <w:tcW w:w="2618" w:type="dxa"/>
            <w:tcBorders/>
            <w:shd w:fill="auto" w:val="clear"/>
          </w:tcPr>
          <w:p>
            <w:pPr>
              <w:pStyle w:val="Normal"/>
              <w:widowControl w:val="false"/>
              <w:suppressAutoHyphens w:val="true"/>
              <w:spacing w:lineRule="auto" w:line="240" w:before="0" w:after="0"/>
              <w:ind w:hanging="0" w:left="0" w:right="135"/>
              <w:jc w:val="righ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hanging="0" w:left="0" w:right="0"/>
              <w:jc w:val="right"/>
              <w:rPr>
                <w:rFonts w:ascii="Times New Roman" w:hAnsi="Times New Roman"/>
                <w:sz w:val="24"/>
              </w:rPr>
            </w:pPr>
            <w:r>
              <w:rPr>
                <w:rFonts w:ascii="Times New Roman" w:hAnsi="Times New Roman"/>
                <w:color w:val="000000"/>
                <w:spacing w:val="0"/>
                <w:kern w:val="0"/>
                <w:sz w:val="28"/>
                <w:szCs w:val="20"/>
              </w:rPr>
              <w:t>Е.А. Чекин</w:t>
            </w:r>
          </w:p>
        </w:tc>
      </w:tr>
    </w:tbl>
    <w:p>
      <w:pPr>
        <w:pStyle w:val="Normal"/>
        <w:spacing w:before="0" w:after="160"/>
        <w:rPr/>
      </w:pPr>
      <w:r>
        <w:rPr/>
      </w:r>
    </w:p>
    <w:p>
      <w:pPr>
        <w:pStyle w:val="Normal"/>
        <w:spacing w:before="0" w:after="160"/>
        <w:rPr/>
      </w:pPr>
      <w:r>
        <w:rPr/>
      </w:r>
      <w:r>
        <w:br w:type="page"/>
      </w:r>
    </w:p>
    <w:tbl>
      <w:tblPr>
        <w:tblStyle w:val="Style_2"/>
        <w:tblW w:w="9927" w:type="dxa"/>
        <w:jc w:val="left"/>
        <w:tblInd w:w="0" w:type="dxa"/>
        <w:tblLayout w:type="fixed"/>
        <w:tblCellMar>
          <w:top w:w="0" w:type="dxa"/>
          <w:left w:w="108" w:type="dxa"/>
          <w:bottom w:w="0" w:type="dxa"/>
          <w:right w:w="108" w:type="dxa"/>
        </w:tblCellMar>
      </w:tblPr>
      <w:tblGrid>
        <w:gridCol w:w="476"/>
        <w:gridCol w:w="475"/>
        <w:gridCol w:w="484"/>
        <w:gridCol w:w="3673"/>
        <w:gridCol w:w="476"/>
        <w:gridCol w:w="1874"/>
        <w:gridCol w:w="487"/>
        <w:gridCol w:w="1980"/>
      </w:tblGrid>
      <w:tr>
        <w:trPr/>
        <w:tc>
          <w:tcPr>
            <w:tcW w:w="476" w:type="dxa"/>
            <w:tcBorders/>
          </w:tcPr>
          <w:p>
            <w:pPr>
              <w:pStyle w:val="Normal"/>
              <w:pageBreakBefore/>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75"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84"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673"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817" w:type="dxa"/>
            <w:gridSpan w:val="4"/>
            <w:tcBorders/>
          </w:tcPr>
          <w:p>
            <w:pPr>
              <w:pStyle w:val="Normal"/>
              <w:widowControl w:val="false"/>
              <w:suppressAutoHyphens w:val="true"/>
              <w:spacing w:before="0" w:after="0"/>
              <w:ind w:hanging="8079" w:left="8079" w:right="0"/>
              <w:jc w:val="left"/>
              <w:rPr>
                <w:rFonts w:ascii="Times New Roman" w:hAnsi="Times New Roman"/>
                <w:sz w:val="28"/>
              </w:rPr>
            </w:pPr>
            <w:r>
              <w:rPr>
                <w:rFonts w:ascii="Times New Roman" w:hAnsi="Times New Roman"/>
                <w:kern w:val="0"/>
                <w:sz w:val="28"/>
                <w:szCs w:val="20"/>
              </w:rPr>
              <w:t>Приложение к постановлению</w:t>
            </w:r>
          </w:p>
        </w:tc>
      </w:tr>
      <w:tr>
        <w:trPr/>
        <w:tc>
          <w:tcPr>
            <w:tcW w:w="476"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75"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84"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673"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817" w:type="dxa"/>
            <w:gridSpan w:val="4"/>
            <w:tcBorders/>
          </w:tcPr>
          <w:p>
            <w:pPr>
              <w:pStyle w:val="Normal"/>
              <w:widowControl w:val="false"/>
              <w:suppressAutoHyphens w:val="true"/>
              <w:spacing w:before="0" w:after="0"/>
              <w:ind w:hanging="8079" w:left="8079" w:right="0"/>
              <w:jc w:val="left"/>
              <w:rPr>
                <w:rFonts w:ascii="Times New Roman" w:hAnsi="Times New Roman"/>
                <w:sz w:val="28"/>
              </w:rPr>
            </w:pPr>
            <w:r>
              <w:rPr>
                <w:rFonts w:ascii="Times New Roman" w:hAnsi="Times New Roman"/>
                <w:kern w:val="0"/>
                <w:sz w:val="28"/>
                <w:szCs w:val="20"/>
              </w:rPr>
              <w:t>Правительства Камчатского края</w:t>
            </w:r>
          </w:p>
        </w:tc>
      </w:tr>
      <w:tr>
        <w:trPr/>
        <w:tc>
          <w:tcPr>
            <w:tcW w:w="476"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75"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84"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673"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76"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kern w:val="0"/>
                <w:sz w:val="28"/>
                <w:szCs w:val="20"/>
              </w:rPr>
              <w:t>от</w:t>
            </w:r>
          </w:p>
        </w:tc>
        <w:tc>
          <w:tcPr>
            <w:tcW w:w="1874" w:type="dxa"/>
            <w:tcBorders/>
          </w:tcPr>
          <w:p>
            <w:pPr>
              <w:pStyle w:val="Normal"/>
              <w:widowControl w:val="false"/>
              <w:suppressAutoHyphens w:val="true"/>
              <w:spacing w:before="0" w:after="0"/>
              <w:ind w:hanging="8079" w:left="8079" w:right="0"/>
              <w:jc w:val="right"/>
              <w:rPr>
                <w:rFonts w:ascii="Times New Roman" w:hAnsi="Times New Roman"/>
                <w:color w:val="FFFFFF"/>
                <w:sz w:val="28"/>
              </w:rPr>
            </w:pPr>
            <w:r>
              <w:rPr>
                <w:rFonts w:ascii="Times New Roman" w:hAnsi="Times New Roman"/>
                <w:color w:themeColor="background1" w:val="FFFFFF"/>
                <w:kern w:val="0"/>
                <w:sz w:val="28"/>
                <w:szCs w:val="20"/>
              </w:rPr>
              <w:t>[R</w:t>
            </w:r>
            <w:r>
              <w:rPr>
                <w:rFonts w:ascii="Times New Roman" w:hAnsi="Times New Roman"/>
                <w:color w:themeColor="background1" w:val="FFFFFF"/>
                <w:kern w:val="0"/>
                <w:sz w:val="16"/>
                <w:szCs w:val="20"/>
              </w:rPr>
              <w:t>EGDATESTAMP]</w:t>
            </w:r>
          </w:p>
        </w:tc>
        <w:tc>
          <w:tcPr>
            <w:tcW w:w="487"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kern w:val="0"/>
                <w:sz w:val="28"/>
                <w:szCs w:val="20"/>
              </w:rPr>
              <w:t>№</w:t>
            </w:r>
          </w:p>
        </w:tc>
        <w:tc>
          <w:tcPr>
            <w:tcW w:w="1980" w:type="dxa"/>
            <w:tcBorders/>
          </w:tcPr>
          <w:p>
            <w:pPr>
              <w:pStyle w:val="Normal"/>
              <w:widowControl w:val="false"/>
              <w:suppressAutoHyphens w:val="true"/>
              <w:spacing w:before="0" w:after="0"/>
              <w:ind w:hanging="8079" w:left="8079" w:right="0"/>
              <w:jc w:val="right"/>
              <w:rPr>
                <w:rFonts w:ascii="Times New Roman" w:hAnsi="Times New Roman"/>
                <w:color w:val="FFFFFF"/>
                <w:sz w:val="28"/>
              </w:rPr>
            </w:pPr>
            <w:r>
              <w:rPr>
                <w:rFonts w:ascii="Times New Roman" w:hAnsi="Times New Roman"/>
                <w:color w:themeColor="background1" w:val="FFFFFF"/>
                <w:kern w:val="0"/>
                <w:sz w:val="28"/>
                <w:szCs w:val="20"/>
              </w:rPr>
              <w:t>[R</w:t>
            </w:r>
            <w:r>
              <w:rPr>
                <w:rFonts w:ascii="Times New Roman" w:hAnsi="Times New Roman"/>
                <w:color w:themeColor="background1" w:val="FFFFFF"/>
                <w:kern w:val="0"/>
                <w:sz w:val="16"/>
                <w:szCs w:val="20"/>
              </w:rPr>
              <w:t>EGNUMSTAMP]</w:t>
            </w:r>
          </w:p>
        </w:tc>
      </w:tr>
    </w:tbl>
    <w:p>
      <w:pPr>
        <w:pStyle w:val="Normal"/>
        <w:spacing w:before="0" w:after="160"/>
        <w:rPr/>
      </w:pPr>
      <w:r>
        <w:rPr/>
      </w:r>
    </w:p>
    <w:p>
      <w:pPr>
        <w:pStyle w:val="Normal"/>
        <w:spacing w:lineRule="auto" w:line="240" w:before="0" w:after="0"/>
        <w:jc w:val="center"/>
        <w:rPr>
          <w:rFonts w:ascii="Times New Roman" w:hAnsi="Times New Roman"/>
          <w:highlight w:val="none"/>
          <w:shd w:fill="auto" w:val="clear"/>
        </w:rPr>
      </w:pPr>
      <w:r>
        <w:rPr>
          <w:rFonts w:ascii="Times New Roman" w:hAnsi="Times New Roman"/>
          <w:color w:themeColor="text1" w:val="000000"/>
          <w:sz w:val="28"/>
          <w:shd w:fill="auto" w:val="clear"/>
        </w:rPr>
        <w:t xml:space="preserve">Порядок </w:t>
      </w:r>
    </w:p>
    <w:p>
      <w:pPr>
        <w:pStyle w:val="Normal"/>
        <w:spacing w:lineRule="auto" w:line="240" w:before="0" w:after="0"/>
        <w:jc w:val="both"/>
        <w:rPr>
          <w:rFonts w:ascii="Times New Roman" w:hAnsi="Times New Roman"/>
          <w:highlight w:val="none"/>
          <w:shd w:fill="auto" w:val="clear"/>
        </w:rPr>
      </w:pPr>
      <w:r>
        <w:rPr>
          <w:rFonts w:ascii="Times New Roman" w:hAnsi="Times New Roman"/>
          <w:b w:val="false"/>
          <w:color w:themeColor="text1" w:val="000000"/>
          <w:sz w:val="28"/>
          <w:shd w:fill="auto" w:val="clear"/>
        </w:rPr>
        <w:t xml:space="preserve">предоставления из краевого бюджета юридическим лицам субсидий </w:t>
      </w:r>
      <w:r>
        <w:rPr>
          <w:rFonts w:ascii="Times New Roman" w:hAnsi="Times New Roman"/>
          <w:b w:val="false"/>
          <w:color w:val="000000"/>
          <w:sz w:val="28"/>
          <w:shd w:fill="auto" w:val="clear"/>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firstLine="709" w:left="0" w:right="0"/>
        <w:jc w:val="both"/>
        <w:rPr>
          <w:rFonts w:ascii="Times New Roman" w:hAnsi="Times New Roman"/>
          <w:sz w:val="28"/>
          <w:highlight w:val="none"/>
          <w:shd w:fill="auto" w:val="clear"/>
        </w:rPr>
      </w:pPr>
      <w:r>
        <w:rPr>
          <w:rFonts w:ascii="Times New Roman" w:hAnsi="Times New Roman"/>
          <w:sz w:val="28"/>
          <w:shd w:fill="auto" w:val="clear"/>
        </w:rPr>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color w:val="000000"/>
          <w:sz w:val="28"/>
          <w:shd w:fill="auto" w:val="clear"/>
        </w:rPr>
        <w:t>1. Для целей настоящего Порядка используются следующие понятия:</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 xml:space="preserve">1) участники отбора </w:t>
      </w:r>
      <w:r>
        <w:rPr>
          <w:rFonts w:ascii="Times New Roman" w:hAnsi="Times New Roman"/>
          <w:b w:val="false"/>
          <w:color w:val="000000"/>
          <w:sz w:val="28"/>
          <w:shd w:fill="auto" w:val="clear"/>
        </w:rPr>
        <w:t>–</w:t>
      </w:r>
      <w:r>
        <w:rPr>
          <w:rFonts w:ascii="Times New Roman" w:hAnsi="Times New Roman"/>
          <w:b w:val="false"/>
          <w:sz w:val="28"/>
          <w:shd w:fill="auto" w:val="clear"/>
        </w:rPr>
        <w:t xml:space="preserve"> заявители, направившие предложение (заявку) для участия в отборе в Министерство, в сроки, установленные в объявлении о проведении отбора на получение субсидии на цели, указанные в части 2 настоящего Порядка (далее соответственно </w:t>
      </w:r>
      <w:r>
        <w:rPr>
          <w:rFonts w:ascii="Times New Roman" w:hAnsi="Times New Roman"/>
          <w:b w:val="false"/>
          <w:color w:val="000000"/>
          <w:sz w:val="28"/>
          <w:shd w:fill="auto" w:val="clear"/>
        </w:rPr>
        <w:t>–</w:t>
      </w:r>
      <w:r>
        <w:rPr>
          <w:rFonts w:ascii="Times New Roman" w:hAnsi="Times New Roman"/>
          <w:b w:val="false"/>
          <w:sz w:val="28"/>
          <w:shd w:fill="auto" w:val="clear"/>
        </w:rPr>
        <w:t xml:space="preserve"> отбор, объявление о проведении отбора);</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 xml:space="preserve">2) получатели субсидии </w:t>
      </w:r>
      <w:r>
        <w:rPr>
          <w:rFonts w:ascii="Times New Roman" w:hAnsi="Times New Roman"/>
          <w:b w:val="false"/>
          <w:color w:val="000000"/>
          <w:sz w:val="28"/>
          <w:shd w:fill="auto" w:val="clear"/>
        </w:rPr>
        <w:t>–</w:t>
      </w:r>
      <w:r>
        <w:rPr>
          <w:rFonts w:ascii="Times New Roman" w:hAnsi="Times New Roman"/>
          <w:b w:val="false"/>
          <w:sz w:val="28"/>
          <w:shd w:fill="auto" w:val="clear"/>
        </w:rPr>
        <w:t xml:space="preserve"> прошедшие отбор участники отбора (победители отбора), в отношении которых принято решение о заключении с ними соглашения о предоставлении субсидии (далее – Соглашение).</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 xml:space="preserve">2. Настоящий Порядок </w:t>
      </w:r>
      <w:r>
        <w:rPr>
          <w:rFonts w:ascii="Times New Roman" w:hAnsi="Times New Roman"/>
          <w:b w:val="false"/>
          <w:i w:val="false"/>
          <w:caps w:val="false"/>
          <w:smallCaps w:val="false"/>
          <w:color w:val="000000"/>
          <w:spacing w:val="0"/>
          <w:sz w:val="28"/>
          <w:shd w:fill="auto" w:val="clear"/>
        </w:rPr>
        <w:t xml:space="preserve">разработан в целях достижения </w:t>
      </w:r>
      <w:r>
        <w:rPr>
          <w:rFonts w:ascii="Times New Roman" w:hAnsi="Times New Roman"/>
          <w:sz w:val="28"/>
          <w:shd w:fill="auto" w:val="clear"/>
        </w:rPr>
        <w:t xml:space="preserve">мероприятия (результата) комплекса процессных мероприятий «Системные меры поддержки инвесторов» направления «Стимулирование реализации инвестиционных проектов», включенного в состав государственной программы Камчатского края «Развитие экономики и внешнеэкономической деятельности Камчатского края», утвержденной </w:t>
      </w:r>
      <w:r>
        <w:rPr>
          <w:rFonts w:ascii="Times New Roman" w:hAnsi="Times New Roman"/>
          <w:sz w:val="28"/>
          <w:shd w:fill="auto" w:val="clear"/>
        </w:rPr>
        <w:t>п</w:t>
      </w:r>
      <w:r>
        <w:rPr>
          <w:rFonts w:ascii="Times New Roman" w:hAnsi="Times New Roman"/>
          <w:sz w:val="28"/>
          <w:shd w:fill="auto" w:val="clear"/>
        </w:rPr>
        <w:t>остановлением Правительства Камчатского края от 28.12.2023</w:t>
        <w:br/>
        <w:t>№ 711-П (далее – государственная программа)</w:t>
      </w:r>
      <w:r>
        <w:rPr>
          <w:rFonts w:ascii="Times New Roman" w:hAnsi="Times New Roman"/>
          <w:color w:val="000000"/>
          <w:sz w:val="28"/>
          <w:shd w:fill="auto" w:val="clear"/>
        </w:rPr>
        <w:t>, и</w:t>
      </w:r>
      <w:r>
        <w:rPr>
          <w:rFonts w:ascii="Times New Roman" w:hAnsi="Times New Roman"/>
          <w:b w:val="false"/>
          <w:sz w:val="28"/>
          <w:shd w:fill="auto" w:val="clear"/>
        </w:rPr>
        <w:t xml:space="preserve"> определяет цели, условия и механизм предоставления субсидий из краевого бюджета юридическим лицам в целях возмещения фактически произведенных затрат (части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 и на возмещение затрат (части затрат) на подключение (технологическое присоединение) к системам электроснабжения, газоснабжения, теплоснабжения, водоснабжения и водоотведения (далее – субсидии).</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3. Министерство экономического развития Камчатского края (далее</w:t>
      </w:r>
      <w:r>
        <w:rPr>
          <w:rFonts w:ascii="Times New Roman" w:hAnsi="Times New Roman"/>
          <w:color w:themeColor="text1" w:val="000000"/>
          <w:sz w:val="28"/>
          <w:shd w:fill="auto" w:val="clear"/>
        </w:rPr>
        <w:t xml:space="preserve"> – </w:t>
      </w:r>
      <w:r>
        <w:rPr>
          <w:rFonts w:ascii="Times New Roman" w:hAnsi="Times New Roman"/>
          <w:sz w:val="28"/>
          <w:shd w:fill="auto" w:val="clear"/>
        </w:rPr>
        <w:t xml:space="preserve">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w:t>
      </w:r>
      <w:r>
        <w:rPr>
          <w:rFonts w:ascii="Times New Roman" w:hAnsi="Times New Roman"/>
          <w:strike w:val="false"/>
          <w:dstrike w:val="false"/>
          <w:sz w:val="28"/>
          <w:shd w:fill="auto" w:val="clear"/>
        </w:rPr>
        <w:t>субсидий на соответствующий финансовый год и на плановый период.</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Субсидия предоставляется Министерством в пределах лимитов бюджетных обязательств, доведенных в установленном порядке до Министерства, в период действия государственной программы.</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Субсидия носит целевой характер и не может быть использована на цели, не предусмотренные настоящим Порядком.</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4. </w:t>
      </w:r>
      <w:r>
        <w:rPr>
          <w:rFonts w:ascii="Times New Roman" w:hAnsi="Times New Roman"/>
          <w:b w:val="false"/>
          <w:sz w:val="28"/>
          <w:shd w:fill="auto" w:val="clear"/>
        </w:rPr>
        <w:t>Направлениями затрат, на возмещение которых предоставляется субсидия, произведенных при реализации инвестиционных проектов, которым присвоен статус особо значимых инвестиционных проектов, являются:</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1) капитальные вложения по:</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а) строительству и (или) реконструкции объектов водоснабжения, водоотведения, электроснабжения, газоснабжения, теплоснабжения, а также внеплощадочные инженерные коммуникации; подъездных дорог до границы территории размещения производственного комплекса (внеплощадочные автомобильные дороги с твердым покрытием) и производственных дорог с твердым покрытием в границах территории размещения производственного комплекса;</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б) оплате услуг по выполнению инженерных изысканий, проектированию, экспертизе проектной документации и (или) результатов инженерных изысканий;</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в) улучшению и (или) восстановлению объекта основных средств (например, достройка, дооборудование, модернизация, реконструкция, замена частей, ремонт, технические осмотры, техническое обслуживание);</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г) осуществлению авторского надзора;</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д) проведению пусконаладочных работ, испытаний;</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2) затраты на подключение (технологическое присоединение) к системам электроснабжения, газоснабжения, теплоснабжения, водоснабжения и водоотведения.</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5. </w:t>
      </w:r>
      <w:r>
        <w:rPr>
          <w:rFonts w:ascii="Times New Roman" w:hAnsi="Times New Roman"/>
          <w:color w:val="000000"/>
          <w:sz w:val="28"/>
          <w:shd w:fill="auto" w:val="clear"/>
        </w:rPr>
        <w:t>Субсидия предоставляются путем проведения Министерством отбора получателей субсидий в форме запроса предложений (заявок) участников отбора,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их соответствия категории отбора и очередности поступления заявок.</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6. Министерство в течение текущего финансового года, но не позднее, чем за 3 календарных дня до начала подачи (приема) заявок размещает на официальном сайте исполнительных органов Камчатского края (с размещением указателя страницы сайта на едином портале) на странице Министерства в информационно-телекоммуникационной сети «Интернет» (https://www.kamgov.ru/minecon) в разделе «Текущая деятельность» (далее – официальный сайт) объявление о проведении отбора с указанием:</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1) сроков проведения отбора;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2)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3) наименования, места нахождения (почтовый адрес), адреса электронной почты Министерства для направления документов с целью участия в отборе, а также номеров телефонов;</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4) результатов предоставления субсидии в соответствии с частью 38 настоящего Порядка;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5) доменного имени и (или) указателей страниц официального сайта, на котором обеспечивается проведение отбора;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6) требований к участникам отбора, установленных частью 7 настоящего Порядка, и перечня документов, представляемых участниками отбора для подтверждения их соответствия указанным требованиям, в соответствии с частью 11 настоящего Порядка;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7) категорий и (или) критерии отбора;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8) порядка подачи заявок участниками отбора и требований, предъявляемых к форме и содержанию подаваемых заявок в соответствии с частями 9 и 10 настоящего Порядка;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9) порядка отзыва заявок, порядка возврата заявок, определяющего в том числе основания для возврата заявок, порядка внесения изменений в заявки, в соответствии с частями 15 – 17 настоящего Порядка;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10) правил рассмотрения и оценки заявок участников отбора в соответствии с частью 22 настоящего Порядка;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11) порядка возврата заявок на доработку;</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12) порядка отклонения заявок, а также информации об основаниях их отклонения;</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13) </w:t>
      </w:r>
      <w:r>
        <w:rPr>
          <w:rFonts w:ascii="Times New Roman" w:hAnsi="Times New Roman"/>
          <w:b w:val="false"/>
          <w:sz w:val="28"/>
          <w:shd w:fill="auto" w:val="clear"/>
        </w:rPr>
        <w:t>объема распределяемой субсидии в рамках отбора, порядка расчета размера субсидии, установленного правовым актом, правил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14)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частями 13 и 14 настоящего Порядка;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15) срока, в течение которого участник отбора, признанный победителем отбора, должен подписать Соглашение, в соответствии с частью 29 настоящего Порядка;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16) условий признания победителя отбора, уклонившимся от заключения Соглашения, в соответствии счастью 25 настоящего Порядка;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trike w:val="false"/>
          <w:dstrike w:val="false"/>
          <w:sz w:val="28"/>
          <w:shd w:fill="auto" w:val="clear"/>
        </w:rPr>
        <w:t>17) даты размещения результатов отбора на едином портале и официальном сайте, которая не может быть позднее 14-го календарного дня, следующего за днем определения победителя отбора.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7. Требования к участникам отбора, которым должен соответствовать участник отбора на первое число месяца, предшествующего месяцу, в котором планируется проведение отбора: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 xml:space="preserve">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Pr>
          <w:rFonts w:ascii="Times New Roman" w:hAnsi="Times New Roman"/>
          <w:color w:val="000000"/>
          <w:sz w:val="28"/>
          <w:shd w:fill="auto" w:val="clear"/>
        </w:rPr>
        <w:t>–</w:t>
      </w:r>
      <w:r>
        <w:rPr>
          <w:rFonts w:ascii="Times New Roman" w:hAnsi="Times New Roman"/>
          <w:sz w:val="28"/>
          <w:shd w:fill="auto" w:val="clear"/>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2) участник отбора не находится в перечне организаций, в отношении которых имеются сведения об их причастности к экстремистской деятельности или терроризму;</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3)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4) получатель субсидии не получает средства из краевого бюджета на основании иных нормативных правовых актов Камчатского края на цели, указанные в части 2 настоящего Порядка;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5) получатель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6) 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7) у получателя субсидии отсутствует просроченная задолженность по возврату в краевой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8) получатель субсидии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9) участник отбора не находится в реестре дисквалифицированных лиц, а также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 xml:space="preserve">10) у получателя субсидии отсутствует неисполненная обязанность </w:t>
      </w:r>
      <w:r>
        <w:rPr>
          <w:rFonts w:ascii="Times New Roman" w:hAnsi="Times New Roman"/>
          <w:b w:val="false"/>
          <w:sz w:val="28"/>
          <w:shd w:fill="auto" w:val="clear"/>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11) отсутствие у участника отбора просроченной задолженности по заработной плате;</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12) отсутствие у участника отбора задолженности по оплате уставного капитала.</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 xml:space="preserve">8. К категории получателей субсидий относятся юридические лица </w:t>
      </w:r>
      <w:r>
        <w:rPr>
          <w:rFonts w:ascii="Times New Roman" w:hAnsi="Times New Roman"/>
          <w:b w:val="false"/>
          <w:color w:val="000000"/>
          <w:sz w:val="28"/>
          <w:shd w:fill="auto" w:val="clear"/>
        </w:rPr>
        <w:t>–</w:t>
      </w:r>
      <w:r>
        <w:rPr>
          <w:rFonts w:ascii="Times New Roman" w:hAnsi="Times New Roman"/>
          <w:b w:val="false"/>
          <w:sz w:val="28"/>
          <w:shd w:fill="auto" w:val="clear"/>
        </w:rPr>
        <w:t xml:space="preserve"> коммерческие организации, не являющиеся государственными (муниципальными) унитарными предприятиями и юридическими лицами, 100 процентов акций (долей) которых принадлежит Российской Федерации, Камчатскому краю, реализующие инвестиционные проекты, которым присвоен статус особо значимых инвестиционных проектов Камчатского края в порядке, установленном постановлением Правительства Камчатского края от 14.06.2023</w:t>
        <w:br/>
        <w:t>№ 326-П «Об утверждении Порядка определения предоставления мер государственной поддержки инвестиционной деятельности в Камчатском крае».</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9.Участник отбора для получения субсидии на цели, указанные в пункте 1 части 4 настоящего Порядка в течение срока, указанного в объявлении о проведении отбора в соответствии с пунктом 1 части 8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1) копии положительного заключения о достоверности определения сметной стоимости строительства, реконструкции объекта капитального строительства, заверенную выдавшей организацией;</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 xml:space="preserve">2) копии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заверенной выдавшим органом, либо заключение организации </w:t>
      </w:r>
      <w:r>
        <w:rPr>
          <w:rFonts w:ascii="Times New Roman" w:hAnsi="Times New Roman"/>
          <w:b w:val="false"/>
          <w:color w:val="000000"/>
          <w:sz w:val="28"/>
          <w:shd w:fill="auto" w:val="clear"/>
        </w:rPr>
        <w:t>–</w:t>
      </w:r>
      <w:r>
        <w:rPr>
          <w:rFonts w:ascii="Times New Roman" w:hAnsi="Times New Roman"/>
          <w:b w:val="false"/>
          <w:sz w:val="28"/>
          <w:shd w:fill="auto" w:val="clear"/>
        </w:rPr>
        <w:t xml:space="preserve"> разработчика проектной документации на строительство (реконструкцию) объекта инфраструктуры о соответствии построенного (реконструированного) объекта инфраструктуры проектной документации (в случае если осуществление государственного строительного надзора не предусмотрено);</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3) копии разрешения на ввод объекта инфраструктуры в эксплуатацию по форме, установленной законодательством Российской Федерации, заверенной выдавшим органом;</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4) копий договоров на выполнение подрядных работ, поставку строительных материалов и оборудования (с изменениями и дополнениями), заверенные получателем субсидий;</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5) платежных документов, подтверждающих фактически произведенные затраты по договору подрядных работ, поставку строительных материалов и оборудования, заверенных получателем субсидий;</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6) копий актов о приеме-передаче приобретенного оборудования в монтаж (форма № ОС-15), заверенных получателем субсидий и организацией, осуществившей монтаж (в случае если для выполнения работ по созданию и (или) реконструкции объектов инфраструктуры привлекался подрядчик);</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7) копий справок о стоимости выполненных работ и затрат (форма № КС-3) и актов о приемке выполненных работ (форма № КС-2), заверенных заказчиком и подрядчиком (в случае если для выполнения работ по созданию и (или) реконструкции объектов инфраструктуры привлекался подрядчик);</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8) согласия на обработку персональных данных (в отношении руководителей участников отборов и их главных бухгалтеров) по форме, установленной Министерством;</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9) согласия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Министерством.</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10. Участник отбора для получения субсидии на цели, указанные в пункте 2 части 4 настоящего Порядка в течение срока, указанного в объявлении о проведении отбора в соответствии с пунктом 1 части 8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1) копии договора об осуществлении технологического присоединения к системам электроснабжения, газоснабжения, теплоснабжения, водоснабжения и водоотведения (с изменениями и дополнениями), заверенной получателем субсидий, а также копий договоров о выполнении технических условий для присоединения к системам электроснабжения, газоснабжения, теплоснабжения, водоснабжения и водоотведения (с изменениями и дополнениями), заверенных получателем субсидий (при наличии);</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2) копии правового акта органа, уполномоченного осуществлять государственное регулирование тарифов, об утверждении размера платы за технологическое присоединение к системам электроснабжения, газоснабжения, теплоснабжения, водоснабжения и водоотведения;</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3) платежных документов, подтверждающих фактически произведенные затраты по договору об осуществлении технологического присоединения, а также по договорам о выполнении технических условий для присоединения к системам электроснабжения, газоснабжения, теплоснабжения, водоснабжения и водоотведения (при наличии), заверенных получателем субсидий;</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4) копии акта об оказании услуг по выполнению мероприятий по технологическому присоединению объектов получателя субсидий к сетям ресурсоснабжающей организации после полного окончания работ, заверенной получателем субсидий и организацией, осуществившей технологическое присоединение к системам электроснабжения, газоснабжения, теплоснабжения, водоснабжения и водоотведения;</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5) согласия на обработку персональных данных (в отношении руководителей участников отборов и их главных бухгалтеров) по форме, установленной Министерством;</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6) согласия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Министерством.</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11. </w:t>
      </w:r>
      <w:r>
        <w:rPr>
          <w:rFonts w:ascii="Times New Roman" w:hAnsi="Times New Roman"/>
          <w:sz w:val="28"/>
          <w:shd w:fill="auto" w:val="clear"/>
        </w:rPr>
        <w:t>Заявка и документы, содержащиеся в заявке, должны соответствовать следующим требованиям:</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1) заявка и документы должны быть выполнены печатным способом, соответствовать установленным Министерством формам (при предъявлении требований к форме), иметь все установленные реквизиты и не истекший срок действия;</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2) заявка и документы должны быть прошиты и пронумерованы, подписаны уполномоченными лицами;</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3) копии документов должны быть заверены надлежащим образом;</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4) заявка и документы не должны содержать неоговоренных исправлений, подчисток, приписок, повреждений, не позволяющих однозначно истолковать содержание документа, арифметических ошибок в расчетах.</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12. Документы, представленные участником отбора, подлежат регистрации в день их поступления в Министерство.</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Министерство не вправе требовать от получателя субсидии иных сведений и документов, кроме сведений и документов, предусмотренных частями 9 и 10 настоящего Порядка.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color w:val="000000"/>
          <w:sz w:val="28"/>
          <w:szCs w:val="28"/>
          <w:shd w:fill="auto" w:val="clear"/>
        </w:rPr>
        <w:t xml:space="preserve">13. Не позднее чем за 5 рабочих дней до даты окончания приема заявок, указанной в объявлении о проведении отбора, любое заинтересованное лицо вправе направить в Министерство запрос о разъяснении положений объявления (далее </w:t>
      </w:r>
      <w:r>
        <w:rPr>
          <w:rFonts w:ascii="Times New Roman" w:hAnsi="Times New Roman"/>
          <w:strike w:val="false"/>
          <w:dstrike w:val="false"/>
          <w:color w:val="000000"/>
          <w:sz w:val="28"/>
          <w:szCs w:val="28"/>
          <w:shd w:fill="auto" w:val="clear"/>
        </w:rPr>
        <w:t>–</w:t>
      </w:r>
      <w:r>
        <w:rPr>
          <w:rFonts w:ascii="Times New Roman" w:hAnsi="Times New Roman"/>
          <w:color w:val="000000"/>
          <w:sz w:val="28"/>
          <w:szCs w:val="28"/>
          <w:shd w:fill="auto" w:val="clear"/>
        </w:rPr>
        <w:t xml:space="preserve"> запрос) с указанием адреса электронной почты для направления ответа. </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color w:val="000000"/>
          <w:sz w:val="28"/>
          <w:szCs w:val="28"/>
          <w:shd w:fill="auto" w:val="clear"/>
        </w:rPr>
        <w:t xml:space="preserve">14.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 указанный в запросе. Разъяснения положений объявления о проведении отбора не должны изменять их суть. </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color w:val="000000"/>
          <w:sz w:val="28"/>
          <w:szCs w:val="28"/>
          <w:shd w:fill="auto" w:val="clear"/>
        </w:rPr>
        <w:t xml:space="preserve">15. Участник отбора, подавший заявку, вправе внести в нее изменения или отозвать заявку с соблюдением требований, установленных настоящим Порядком. </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color w:val="000000"/>
          <w:sz w:val="28"/>
          <w:szCs w:val="28"/>
          <w:shd w:fill="auto" w:val="clear"/>
        </w:rPr>
        <w:t xml:space="preserve">16. Внесение изменений в заявку осуществляется путем направления необходимых сведений в Министерство в пределах срока подачи заявок. </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color w:val="000000"/>
          <w:sz w:val="28"/>
          <w:szCs w:val="28"/>
          <w:shd w:fill="auto" w:val="clear"/>
        </w:rPr>
        <w:t xml:space="preserve">17. Заявка может быть отозвана участником отбора в срок не позднее 2 рабочих дней до даты окончания приема заявок. Отзыв заявки осуществляется путем направления в Министерство уведомления об отзыве заявки, которое подлежит регистрации в день его поступления в Министерство. </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color w:val="000000"/>
          <w:sz w:val="28"/>
          <w:szCs w:val="28"/>
          <w:shd w:fill="auto" w:val="clear"/>
        </w:rPr>
        <w:t xml:space="preserve">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поступившие для участия в отборе. </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color w:val="000000"/>
          <w:sz w:val="28"/>
          <w:szCs w:val="28"/>
          <w:shd w:fill="auto" w:val="clear"/>
        </w:rPr>
        <w:t xml:space="preserve">18. 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 </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color w:val="000000"/>
          <w:sz w:val="28"/>
          <w:szCs w:val="28"/>
          <w:shd w:fill="auto" w:val="clear"/>
        </w:rPr>
        <w:t xml:space="preserve">19. Если в пределах срока подачи заявок подана единственная заявка на участие в отборе или не подано ни одной заявки, отбор признается несостоявшимся. </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color w:val="000000"/>
          <w:sz w:val="28"/>
          <w:szCs w:val="28"/>
          <w:shd w:fill="auto" w:val="clear"/>
        </w:rPr>
        <w:t xml:space="preserve">В этом случае Министерство вправе объявить процедуру отбора повторно в случае признания отбора несостоявшимся на основании отсутствия заявок, а также в случае, признания получателя субсидии уклонившимся от заключения Соглашения. </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zCs w:val="28"/>
          <w:shd w:fill="auto" w:val="clear"/>
        </w:rPr>
        <w:t xml:space="preserve">20. В случае если отбор признан несостоявшимся в связи с подачей единственной заявки и участник отбора, подавший заявку, соответствует категории и требованиям, установленным частями 7 и 8 настоящего Порядка, то он признается победителем отбора. </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21. Министерство в течение 3 рабочих дней со дня получения документов, указанных в частях 9 и 10 настоящего Порядка,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 а также осуществляет сверку информации по пункту 9 части 7 настоящего Порядка на официальном сайте Федеральной налоговой службы на странице «Поиск сведений в реестре дисквалифицированных лиц».</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Получатель субсидии вправе самостоятельно представить в Министерство выписку из Единого государственного реестра юридических лиц.</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22. Министерство в течение 5 рабочих дней после дня получения документов, указанных в частях 9 и 10 настоящего Порядка, рассматривает их, проверяет на полноту и достоверность содержащихся в них сведений, а также соответствие получателя субсидии требованиям, установленным частью 7 настоящего Порядка, и принимает решение о предоставлении субсидии либо об отказе в предоставлении субсидии.</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23. Основаниями для отклонения заявки являются:</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1) несоответствие участника отбора требованиям, установленным частью 7 настоящего Порядка;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2) </w:t>
      </w:r>
      <w:r>
        <w:rPr>
          <w:rFonts w:ascii="Times New Roman" w:hAnsi="Times New Roman"/>
          <w:b w:val="false"/>
          <w:color w:val="000000"/>
          <w:sz w:val="28"/>
          <w:shd w:fill="auto" w:val="clear"/>
        </w:rPr>
        <w:t>непредставление (представление не в полном объеме) документов, указанных в объявлении о проведении отбора, предусмотренных частями 9 и 10 настоящего Порядка;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2) несоответствие представленных участником отбора заявки и (или) документов требованиям, установленным частью 11 настоящего Порядка;</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 xml:space="preserve">3) установление факта недостоверности информации, содержащейся в документах, представленных получателем субсидии в соответствии с частями 9 и 10 настоящего Порядка; </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4) подача участником отбора заявки после даты, определенной для подачи заявки.</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24. Министерство в течение 3 календарных дней после проведения отбора размещает на официальном сайте исполнительных органов Камчатского края</w:t>
        <w:br/>
        <w:t>(с размещением указателя страницы сайта на едином портале) на странице Министерства в информационно-телекоммуникационной сети «Интернет» (https://www.kamgov.ru/minecon) в разделе «Текущая деятельность» (далее – официальный сайт) объявление с указанием:</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1) даты, времени и проведения рассмотрения заявок;</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2) информации об участниках отбора, заявки которых были рассмотрены;</w:t>
      </w:r>
    </w:p>
    <w:p>
      <w:pPr>
        <w:pStyle w:val="Normal"/>
        <w:widowControl w:val="false"/>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 xml:space="preserve">3) информацию об участниках отбора, </w:t>
      </w:r>
      <w:r>
        <w:rPr>
          <w:rFonts w:ascii="Times New Roman" w:hAnsi="Times New Roman"/>
          <w:b w:val="false"/>
          <w:color w:val="000000"/>
          <w:sz w:val="28"/>
          <w:shd w:fill="auto" w:val="clear"/>
        </w:rPr>
        <w:t xml:space="preserve">заявки которых были отклонены, с указанием причин их отклонения, в том числе положений объявления о проведении отбора, которым не соответствуют заявки; </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sz w:val="28"/>
          <w:shd w:fill="auto" w:val="clear"/>
        </w:rPr>
        <w:t>4) наименования получателя субсидии, с которым заключается Соглашение и размер предоставляемой субсидии.</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sz w:val="28"/>
          <w:shd w:fill="auto" w:val="clear"/>
        </w:rPr>
        <w:t>25. Общий размер субсидий, предоставляемых получателям субсидий в 2024 году рассчитывается по формулам, указанным в</w:t>
      </w:r>
      <w:r>
        <w:rPr>
          <w:rFonts w:ascii="Times New Roman" w:hAnsi="Times New Roman"/>
          <w:b w:val="false"/>
          <w:color w:val="000000"/>
          <w:sz w:val="28"/>
          <w:shd w:fill="auto" w:val="clear"/>
        </w:rPr>
        <w:t xml:space="preserve"> </w:t>
      </w:r>
      <w:r>
        <w:rPr>
          <w:rFonts w:ascii="Times New Roman" w:hAnsi="Times New Roman"/>
          <w:b w:val="false"/>
          <w:strike w:val="false"/>
          <w:dstrike w:val="false"/>
          <w:color w:val="000000"/>
          <w:sz w:val="28"/>
          <w:shd w:fill="auto" w:val="clear"/>
        </w:rPr>
        <w:t>частях 26</w:t>
      </w:r>
      <w:r>
        <w:rPr>
          <w:rFonts w:ascii="Times New Roman" w:hAnsi="Times New Roman"/>
          <w:b w:val="false"/>
          <w:color w:val="000000"/>
          <w:sz w:val="28"/>
          <w:shd w:fill="auto" w:val="clear"/>
        </w:rPr>
        <w:t xml:space="preserve"> и </w:t>
      </w:r>
      <w:r>
        <w:rPr>
          <w:rFonts w:ascii="Times New Roman" w:hAnsi="Times New Roman"/>
          <w:b w:val="false"/>
          <w:strike w:val="false"/>
          <w:dstrike w:val="false"/>
          <w:color w:val="000000"/>
          <w:sz w:val="28"/>
          <w:shd w:fill="auto" w:val="clear"/>
        </w:rPr>
        <w:t>27</w:t>
      </w:r>
      <w:r>
        <w:rPr>
          <w:rFonts w:ascii="Times New Roman" w:hAnsi="Times New Roman"/>
          <w:b w:val="false"/>
          <w:color w:val="000000"/>
          <w:sz w:val="28"/>
          <w:shd w:fill="auto" w:val="clear"/>
        </w:rPr>
        <w:t xml:space="preserve"> настоящего Порядка, но не может составлять более 11 500 тыс. рублей на одного получателя субсидии.</w:t>
      </w:r>
    </w:p>
    <w:p>
      <w:pPr>
        <w:pStyle w:val="Normal"/>
        <w:spacing w:lineRule="auto" w:line="240" w:before="0" w:after="0"/>
        <w:ind w:firstLine="709" w:left="0" w:right="0"/>
        <w:jc w:val="both"/>
        <w:rPr>
          <w:rFonts w:ascii="Times New Roman" w:hAnsi="Times New Roman"/>
          <w:highlight w:val="none"/>
          <w:shd w:fill="auto" w:val="clear"/>
        </w:rPr>
      </w:pPr>
      <w:r>
        <w:rPr>
          <w:rFonts w:ascii="Times New Roman" w:hAnsi="Times New Roman"/>
          <w:b w:val="false"/>
          <w:color w:val="000000"/>
          <w:sz w:val="28"/>
          <w:shd w:fill="auto" w:val="clear"/>
        </w:rPr>
        <w:t xml:space="preserve">26. Размер субсидии, предоставляемой получателю субсидии на цели, указанные в </w:t>
      </w:r>
      <w:r>
        <w:rPr>
          <w:rFonts w:ascii="Times New Roman" w:hAnsi="Times New Roman"/>
          <w:b w:val="false"/>
          <w:strike w:val="false"/>
          <w:dstrike w:val="false"/>
          <w:color w:val="000000"/>
          <w:sz w:val="28"/>
          <w:shd w:fill="auto" w:val="clear"/>
        </w:rPr>
        <w:t>пункте 1 части 4</w:t>
      </w:r>
      <w:r>
        <w:rPr>
          <w:rFonts w:ascii="Times New Roman" w:hAnsi="Times New Roman"/>
          <w:b w:val="false"/>
          <w:color w:val="000000"/>
          <w:sz w:val="28"/>
          <w:shd w:fill="auto" w:val="clear"/>
        </w:rPr>
        <w:t xml:space="preserve"> </w:t>
      </w:r>
      <w:r>
        <w:rPr>
          <w:rFonts w:ascii="Times New Roman" w:hAnsi="Times New Roman"/>
          <w:b w:val="false"/>
          <w:sz w:val="28"/>
          <w:shd w:fill="auto" w:val="clear"/>
        </w:rPr>
        <w:t>настоящего Порядка, определяется по формуле:</w:t>
      </w:r>
    </w:p>
    <w:p>
      <w:pPr>
        <w:pStyle w:val="Normal"/>
        <w:spacing w:lineRule="auto" w:line="240" w:before="0" w:after="0"/>
        <w:ind w:firstLine="709" w:left="0" w:right="0"/>
        <w:jc w:val="both"/>
        <w:rPr>
          <w:rFonts w:ascii="Times New Roman" w:hAnsi="Times New Roman"/>
          <w:b w:val="false"/>
          <w:sz w:val="28"/>
          <w:highlight w:val="none"/>
          <w:shd w:fill="auto" w:val="clear"/>
        </w:rPr>
      </w:pPr>
      <w:r>
        <w:rPr>
          <w:rFonts w:ascii="Times New Roman" w:hAnsi="Times New Roman"/>
          <w:b w:val="false"/>
          <w:sz w:val="28"/>
          <w:shd w:fill="auto" w:val="clear"/>
        </w:rPr>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t>Si = (Рср + Рипэ + Роб + Ран + Рпр), где:</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Si </w:t>
      </w:r>
      <w:r>
        <w:rPr>
          <w:rFonts w:ascii="Times New Roman" w:hAnsi="Times New Roman"/>
          <w:b w:val="false"/>
          <w:color w:val="000000"/>
          <w:sz w:val="28"/>
        </w:rPr>
        <w:t>–</w:t>
      </w:r>
      <w:r>
        <w:rPr>
          <w:rFonts w:ascii="Times New Roman" w:hAnsi="Times New Roman"/>
          <w:b w:val="false"/>
          <w:sz w:val="28"/>
        </w:rPr>
        <w:t xml:space="preserve"> размер субсидии, предоставляемой i-му получателю субсидии;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Рср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на строительство и (или) реконструкцию объектов инфраструктуры (без учета НДС);</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Рипэ </w:t>
      </w:r>
      <w:r>
        <w:rPr>
          <w:rFonts w:ascii="Times New Roman" w:hAnsi="Times New Roman"/>
          <w:b w:val="false"/>
          <w:color w:val="000000"/>
          <w:sz w:val="28"/>
        </w:rPr>
        <w:t xml:space="preserve">– </w:t>
      </w:r>
      <w:r>
        <w:rPr>
          <w:rFonts w:ascii="Times New Roman" w:hAnsi="Times New Roman"/>
          <w:b w:val="false"/>
          <w:sz w:val="28"/>
        </w:rPr>
        <w:t>фактически произведенные затраты на оплату услуг по выполнению инженерных изысканий, проектированию, экспертизе проектной документации и (или) результатов инженерных изысканий (без учета НДС);</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Роб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на улучшение и (или) восстановление объекта основных средств (например, достройка, дооборудование, модернизация, реконструкция, замена частей, ремонт, технические осмотры, техническое обслуживание) (без учета НДС);</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Ран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на осуществление авторского надзора (без учета НДС);</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Рпр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на проведение пусконаладочных работ, испытаний (без учета НДС).</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27. Размер субсидии, предоставляемой получателю субсидии на цели, указанные в</w:t>
      </w:r>
      <w:r>
        <w:rPr>
          <w:rFonts w:ascii="Times New Roman" w:hAnsi="Times New Roman"/>
          <w:b w:val="false"/>
          <w:color w:val="000000"/>
          <w:sz w:val="28"/>
        </w:rPr>
        <w:t xml:space="preserve"> </w:t>
      </w:r>
      <w:r>
        <w:rPr>
          <w:rFonts w:ascii="Times New Roman" w:hAnsi="Times New Roman"/>
          <w:b w:val="false"/>
          <w:strike w:val="false"/>
          <w:dstrike w:val="false"/>
          <w:color w:val="000000"/>
          <w:sz w:val="28"/>
        </w:rPr>
        <w:t>пункте 2 части 4</w:t>
      </w:r>
      <w:r>
        <w:rPr>
          <w:rFonts w:ascii="Times New Roman" w:hAnsi="Times New Roman"/>
          <w:b w:val="false"/>
          <w:sz w:val="28"/>
        </w:rPr>
        <w:t xml:space="preserve"> настоящего Порядка, определяется по формуле:</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w:t>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t>Si = (Рт + Рвс + Рво + Рэ + Рг), где:</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Si </w:t>
      </w:r>
      <w:r>
        <w:rPr>
          <w:rFonts w:ascii="Times New Roman" w:hAnsi="Times New Roman"/>
          <w:b w:val="false"/>
          <w:color w:val="000000"/>
          <w:sz w:val="28"/>
        </w:rPr>
        <w:t>–</w:t>
      </w:r>
      <w:r>
        <w:rPr>
          <w:rFonts w:ascii="Times New Roman" w:hAnsi="Times New Roman"/>
          <w:b w:val="false"/>
          <w:sz w:val="28"/>
        </w:rPr>
        <w:t xml:space="preserve"> размер субсидии, предоставляемой i-му получателю субсидии;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Рт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теплоснабжения;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Рвс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водоснабжения;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Рво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водоотведения;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Рэ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электроснабжения;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Рг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газоснабжения.</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28. Победителем отбора признается первый подавший заявку участник отбора, чья заявка соответствует требованиям, установленным частью 11 настоящего Порядка, а сам участник, соответствующий требованиям и категории, установленными частями 7 и 8 настоящего Порядка.</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29. В случае признания участника отбора победителем отбора Министерство принимает решение о предоставлении субсидии в форме приказа Министерства и в течение 5 рабочих дней со дня принятия такого решения направляет получателю субсидии подписанный со своей стороны проект Соглашения посредством почтового отправления, или на адрес электронной почты, или иным способом, обеспечивающим подтверждение получения указанного проекта получателем субсидии.</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30. Обязательными условиями предоставления субсидии, включаемыми в Соглашение и в договоры, заключенные в целях исполнения обязательств по Соглашению, являются:</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1)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 и на включение таких положений в соглашение;</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2) запрет приобретения получателем субсидий, а также иными юридическими лицами, получающими средства на основании договоров, заключенных с получателем субсидий,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31. Обязательными условиями, устанавливаемыми при предоставлении субсидии на цели, указанные в </w:t>
      </w:r>
      <w:r>
        <w:rPr>
          <w:rFonts w:ascii="Times New Roman" w:hAnsi="Times New Roman"/>
          <w:b w:val="false"/>
          <w:strike w:val="false"/>
          <w:dstrike w:val="false"/>
          <w:color w:val="000000"/>
          <w:sz w:val="28"/>
        </w:rPr>
        <w:t>пункте 1 части 4</w:t>
      </w:r>
      <w:r>
        <w:rPr>
          <w:rFonts w:ascii="Times New Roman" w:hAnsi="Times New Roman"/>
          <w:b w:val="false"/>
          <w:sz w:val="28"/>
        </w:rPr>
        <w:t xml:space="preserve"> настоящего Порядка и включаемыми в Соглашение, являются: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1) достижение получателем субсидии результата, устанавливаемого в соответствии с абзацем первым </w:t>
      </w:r>
      <w:r>
        <w:rPr>
          <w:rFonts w:ascii="Times New Roman" w:hAnsi="Times New Roman"/>
          <w:b w:val="false"/>
          <w:strike w:val="false"/>
          <w:dstrike w:val="false"/>
          <w:color w:val="000000"/>
          <w:sz w:val="28"/>
        </w:rPr>
        <w:t>части 38</w:t>
      </w:r>
      <w:r>
        <w:rPr>
          <w:rFonts w:ascii="Times New Roman" w:hAnsi="Times New Roman"/>
          <w:b w:val="false"/>
          <w:sz w:val="28"/>
        </w:rPr>
        <w:t xml:space="preserve"> настоящего Порядка;</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2) обеспечение получателем субсидии реализации инвестиционного проекта и ввода объекта инфраструктуры в эксплуатацию в соответствии с законодательством Российской Федерации без увеличения объема предоставляемой субсидии, в том числе в случае увеличения стоимости объекта инфраструктуры;</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3) осуществление получателем субсидии расходов на содержание созданного в результате осуществления капитальных вложений объекта инфраструктуры, в течение 3 лет с момента предоставления субсидии;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4) обеспечение получателем субсидии в случаях, предусмотренных законодательством Российской Федерации,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5) предоставление получателем субсидии права безвозмездного пользования объектами инфраструктуры, на создание которых предоставлены средства субсидии, предназначенными для общественного пользования, Камчатскому краю в течение 3 лет с момента предоставления субсидии;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6) предоставление субсидии не ранее ввода объекта инфраструктуры в эксплуатацию в соответствии с законодательством Российской Федерации.</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32. Обязательным условием предоставления субсидии, включаемым в Соглашение,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Министерство вправе устанавливать в Соглашении сроки и формы представления получателем субсидии дополнительной отчетности.</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33. 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с указанием в Соглашении юридического лица, являющегося правопреемником.</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34. В случае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35. В случае непоступления в Министерство подписанного Соглашения в течение 5 рабочих дней со дня получения получателем субсидии проекта Соглашения получатель субсидии признается уклонившимся от заключения Соглашения.</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36. Субсидия предоставляется получателю субсидии в соответствии с Соглашением, заключаемым им с Министерством.</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37. Министерство перечисляет субсидию на расчетный или корреспондентский счет, открытый получателем субсидии в учреждениях Центрального банка Российской Федерации или кредитной организации, реквизиты которого указаны в Соглашении, не позднее 10 рабочего дня со дня принятия Министерством решения о предоставлении субсидии в форме приказа.</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38. Результатом предоставления субсидии на цели, указанные в </w:t>
      </w:r>
      <w:r>
        <w:rPr>
          <w:rFonts w:ascii="Times New Roman" w:hAnsi="Times New Roman"/>
          <w:b w:val="false"/>
          <w:strike w:val="false"/>
          <w:dstrike w:val="false"/>
          <w:color w:val="000000"/>
          <w:sz w:val="28"/>
        </w:rPr>
        <w:t>пункте 1 части 4</w:t>
      </w:r>
      <w:r>
        <w:rPr>
          <w:rFonts w:ascii="Times New Roman" w:hAnsi="Times New Roman"/>
          <w:b w:val="false"/>
          <w:color w:val="000000"/>
          <w:sz w:val="28"/>
        </w:rPr>
        <w:t xml:space="preserve"> </w:t>
      </w:r>
      <w:r>
        <w:rPr>
          <w:rFonts w:ascii="Times New Roman" w:hAnsi="Times New Roman"/>
          <w:b w:val="false"/>
          <w:sz w:val="28"/>
        </w:rPr>
        <w:t>настоящего Порядка, является количество объектов инфраструктуры, в отношении которых получено разрешение на ввод в эксплуатацию в рамках особо значимого инвестиционного проекта Камчатского края на дату заключения Соглашения.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Результатом предоставления субсидии на цели, указанные в </w:t>
      </w:r>
      <w:r>
        <w:rPr>
          <w:rFonts w:ascii="Times New Roman" w:hAnsi="Times New Roman"/>
          <w:b w:val="false"/>
          <w:strike w:val="false"/>
          <w:dstrike w:val="false"/>
          <w:color w:val="000000"/>
          <w:sz w:val="28"/>
        </w:rPr>
        <w:t>пункте 2 части 4</w:t>
      </w:r>
      <w:r>
        <w:rPr>
          <w:rFonts w:ascii="Times New Roman" w:hAnsi="Times New Roman"/>
          <w:b w:val="false"/>
          <w:sz w:val="28"/>
        </w:rPr>
        <w:t xml:space="preserve"> настоящего Порядка, является количество объектов, в отношении которых осуществлено подключение (технологическое присоединение) в рамках особо значимого инвестиционного проекта Камчатского края на дату заключения Соглашения.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Значения результатов предоставления субсидии устанавливаются в Соглашении.</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39.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 осуществляется Министерством и Министерством финансов Камчатского края.</w:t>
      </w:r>
    </w:p>
    <w:p>
      <w:pPr>
        <w:pStyle w:val="Normal"/>
        <w:widowControl/>
        <w:tabs>
          <w:tab w:val="clear" w:pos="708"/>
          <w:tab w:val="left" w:pos="736" w:leader="none"/>
        </w:tabs>
        <w:spacing w:lineRule="auto" w:line="240" w:before="0" w:after="0"/>
        <w:ind w:firstLine="709" w:left="0" w:right="0"/>
        <w:jc w:val="both"/>
        <w:rPr>
          <w:rFonts w:ascii="Times New Roman" w:hAnsi="Times New Roman"/>
          <w:sz w:val="28"/>
        </w:rPr>
      </w:pPr>
      <w:r>
        <w:rPr>
          <w:rFonts w:ascii="Times New Roman" w:hAnsi="Times New Roman"/>
          <w:sz w:val="28"/>
        </w:rPr>
        <w:t>40. Министерство осуществляет проверку предоставленной отчетности в срок не позднее 15 рабочего дня со дня принятия отчетов.</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 xml:space="preserve">41. В случае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 </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Получатель субсидии в течение 5 рабочих дней со дня получения проекта Соглашения подписывает и возвращает Соглашение в Министерство.</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42. Получатель субсидии в срок не позднее 31 января года, следующего за отчетным годом, представляет в Министерство отчет о достижении результата предоставления субсидии по форме, определенной типовой формой соглашения, установленной Министерством финансов Камчатского края.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Министерство вправе устанавливать в Соглашении сроки и формы предоставления получателем субсидии дополнительной отчетности (при необходимости).</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43. Министерство осуществляет обязательные проверки соблюдения получателем субсидии, 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 порядка и условий предоставления субсидии, в том числе в части достижения результата предоставления субсидии, а орган государственного финансового контроля осуществляет проверки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44. В случае выявления, в том числе по фактам проверок, проведенных Министерством и (или) органами государственного финансового контроля, фактов нарушения условий и порядка предоставления субсидии, а также в случае выявления недостижения значений результатов, установленных в Соглашении, получатель субсидии обязан возвратить денежные средства в краевой бюджет на лицевой счет Министерства в следующем порядке и сроки:</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45. В случае нарушения условий и порядка предоставления субсидии, получатель субсидии обязан возвратить средства субсидии – в полном объеме.</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В случае нарушения целей предоставления субсидии, субсидия подлежит возврату в размере нецелевого использования средств субсидии.</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46. Письменное требование о возврате средств субсидии направляется Министерством получателю субсидии в течение 10 рабочих дней со дня выявления нарушений по фактам проверок, проведенных Министерством, посредством заказного почтового отправления или на адрес электронной почты, или иным способом, обеспечивающим подтверждение получения указанного требования получателем субсидии.</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47. В случае невозврата лицами, указанными в части 44 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 за счет средств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части 44 настоящего Порядка, обязанности возвратить средства, полученные за счет средств субсидии, на счет получателя субсидии.</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sectPr>
      <w:headerReference w:type="default" r:id="rId3"/>
      <w:type w:val="nextPage"/>
      <w:pgSz w:w="11906" w:h="16838"/>
      <w:pgMar w:left="1134" w:right="850" w:gutter="0" w:header="0" w:top="1134" w:footer="0"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Open Sans">
    <w:charset w:val="01"/>
    <w:family w:val="swiss"/>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sz w:val="28"/>
      </w:rPr>
    </w:pPr>
    <w:r>
      <w:rPr>
        <w:rFonts w:ascii="Times New Roman" w:hAnsi="Times New Roman"/>
        <w:sz w:val="28"/>
      </w:rPr>
      <mc:AlternateContent>
        <mc:Choice Requires="wps">
          <w:drawing>
            <wp:anchor behindDoc="1" distT="0" distB="0" distL="0" distR="0" simplePos="0" locked="0" layoutInCell="0" allowOverlap="1" relativeHeight="28">
              <wp:simplePos x="0" y="0"/>
              <wp:positionH relativeFrom="margin">
                <wp:align>center</wp:align>
              </wp:positionH>
              <wp:positionV relativeFrom="paragraph">
                <wp:posOffset>635</wp:posOffset>
              </wp:positionV>
              <wp:extent cx="142240" cy="169545"/>
              <wp:effectExtent l="0" t="635" r="0" b="0"/>
              <wp:wrapSquare wrapText="bothSides"/>
              <wp:docPr id="2" name="Picture 1"/>
              <a:graphic xmlns:a="http://schemas.openxmlformats.org/drawingml/2006/main">
                <a:graphicData uri="http://schemas.microsoft.com/office/word/2010/wordprocessingShape">
                  <wps:wsp>
                    <wps:cNvSpPr/>
                    <wps:spPr>
                      <a:xfrm>
                        <a:off x="0" y="0"/>
                        <a:ext cx="142200" cy="169560"/>
                      </a:xfrm>
                      <a:prstGeom prst="rect">
                        <a:avLst/>
                      </a:prstGeom>
                      <a:noFill/>
                      <a:ln w="0">
                        <a:noFill/>
                      </a:ln>
                    </wps:spPr>
                    <wps:style>
                      <a:lnRef idx="0"/>
                      <a:fillRef idx="0"/>
                      <a:effectRef idx="0"/>
                      <a:fontRef idx="minor"/>
                    </wps:style>
                    <wps:txbx>
                      <w:txbxContent>
                        <w:p>
                          <w:pPr>
                            <w:pStyle w:val="Normal"/>
                            <w:spacing w:before="0" w:after="160"/>
                            <w:rPr>
                              <w:color w:val="000000"/>
                            </w:rPr>
                          </w:pPr>
                          <w:r>
                            <w:rPr>
                              <w:color w:val="000000"/>
                            </w:rPr>
                          </w:r>
                        </w:p>
                      </w:txbxContent>
                    </wps:txbx>
                    <wps:bodyPr lIns="0" rIns="0" tIns="0" bIns="0" anchor="t">
                      <a:spAutoFit/>
                    </wps:bodyPr>
                  </wps:wsp>
                </a:graphicData>
              </a:graphic>
            </wp:anchor>
          </w:drawing>
        </mc:Choice>
        <mc:Fallback>
          <w:pict>
            <v:rect id="shape_0" ID="Picture 1" path="m0,0l-2147483645,0l-2147483645,-2147483646l0,-2147483646xe" stroked="f" o:allowincell="f" style="position:absolute;margin-left:242.45pt;margin-top:0.05pt;width:11.15pt;height:13.3pt;mso-wrap-style:none;v-text-anchor:middle;mso-position-horizontal:center;mso-position-horizontal-relative:margin">
              <v:fill o:detectmouseclick="t" on="false"/>
              <v:stroke color="#3465a4" joinstyle="round" endcap="flat"/>
              <v:textbox>
                <w:txbxContent>
                  <w:p>
                    <w:pPr>
                      <w:pStyle w:val="Normal"/>
                      <w:spacing w:before="0" w:after="160"/>
                      <w:rPr>
                        <w:color w:val="000000"/>
                      </w:rPr>
                    </w:pPr>
                    <w:r>
                      <w:rPr>
                        <w:color w:val="000000"/>
                      </w:rPr>
                    </w:r>
                  </w:p>
                </w:txbxContent>
              </v:textbox>
              <w10:wrap type="square"/>
            </v:rect>
          </w:pict>
        </mc:Fallback>
      </mc:AlternateContent>
    </w:r>
  </w:p>
  <w:p>
    <w:pPr>
      <w:pStyle w:val="Normal"/>
      <w:spacing w:before="0" w:after="160"/>
      <w:jc w:val="center"/>
      <w:rPr>
        <w:rFonts w:ascii="Times New Roman" w:hAnsi="Times New Roman"/>
        <w:sz w:val="28"/>
      </w:rPr>
    </w:pPr>
    <w:r>
      <w:rPr>
        <w:rFonts w:ascii="Times New Roman" w:hAnsi="Times New Roman"/>
        <w:sz w:val="28"/>
      </w:rPr>
      <w:fldChar w:fldCharType="begin"/>
    </w:r>
    <w:r>
      <w:rPr>
        <w:sz w:val="28"/>
        <w:rFonts w:ascii="Times New Roman" w:hAnsi="Times New Roman"/>
      </w:rPr>
      <w:instrText xml:space="preserve"> PAGE </w:instrText>
    </w:r>
    <w:r>
      <w:rPr>
        <w:sz w:val="28"/>
        <w:rFonts w:ascii="Times New Roman" w:hAnsi="Times New Roman"/>
      </w:rPr>
      <w:fldChar w:fldCharType="separate"/>
    </w:r>
    <w:r>
      <w:rPr>
        <w:sz w:val="28"/>
        <w:rFonts w:ascii="Times New Roman" w:hAnsi="Times New Roman"/>
      </w:rPr>
      <w:t>15</w:t>
    </w:r>
    <w:r>
      <w:rPr>
        <w:sz w:val="28"/>
        <w:rFonts w:ascii="Times New Roman" w:hAnsi="Times New Roman"/>
      </w:rPr>
      <w:fldChar w:fldCharType="end"/>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1">
    <w:name w:val="Heading 1"/>
    <w:next w:val="Normal"/>
    <w:uiPriority w:val="9"/>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Heading2">
    <w:name w:val="Heading 2"/>
    <w:next w:val="Normal"/>
    <w:uiPriority w:val="9"/>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Heading3">
    <w:name w:val="Heading 3"/>
    <w:next w:val="Normal"/>
    <w:uiPriority w:val="9"/>
    <w:qFormat/>
    <w:pPr>
      <w:widowControl/>
      <w:suppressAutoHyphens w:val="true"/>
      <w:bidi w:val="0"/>
      <w:spacing w:lineRule="auto" w:line="240" w:before="0" w:after="0"/>
      <w:ind w:hanging="0" w:left="0" w:right="0"/>
      <w:jc w:val="left"/>
      <w:outlineLvl w:val="2"/>
    </w:pPr>
    <w:rPr>
      <w:rFonts w:ascii="XO Thames" w:hAnsi="XO Thames" w:eastAsia="Tahoma" w:cs="Lohit Devanagari"/>
      <w:b/>
      <w:color w:val="000000"/>
      <w:spacing w:val="0"/>
      <w:kern w:val="0"/>
      <w:sz w:val="26"/>
      <w:szCs w:val="20"/>
      <w:lang w:val="ru-RU" w:eastAsia="zh-CN" w:bidi="hi-IN"/>
    </w:rPr>
  </w:style>
  <w:style w:type="paragraph" w:styleId="Heading4">
    <w:name w:val="Heading 4"/>
    <w:next w:val="Normal"/>
    <w:uiPriority w:val="9"/>
    <w:qFormat/>
    <w:pPr>
      <w:widowControl/>
      <w:suppressAutoHyphens w:val="true"/>
      <w:bidi w:val="0"/>
      <w:spacing w:lineRule="auto" w:line="240" w:before="0" w:after="0"/>
      <w:ind w:hanging="0" w:left="0" w:right="0"/>
      <w:jc w:val="left"/>
      <w:outlineLvl w:val="3"/>
    </w:pPr>
    <w:rPr>
      <w:rFonts w:ascii="XO Thames" w:hAnsi="XO Thames" w:eastAsia="Tahoma" w:cs="Lohit Devanagari"/>
      <w:b/>
      <w:color w:val="000000"/>
      <w:spacing w:val="0"/>
      <w:kern w:val="0"/>
      <w:sz w:val="24"/>
      <w:szCs w:val="20"/>
      <w:lang w:val="ru-RU" w:eastAsia="zh-CN" w:bidi="hi-IN"/>
    </w:rPr>
  </w:style>
  <w:style w:type="paragraph" w:styleId="Heading5">
    <w:name w:val="Heading 5"/>
    <w:next w:val="Normal"/>
    <w:uiPriority w:val="9"/>
    <w:qFormat/>
    <w:pPr>
      <w:widowControl/>
      <w:suppressAutoHyphens w:val="true"/>
      <w:bidi w:val="0"/>
      <w:spacing w:lineRule="auto" w:line="240" w:before="0" w:after="0"/>
      <w:ind w:hanging="0" w:left="0" w:right="0"/>
      <w:jc w:val="left"/>
      <w:outlineLvl w:val="4"/>
    </w:pPr>
    <w:rPr>
      <w:rFonts w:ascii="XO Thames" w:hAnsi="XO Thames" w:eastAsia="Tahoma" w:cs="Lohit Devanagari"/>
      <w:b/>
      <w:color w:val="000000"/>
      <w:spacing w:val="0"/>
      <w:kern w:val="0"/>
      <w:sz w:val="22"/>
      <w:szCs w:val="20"/>
      <w:lang w:val="ru-RU" w:eastAsia="zh-CN" w:bidi="hi-IN"/>
    </w:rPr>
  </w:style>
  <w:style w:type="character" w:styleId="Internetlink">
    <w:name w:val="Internet link"/>
    <w:link w:val="Internetlink1"/>
    <w:qFormat/>
    <w:rPr>
      <w:rFonts w:ascii="Calibri" w:hAnsi="Calibri"/>
      <w:color w:val="0000FF"/>
      <w:spacing w:val="0"/>
      <w:sz w:val="22"/>
      <w:u w:val="single"/>
    </w:rPr>
  </w:style>
  <w:style w:type="character" w:styleId="Contents2">
    <w:name w:val="Contents 2"/>
    <w:link w:val="Contents21"/>
    <w:qFormat/>
    <w:rPr>
      <w:rFonts w:ascii="XO Thames" w:hAnsi="XO Thames"/>
      <w:color w:val="000000"/>
      <w:spacing w:val="0"/>
      <w:sz w:val="28"/>
    </w:rPr>
  </w:style>
  <w:style w:type="character" w:styleId="Heading31">
    <w:name w:val="Heading 31"/>
    <w:qFormat/>
    <w:rPr>
      <w:rFonts w:ascii="XO Thames" w:hAnsi="XO Thames"/>
      <w:b/>
      <w:color w:val="000000"/>
      <w:spacing w:val="0"/>
      <w:sz w:val="26"/>
    </w:rPr>
  </w:style>
  <w:style w:type="character" w:styleId="Contents4">
    <w:name w:val="Contents 4"/>
    <w:link w:val="Contents41"/>
    <w:qFormat/>
    <w:rPr>
      <w:rFonts w:ascii="XO Thames" w:hAnsi="XO Thames"/>
      <w:color w:val="000000"/>
      <w:spacing w:val="0"/>
      <w:sz w:val="28"/>
    </w:rPr>
  </w:style>
  <w:style w:type="character" w:styleId="DefaultParagraphFont">
    <w:name w:val="Default Paragraph Font"/>
    <w:link w:val="DefaultParagraphFont1"/>
    <w:qFormat/>
    <w:rPr>
      <w:rFonts w:ascii="Calibri" w:hAnsi="Calibri" w:asciiTheme="minorAscii" w:hAnsiTheme="minorHAnsi"/>
      <w:color w:val="000000"/>
      <w:spacing w:val="0"/>
      <w:sz w:val="22"/>
    </w:rPr>
  </w:style>
  <w:style w:type="character" w:styleId="Contents1">
    <w:name w:val="Contents 1"/>
    <w:link w:val="Contents11"/>
    <w:qFormat/>
    <w:rPr>
      <w:rFonts w:ascii="XO Thames" w:hAnsi="XO Thames"/>
      <w:b/>
      <w:color w:val="000000"/>
      <w:spacing w:val="0"/>
      <w:sz w:val="28"/>
    </w:rPr>
  </w:style>
  <w:style w:type="character" w:styleId="Contents6">
    <w:name w:val="Contents 6"/>
    <w:link w:val="Contents61"/>
    <w:qFormat/>
    <w:rPr>
      <w:rFonts w:ascii="XO Thames" w:hAnsi="XO Thames"/>
      <w:color w:val="000000"/>
      <w:spacing w:val="0"/>
      <w:sz w:val="28"/>
    </w:rPr>
  </w:style>
  <w:style w:type="character" w:styleId="Contents7">
    <w:name w:val="Contents 7"/>
    <w:link w:val="Contents71"/>
    <w:qFormat/>
    <w:rPr>
      <w:rFonts w:ascii="XO Thames" w:hAnsi="XO Thames"/>
      <w:color w:val="000000"/>
      <w:spacing w:val="0"/>
      <w:sz w:val="28"/>
    </w:rPr>
  </w:style>
  <w:style w:type="character" w:styleId="Searchresult">
    <w:name w:val="search_result"/>
    <w:basedOn w:val="DefaultParagraphFont"/>
    <w:link w:val="Searchresult1"/>
    <w:qFormat/>
    <w:rPr/>
  </w:style>
  <w:style w:type="character" w:styleId="Caption1">
    <w:name w:val="Caption1"/>
    <w:qFormat/>
    <w:rPr>
      <w:rFonts w:ascii="Calibri" w:hAnsi="Calibri" w:asciiTheme="minorAscii" w:hAnsiTheme="minorHAnsi"/>
      <w:i/>
      <w:color w:val="000000"/>
      <w:spacing w:val="0"/>
      <w:sz w:val="24"/>
    </w:rPr>
  </w:style>
  <w:style w:type="character" w:styleId="Footer1">
    <w:name w:val="Footer1"/>
    <w:qFormat/>
    <w:rPr>
      <w:rFonts w:ascii="Times New Roman" w:hAnsi="Times New Roman"/>
      <w:color w:val="000000"/>
      <w:spacing w:val="0"/>
      <w:sz w:val="28"/>
    </w:rPr>
  </w:style>
  <w:style w:type="character" w:styleId="Heading41">
    <w:name w:val="Heading 41"/>
    <w:qFormat/>
    <w:rPr>
      <w:rFonts w:ascii="XO Thames" w:hAnsi="XO Thames"/>
      <w:b/>
      <w:color w:val="000000"/>
      <w:spacing w:val="0"/>
      <w:sz w:val="24"/>
    </w:rPr>
  </w:style>
  <w:style w:type="character" w:styleId="Textbody">
    <w:name w:val="Text body"/>
    <w:link w:val="Textbody1"/>
    <w:qFormat/>
    <w:rPr>
      <w:rFonts w:ascii="Calibri" w:hAnsi="Calibri" w:asciiTheme="minorAscii" w:hAnsiTheme="minorHAnsi"/>
      <w:color w:val="000000"/>
      <w:spacing w:val="0"/>
      <w:sz w:val="22"/>
    </w:rPr>
  </w:style>
  <w:style w:type="character" w:styleId="Contents3">
    <w:name w:val="Contents 3"/>
    <w:link w:val="Contents31"/>
    <w:qFormat/>
    <w:rPr>
      <w:rFonts w:ascii="XO Thames" w:hAnsi="XO Thames"/>
      <w:color w:val="000000"/>
      <w:spacing w:val="0"/>
      <w:sz w:val="28"/>
    </w:rPr>
  </w:style>
  <w:style w:type="character" w:styleId="Style9">
    <w:name w:val="Указатель"/>
    <w:link w:val="111112"/>
    <w:qFormat/>
    <w:rPr/>
  </w:style>
  <w:style w:type="character" w:styleId="Contents8">
    <w:name w:val="Contents 8"/>
    <w:link w:val="Contents81"/>
    <w:qFormat/>
    <w:rPr>
      <w:rFonts w:ascii="XO Thames" w:hAnsi="XO Thames"/>
      <w:color w:val="000000"/>
      <w:spacing w:val="0"/>
      <w:sz w:val="28"/>
    </w:rPr>
  </w:style>
  <w:style w:type="character" w:styleId="Heading51">
    <w:name w:val="Heading 51"/>
    <w:qFormat/>
    <w:rPr>
      <w:rFonts w:ascii="XO Thames" w:hAnsi="XO Thames"/>
      <w:b/>
      <w:color w:val="000000"/>
      <w:spacing w:val="0"/>
      <w:sz w:val="22"/>
    </w:rPr>
  </w:style>
  <w:style w:type="character" w:styleId="Title1">
    <w:name w:val="Title1"/>
    <w:qFormat/>
    <w:rPr>
      <w:rFonts w:ascii="XO Thames" w:hAnsi="XO Thames"/>
      <w:b/>
      <w:caps/>
      <w:color w:val="000000"/>
      <w:spacing w:val="0"/>
      <w:sz w:val="40"/>
    </w:rPr>
  </w:style>
  <w:style w:type="character" w:styleId="BalloonText">
    <w:name w:val="Balloon Text"/>
    <w:link w:val="BalloonText1"/>
    <w:qFormat/>
    <w:rPr>
      <w:rFonts w:ascii="Segoe UI" w:hAnsi="Segoe UI"/>
      <w:sz w:val="18"/>
    </w:rPr>
  </w:style>
  <w:style w:type="character" w:styleId="Heading11">
    <w:name w:val="Heading 11"/>
    <w:qFormat/>
    <w:rPr>
      <w:rFonts w:ascii="XO Thames" w:hAnsi="XO Thames"/>
      <w:b/>
      <w:color w:val="000000"/>
      <w:spacing w:val="0"/>
      <w:sz w:val="32"/>
    </w:rPr>
  </w:style>
  <w:style w:type="character" w:styleId="Header1">
    <w:name w:val="Header1"/>
    <w:qFormat/>
    <w:rPr>
      <w:rFonts w:ascii="Calibri" w:hAnsi="Calibri" w:asciiTheme="minorAscii" w:hAnsiTheme="minorHAnsi"/>
      <w:color w:val="000000"/>
      <w:spacing w:val="0"/>
      <w:sz w:val="22"/>
    </w:rPr>
  </w:style>
  <w:style w:type="character" w:styleId="Hyperlink">
    <w:name w:val="Hyperlink"/>
    <w:rPr>
      <w:color w:val="0000FF"/>
      <w:u w:val="single"/>
    </w:rPr>
  </w:style>
  <w:style w:type="character" w:styleId="Footnote">
    <w:name w:val="Footnote"/>
    <w:link w:val="Footnote1"/>
    <w:qFormat/>
    <w:rPr>
      <w:rFonts w:ascii="XO Thames" w:hAnsi="XO Thames"/>
      <w:color w:val="000000"/>
      <w:spacing w:val="0"/>
      <w:sz w:val="22"/>
    </w:rPr>
  </w:style>
  <w:style w:type="character" w:styleId="PlainText">
    <w:name w:val="Plain Text"/>
    <w:link w:val="PlainText1"/>
    <w:qFormat/>
    <w:rPr>
      <w:rFonts w:ascii="Calibri" w:hAnsi="Calibri"/>
    </w:rPr>
  </w:style>
  <w:style w:type="character" w:styleId="HeaderandFooter">
    <w:name w:val="Header and Footer"/>
    <w:qFormat/>
    <w:rPr>
      <w:rFonts w:ascii="XO Thames" w:hAnsi="XO Thames"/>
      <w:sz w:val="20"/>
    </w:rPr>
  </w:style>
  <w:style w:type="character" w:styleId="Contents9">
    <w:name w:val="Contents 9"/>
    <w:link w:val="Contents91"/>
    <w:qFormat/>
    <w:rPr>
      <w:rFonts w:ascii="XO Thames" w:hAnsi="XO Thames"/>
      <w:color w:val="000000"/>
      <w:spacing w:val="0"/>
      <w:sz w:val="28"/>
    </w:rPr>
  </w:style>
  <w:style w:type="character" w:styleId="Style10">
    <w:name w:val="Заголовок"/>
    <w:link w:val="111111"/>
    <w:qFormat/>
    <w:rPr>
      <w:rFonts w:ascii="Liberation Sans" w:hAnsi="Liberation Sans"/>
      <w:sz w:val="28"/>
    </w:rPr>
  </w:style>
  <w:style w:type="character" w:styleId="ConsPlusNormal">
    <w:name w:val="ConsPlusNormal"/>
    <w:link w:val="ConsPlusNormal1"/>
    <w:qFormat/>
    <w:rPr>
      <w:rFonts w:ascii="Calibri" w:hAnsi="Calibri"/>
      <w:color w:val="000000"/>
      <w:spacing w:val="0"/>
      <w:sz w:val="22"/>
    </w:rPr>
  </w:style>
  <w:style w:type="character" w:styleId="Contents5">
    <w:name w:val="Contents 5"/>
    <w:link w:val="Contents51"/>
    <w:qFormat/>
    <w:rPr>
      <w:rFonts w:ascii="XO Thames" w:hAnsi="XO Thames"/>
      <w:color w:val="000000"/>
      <w:spacing w:val="0"/>
      <w:sz w:val="28"/>
    </w:rPr>
  </w:style>
  <w:style w:type="character" w:styleId="Endnote">
    <w:name w:val="Endnote"/>
    <w:link w:val="Endnote1"/>
    <w:qFormat/>
    <w:rPr>
      <w:rFonts w:ascii="XO Thames" w:hAnsi="XO Thames"/>
      <w:color w:val="000000"/>
      <w:spacing w:val="0"/>
      <w:sz w:val="22"/>
    </w:rPr>
  </w:style>
  <w:style w:type="character" w:styleId="ListParagraph">
    <w:name w:val="List Paragraph"/>
    <w:link w:val="ListParagraph1"/>
    <w:qFormat/>
    <w:rPr>
      <w:color w:val="000000"/>
    </w:rPr>
  </w:style>
  <w:style w:type="character" w:styleId="Style11">
    <w:name w:val="Колонтитул"/>
    <w:link w:val="15"/>
    <w:qFormat/>
    <w:rPr>
      <w:rFonts w:ascii="XO Thames" w:hAnsi="XO Thames"/>
      <w:color w:val="000000"/>
      <w:spacing w:val="0"/>
      <w:sz w:val="20"/>
    </w:rPr>
  </w:style>
  <w:style w:type="character" w:styleId="Subtitle1">
    <w:name w:val="Subtitle1"/>
    <w:qFormat/>
    <w:rPr>
      <w:rFonts w:ascii="XO Thames" w:hAnsi="XO Thames"/>
      <w:i/>
      <w:color w:val="000000"/>
      <w:spacing w:val="0"/>
      <w:sz w:val="24"/>
    </w:rPr>
  </w:style>
  <w:style w:type="character" w:styleId="1">
    <w:name w:val="Основной шрифт абзаца1"/>
    <w:link w:val="113"/>
    <w:qFormat/>
    <w:rPr>
      <w:rFonts w:ascii="Calibri" w:hAnsi="Calibri" w:asciiTheme="minorAscii" w:hAnsiTheme="minorHAnsi"/>
      <w:color w:val="000000"/>
      <w:spacing w:val="0"/>
      <w:sz w:val="22"/>
    </w:rPr>
  </w:style>
  <w:style w:type="character" w:styleId="Style12">
    <w:name w:val="Содержимое врезки"/>
    <w:link w:val="16"/>
    <w:qFormat/>
    <w:rPr/>
  </w:style>
  <w:style w:type="character" w:styleId="List1">
    <w:name w:val="List1"/>
    <w:basedOn w:val="Textbody"/>
    <w:qFormat/>
    <w:rPr/>
  </w:style>
  <w:style w:type="character" w:styleId="11">
    <w:name w:val="Гиперссылка1"/>
    <w:basedOn w:val="1"/>
    <w:link w:val="114"/>
    <w:qFormat/>
    <w:rPr>
      <w:color w:themeColor="hyperlink" w:val="0563C1"/>
      <w:u w:val="single"/>
    </w:rPr>
  </w:style>
  <w:style w:type="character" w:styleId="Heading21">
    <w:name w:val="Heading 21"/>
    <w:qFormat/>
    <w:rPr>
      <w:rFonts w:ascii="XO Thames" w:hAnsi="XO Thames"/>
      <w:b/>
      <w:color w:val="000000"/>
      <w:spacing w:val="0"/>
      <w:sz w:val="28"/>
    </w:rPr>
  </w:style>
  <w:style w:type="character" w:styleId="12">
    <w:name w:val="Обычный1"/>
    <w:link w:val="115"/>
    <w:qFormat/>
    <w:rPr>
      <w:rFonts w:ascii="Calibri" w:hAnsi="Calibri" w:asciiTheme="minorAscii" w:hAnsiTheme="minorHAnsi"/>
      <w:color w:val="000000"/>
      <w:spacing w:val="0"/>
      <w:sz w:val="22"/>
    </w:rPr>
  </w:style>
  <w:style w:type="paragraph" w:styleId="13">
    <w:name w:val="Заголовок1"/>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Textbody1"/>
    <w:pPr/>
    <w:rPr/>
  </w:style>
  <w:style w:type="paragraph" w:styleId="Caption">
    <w:name w:val="Caption"/>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14">
    <w:name w:val="Указатель1"/>
    <w:basedOn w:val="Normal"/>
    <w:qFormat/>
    <w:pPr>
      <w:suppressLineNumbers/>
    </w:pPr>
    <w:rPr>
      <w:rFonts w:cs="Lohit Devanagari"/>
    </w:rPr>
  </w:style>
  <w:style w:type="paragraph" w:styleId="111">
    <w:name w:val="Заголовок11"/>
    <w:basedOn w:val="Normal"/>
    <w:next w:val="BodyText"/>
    <w:qFormat/>
    <w:pPr>
      <w:keepNext w:val="true"/>
      <w:spacing w:before="240" w:after="120"/>
    </w:pPr>
    <w:rPr>
      <w:rFonts w:ascii="Open Sans" w:hAnsi="Open Sans" w:eastAsia="Tahoma" w:cs="Lohit Devanagari"/>
      <w:sz w:val="28"/>
      <w:szCs w:val="28"/>
    </w:rPr>
  </w:style>
  <w:style w:type="paragraph" w:styleId="112">
    <w:name w:val="Указатель11"/>
    <w:basedOn w:val="Normal"/>
    <w:qFormat/>
    <w:pPr>
      <w:suppressLineNumbers/>
    </w:pPr>
    <w:rPr>
      <w:rFonts w:cs="Lohit Devanagari"/>
    </w:rPr>
  </w:style>
  <w:style w:type="paragraph" w:styleId="1111">
    <w:name w:val="Заголовок111"/>
    <w:basedOn w:val="Normal"/>
    <w:next w:val="BodyText"/>
    <w:qFormat/>
    <w:pPr>
      <w:keepNext w:val="true"/>
      <w:spacing w:before="240" w:after="120"/>
    </w:pPr>
    <w:rPr>
      <w:rFonts w:ascii="Open Sans" w:hAnsi="Open Sans" w:eastAsia="Tahoma" w:cs="Lohit Devanagari"/>
      <w:sz w:val="28"/>
      <w:szCs w:val="28"/>
    </w:rPr>
  </w:style>
  <w:style w:type="paragraph" w:styleId="1112">
    <w:name w:val="Указатель111"/>
    <w:basedOn w:val="Normal"/>
    <w:qFormat/>
    <w:pPr>
      <w:suppressLineNumbers/>
    </w:pPr>
    <w:rPr>
      <w:rFonts w:cs="Lohit Devanagari"/>
    </w:rPr>
  </w:style>
  <w:style w:type="paragraph" w:styleId="11111">
    <w:name w:val="Заголовок1111"/>
    <w:basedOn w:val="Normal"/>
    <w:next w:val="BodyText"/>
    <w:qFormat/>
    <w:pPr>
      <w:keepNext w:val="true"/>
      <w:spacing w:before="240" w:after="120"/>
    </w:pPr>
    <w:rPr>
      <w:rFonts w:ascii="Open Sans" w:hAnsi="Open Sans" w:eastAsia="Tahoma" w:cs="Lohit Devanagari"/>
      <w:sz w:val="28"/>
      <w:szCs w:val="28"/>
    </w:rPr>
  </w:style>
  <w:style w:type="paragraph" w:styleId="11112">
    <w:name w:val="Указатель1111"/>
    <w:basedOn w:val="Normal"/>
    <w:qFormat/>
    <w:pPr>
      <w:suppressLineNumbers/>
    </w:pPr>
    <w:rPr>
      <w:rFonts w:cs="Lohit Devanagari"/>
    </w:rPr>
  </w:style>
  <w:style w:type="paragraph" w:styleId="111111">
    <w:name w:val="Заголовок11111"/>
    <w:basedOn w:val="Normal"/>
    <w:next w:val="BodyText"/>
    <w:link w:val="Style10"/>
    <w:qFormat/>
    <w:pPr>
      <w:keepNext w:val="true"/>
      <w:spacing w:before="240" w:after="120"/>
    </w:pPr>
    <w:rPr>
      <w:rFonts w:ascii="Liberation Sans" w:hAnsi="Liberation Sans"/>
      <w:sz w:val="28"/>
    </w:rPr>
  </w:style>
  <w:style w:type="paragraph" w:styleId="111112">
    <w:name w:val="Указатель11111"/>
    <w:basedOn w:val="Normal"/>
    <w:link w:val="Style9"/>
    <w:qFormat/>
    <w:pPr/>
    <w:rPr/>
  </w:style>
  <w:style w:type="paragraph" w:styleId="Internetlink1">
    <w:name w:val="Internet link1"/>
    <w:link w:val="Internetlink"/>
    <w:qFormat/>
    <w:pPr>
      <w:widowControl/>
      <w:suppressAutoHyphens w:val="true"/>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TOC2">
    <w:name w:val="TOC 2"/>
    <w:next w:val="Normal"/>
    <w:uiPriority w:val="39"/>
    <w:pPr>
      <w:widowControl/>
      <w:suppressAutoHyphens w:val="true"/>
      <w:bidi w:val="0"/>
      <w:spacing w:lineRule="auto" w:line="264" w:before="0" w:after="160"/>
      <w:ind w:hanging="0" w:left="200" w:right="0"/>
      <w:jc w:val="left"/>
    </w:pPr>
    <w:rPr>
      <w:rFonts w:ascii="XO Thames" w:hAnsi="XO Thames" w:eastAsia="Tahoma" w:cs="Lohit Devanagari"/>
      <w:color w:val="000000"/>
      <w:spacing w:val="0"/>
      <w:kern w:val="0"/>
      <w:sz w:val="28"/>
      <w:szCs w:val="20"/>
      <w:lang w:val="ru-RU" w:eastAsia="zh-CN" w:bidi="hi-IN"/>
    </w:rPr>
  </w:style>
  <w:style w:type="paragraph" w:styleId="TOC4">
    <w:name w:val="TOC 4"/>
    <w:next w:val="Normal"/>
    <w:uiPriority w:val="39"/>
    <w:pPr>
      <w:widowControl/>
      <w:suppressAutoHyphens w:val="true"/>
      <w:bidi w:val="0"/>
      <w:spacing w:lineRule="auto" w:line="264" w:before="0" w:after="160"/>
      <w:ind w:hanging="0" w:left="600" w:right="0"/>
      <w:jc w:val="left"/>
    </w:pPr>
    <w:rPr>
      <w:rFonts w:ascii="XO Thames" w:hAnsi="XO Thames" w:eastAsia="Tahoma" w:cs="Lohit Devanagari"/>
      <w:color w:val="000000"/>
      <w:spacing w:val="0"/>
      <w:kern w:val="0"/>
      <w:sz w:val="28"/>
      <w:szCs w:val="20"/>
      <w:lang w:val="ru-RU" w:eastAsia="zh-CN" w:bidi="hi-IN"/>
    </w:rPr>
  </w:style>
  <w:style w:type="paragraph" w:styleId="DefaultParagraphFont1">
    <w:name w:val="Default Paragraph Font1"/>
    <w:link w:val="DefaultParagraphFont"/>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11">
    <w:name w:val="Contents 11"/>
    <w:link w:val="Contents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OC6">
    <w:name w:val="TOC 6"/>
    <w:next w:val="Normal"/>
    <w:uiPriority w:val="39"/>
    <w:pPr>
      <w:widowControl/>
      <w:suppressAutoHyphens w:val="true"/>
      <w:bidi w:val="0"/>
      <w:spacing w:lineRule="auto" w:line="264" w:before="0" w:after="160"/>
      <w:ind w:hanging="0" w:left="1000" w:right="0"/>
      <w:jc w:val="left"/>
    </w:pPr>
    <w:rPr>
      <w:rFonts w:ascii="XO Thames" w:hAnsi="XO Thames" w:eastAsia="Tahoma" w:cs="Lohit Devanagari"/>
      <w:color w:val="000000"/>
      <w:spacing w:val="0"/>
      <w:kern w:val="0"/>
      <w:sz w:val="28"/>
      <w:szCs w:val="20"/>
      <w:lang w:val="ru-RU" w:eastAsia="zh-CN" w:bidi="hi-IN"/>
    </w:rPr>
  </w:style>
  <w:style w:type="paragraph" w:styleId="TOC7">
    <w:name w:val="TOC 7"/>
    <w:next w:val="Normal"/>
    <w:uiPriority w:val="39"/>
    <w:pPr>
      <w:widowControl/>
      <w:suppressAutoHyphens w:val="true"/>
      <w:bidi w:val="0"/>
      <w:spacing w:lineRule="auto" w:line="264" w:before="0" w:after="160"/>
      <w:ind w:hanging="0" w:left="1200" w:right="0"/>
      <w:jc w:val="left"/>
    </w:pPr>
    <w:rPr>
      <w:rFonts w:ascii="XO Thames" w:hAnsi="XO Thames" w:eastAsia="Tahoma" w:cs="Lohit Devanagari"/>
      <w:color w:val="000000"/>
      <w:spacing w:val="0"/>
      <w:kern w:val="0"/>
      <w:sz w:val="28"/>
      <w:szCs w:val="20"/>
      <w:lang w:val="ru-RU" w:eastAsia="zh-CN" w:bidi="hi-IN"/>
    </w:rPr>
  </w:style>
  <w:style w:type="paragraph" w:styleId="Contents41">
    <w:name w:val="Contents 41"/>
    <w:link w:val="Contents4"/>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Searchresult1">
    <w:name w:val="search_result1"/>
    <w:basedOn w:val="DefaultParagraphFont1"/>
    <w:link w:val="Searchresult"/>
    <w:qFormat/>
    <w:pPr/>
    <w:rPr/>
  </w:style>
  <w:style w:type="paragraph" w:styleId="15">
    <w:name w:val="Колонтитул1"/>
    <w:link w:val="Style1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2">
    <w:name w:val="Колонтитул2"/>
    <w:basedOn w:val="Normal"/>
    <w:qFormat/>
    <w:pPr/>
    <w:rPr/>
  </w:style>
  <w:style w:type="paragraph" w:styleId="3">
    <w:name w:val="Колонтитул3"/>
    <w:basedOn w:val="Normal"/>
    <w:qFormat/>
    <w:pPr/>
    <w:rPr/>
  </w:style>
  <w:style w:type="paragraph" w:styleId="4">
    <w:name w:val="Колонтитул4"/>
    <w:basedOn w:val="Normal"/>
    <w:qFormat/>
    <w:pPr/>
    <w:rPr/>
  </w:style>
  <w:style w:type="paragraph" w:styleId="5">
    <w:name w:val="Колонтитул5"/>
    <w:basedOn w:val="Normal"/>
    <w:qFormat/>
    <w:pPr/>
    <w:rPr/>
  </w:style>
  <w:style w:type="paragraph" w:styleId="Footer">
    <w:name w:val="Footer"/>
    <w:pPr>
      <w:widowControl/>
      <w:suppressAutoHyphens w:val="true"/>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Contents31">
    <w:name w:val="Contents 31"/>
    <w:link w:val="Contents3"/>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3">
    <w:name w:val="TOC 3"/>
    <w:next w:val="Normal"/>
    <w:uiPriority w:val="39"/>
    <w:pPr>
      <w:widowControl/>
      <w:suppressAutoHyphens w:val="true"/>
      <w:bidi w:val="0"/>
      <w:spacing w:lineRule="auto" w:line="264" w:before="0" w:after="160"/>
      <w:ind w:hanging="0" w:left="400" w:right="0"/>
      <w:jc w:val="left"/>
    </w:pPr>
    <w:rPr>
      <w:rFonts w:ascii="XO Thames" w:hAnsi="XO Thames" w:eastAsia="Tahoma" w:cs="Lohit Devanagari"/>
      <w:color w:val="000000"/>
      <w:spacing w:val="0"/>
      <w:kern w:val="0"/>
      <w:sz w:val="28"/>
      <w:szCs w:val="20"/>
      <w:lang w:val="ru-RU" w:eastAsia="zh-CN" w:bidi="hi-IN"/>
    </w:rPr>
  </w:style>
  <w:style w:type="paragraph" w:styleId="Contents81">
    <w:name w:val="Contents 81"/>
    <w:link w:val="Contents8"/>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extbody1">
    <w:name w:val="Text body1"/>
    <w:link w:val="Textbody"/>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21">
    <w:name w:val="Contents 21"/>
    <w:link w:val="Contents2"/>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itle">
    <w:name w:val="Title"/>
    <w:next w:val="Normal"/>
    <w:uiPriority w:val="10"/>
    <w:qFormat/>
    <w:pPr>
      <w:widowControl/>
      <w:suppressAutoHyphens w:val="true"/>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BalloonText1">
    <w:name w:val="Balloon Text1"/>
    <w:basedOn w:val="Normal"/>
    <w:link w:val="BalloonText"/>
    <w:qFormat/>
    <w:pPr>
      <w:spacing w:lineRule="auto" w:line="240" w:before="0" w:after="0"/>
    </w:pPr>
    <w:rPr>
      <w:rFonts w:ascii="Segoe UI" w:hAnsi="Segoe UI"/>
      <w:sz w:val="18"/>
    </w:rPr>
  </w:style>
  <w:style w:type="paragraph" w:styleId="Header">
    <w:name w:val="Header"/>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Footnote1">
    <w:name w:val="Footnote1"/>
    <w:link w:val="Footnote"/>
    <w:qFormat/>
    <w:pPr>
      <w:widowControl/>
      <w:suppressAutoHyphens w:val="true"/>
      <w:bidi w:val="0"/>
      <w:spacing w:lineRule="auto" w:line="264" w:before="0" w:after="16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PlainText1">
    <w:name w:val="Plain Text1"/>
    <w:basedOn w:val="Normal"/>
    <w:link w:val="PlainText"/>
    <w:qFormat/>
    <w:pPr>
      <w:spacing w:lineRule="auto" w:line="240" w:before="0" w:after="0"/>
    </w:pPr>
    <w:rPr>
      <w:rFonts w:ascii="Calibri" w:hAnsi="Calibri"/>
    </w:rPr>
  </w:style>
  <w:style w:type="paragraph" w:styleId="TOC1">
    <w:name w:val="TOC 1"/>
    <w:next w:val="Normal"/>
    <w:uiPriority w:val="39"/>
    <w:pPr>
      <w:widowControl/>
      <w:suppressAutoHyphens w:val="true"/>
      <w:bidi w:val="0"/>
      <w:spacing w:lineRule="auto" w:line="264" w:before="0" w:after="16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OC9">
    <w:name w:val="TOC 9"/>
    <w:next w:val="Normal"/>
    <w:uiPriority w:val="39"/>
    <w:pPr>
      <w:widowControl/>
      <w:suppressAutoHyphens w:val="true"/>
      <w:bidi w:val="0"/>
      <w:spacing w:lineRule="auto" w:line="264" w:before="0" w:after="160"/>
      <w:ind w:hanging="0" w:left="1600" w:right="0"/>
      <w:jc w:val="left"/>
    </w:pPr>
    <w:rPr>
      <w:rFonts w:ascii="XO Thames" w:hAnsi="XO Thames" w:eastAsia="Tahoma" w:cs="Lohit Devanagari"/>
      <w:color w:val="000000"/>
      <w:spacing w:val="0"/>
      <w:kern w:val="0"/>
      <w:sz w:val="28"/>
      <w:szCs w:val="20"/>
      <w:lang w:val="ru-RU" w:eastAsia="zh-CN" w:bidi="hi-IN"/>
    </w:rPr>
  </w:style>
  <w:style w:type="paragraph" w:styleId="TOC8">
    <w:name w:val="TOC 8"/>
    <w:next w:val="Normal"/>
    <w:uiPriority w:val="39"/>
    <w:pPr>
      <w:widowControl/>
      <w:suppressAutoHyphens w:val="true"/>
      <w:bidi w:val="0"/>
      <w:spacing w:lineRule="auto" w:line="264" w:before="0" w:after="160"/>
      <w:ind w:hanging="0" w:left="1400" w:right="0"/>
      <w:jc w:val="left"/>
    </w:pPr>
    <w:rPr>
      <w:rFonts w:ascii="XO Thames" w:hAnsi="XO Thames" w:eastAsia="Tahoma" w:cs="Lohit Devanagari"/>
      <w:color w:val="000000"/>
      <w:spacing w:val="0"/>
      <w:kern w:val="0"/>
      <w:sz w:val="28"/>
      <w:szCs w:val="20"/>
      <w:lang w:val="ru-RU" w:eastAsia="zh-CN" w:bidi="hi-IN"/>
    </w:rPr>
  </w:style>
  <w:style w:type="paragraph" w:styleId="ConsPlusNormal1">
    <w:name w:val="ConsPlusNormal1"/>
    <w:link w:val="ConsPlusNormal"/>
    <w:qFormat/>
    <w:pPr>
      <w:widowControl w:val="false"/>
      <w:suppressAutoHyphens w:val="true"/>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Contents51">
    <w:name w:val="Contents 51"/>
    <w:link w:val="Contents5"/>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Endnote1">
    <w:name w:val="Endnote1"/>
    <w:link w:val="Endnote"/>
    <w:qFormat/>
    <w:pPr>
      <w:widowControl/>
      <w:suppressAutoHyphens w:val="true"/>
      <w:bidi w:val="0"/>
      <w:spacing w:lineRule="auto" w:line="264" w:before="0" w:after="16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ListParagraph1">
    <w:name w:val="List Paragraph1"/>
    <w:basedOn w:val="Normal"/>
    <w:link w:val="ListParagraph"/>
    <w:qFormat/>
    <w:pPr>
      <w:spacing w:lineRule="auto" w:line="264" w:before="0" w:after="160"/>
      <w:ind w:hanging="0" w:left="720" w:right="0"/>
      <w:contextualSpacing/>
    </w:pPr>
    <w:rPr>
      <w:color w:val="000000"/>
    </w:rPr>
  </w:style>
  <w:style w:type="paragraph" w:styleId="Contents71">
    <w:name w:val="Contents 71"/>
    <w:link w:val="Contents7"/>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Subtitle">
    <w:name w:val="Subtitle"/>
    <w:next w:val="Normal"/>
    <w:uiPriority w:val="11"/>
    <w:qFormat/>
    <w:pPr>
      <w:widowControl/>
      <w:suppressAutoHyphens w:val="true"/>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113">
    <w:name w:val="Основной шрифт абзаца11"/>
    <w:link w:val="1"/>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TOC5">
    <w:name w:val="TOC 5"/>
    <w:next w:val="Normal"/>
    <w:uiPriority w:val="39"/>
    <w:pPr>
      <w:widowControl/>
      <w:suppressAutoHyphens w:val="true"/>
      <w:bidi w:val="0"/>
      <w:spacing w:lineRule="auto" w:line="264" w:before="0" w:after="160"/>
      <w:ind w:hanging="0" w:left="800" w:right="0"/>
      <w:jc w:val="left"/>
    </w:pPr>
    <w:rPr>
      <w:rFonts w:ascii="XO Thames" w:hAnsi="XO Thames" w:eastAsia="Tahoma" w:cs="Lohit Devanagari"/>
      <w:color w:val="000000"/>
      <w:spacing w:val="0"/>
      <w:kern w:val="0"/>
      <w:sz w:val="28"/>
      <w:szCs w:val="20"/>
      <w:lang w:val="ru-RU" w:eastAsia="zh-CN" w:bidi="hi-IN"/>
    </w:rPr>
  </w:style>
  <w:style w:type="paragraph" w:styleId="Contents91">
    <w:name w:val="Contents 91"/>
    <w:link w:val="Contents9"/>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61">
    <w:name w:val="Contents 61"/>
    <w:link w:val="Contents6"/>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6">
    <w:name w:val="Содержимое врезки1"/>
    <w:basedOn w:val="Normal"/>
    <w:link w:val="Style12"/>
    <w:qFormat/>
    <w:pPr/>
    <w:rPr/>
  </w:style>
  <w:style w:type="paragraph" w:styleId="114">
    <w:name w:val="Гиперссылка11"/>
    <w:basedOn w:val="113"/>
    <w:link w:val="11"/>
    <w:qFormat/>
    <w:pPr/>
    <w:rPr>
      <w:color w:themeColor="hyperlink" w:val="0563C1"/>
      <w:u w:val="single"/>
    </w:rPr>
  </w:style>
  <w:style w:type="paragraph" w:styleId="115">
    <w:name w:val="Обычный11"/>
    <w:link w:val="12"/>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21">
    <w:name w:val="Содержимое врезки2"/>
    <w:basedOn w:val="Normal"/>
    <w:qFormat/>
    <w:pPr/>
    <w:rPr/>
  </w:style>
  <w:style w:type="paragraph" w:styleId="31">
    <w:name w:val="Содержимое врезки3"/>
    <w:basedOn w:val="Normal"/>
    <w:qFormat/>
    <w:pPr/>
    <w:rPr/>
  </w:style>
  <w:style w:type="paragraph" w:styleId="41">
    <w:name w:val="Содержимое врезки4"/>
    <w:basedOn w:val="Normal"/>
    <w:qFormat/>
    <w:pPr/>
    <w:rPr/>
  </w:style>
  <w:style w:type="paragraph" w:styleId="51">
    <w:name w:val="Содержимое врезки5"/>
    <w:basedOn w:val="Normal"/>
    <w:qFormat/>
    <w:pPr/>
    <w:rPr/>
  </w:style>
  <w:style w:type="table" w:styleId="Style_3">
    <w:name w:val="Table Grid"/>
    <w:basedOn w:val="Style_2"/>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64">
    <w:name w:val="Сетка таблицы1"/>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65">
    <w:name w:val="Сетка таблицы2"/>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2">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155</TotalTime>
  <Application>LibreOffice/7.6.0.3$Linux_X86_64 LibreOffice_project/60$Build-3</Application>
  <AppVersion>15.0000</AppVersion>
  <Pages>15</Pages>
  <Words>4561</Words>
  <Characters>33110</Characters>
  <CharactersWithSpaces>37544</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2024-01-12T11:28:34Z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