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края 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Правительства Камчатского края от 23.05.2023 </w:t>
      </w:r>
      <w:r>
        <w:br/>
      </w:r>
      <w:r>
        <w:rPr>
          <w:rFonts w:ascii="Times New Roman" w:hAnsi="Times New Roman"/>
          <w:b w:val="0"/>
          <w:sz w:val="28"/>
        </w:rPr>
        <w:t xml:space="preserve">№ 283-П «Об </w:t>
      </w:r>
      <w:r>
        <w:rPr>
          <w:rFonts w:ascii="Times New Roman" w:hAnsi="Times New Roman"/>
          <w:b w:val="0"/>
          <w:color w:val="000000"/>
          <w:sz w:val="28"/>
        </w:rPr>
        <w:t xml:space="preserve">утверждении Порядка определения объема и условий </w:t>
      </w:r>
      <w:r>
        <w:rPr>
          <w:rFonts w:ascii="Times New Roman" w:hAnsi="Times New Roman"/>
          <w:b w:val="0"/>
          <w:color w:val="000000"/>
          <w:sz w:val="28"/>
        </w:rPr>
        <w:t>предоставления в 2023–2024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Правительства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 xml:space="preserve">от 23.05.2023 № 283-П «Об </w:t>
      </w:r>
      <w:r>
        <w:rPr>
          <w:rFonts w:ascii="Times New Roman" w:hAnsi="Times New Roman"/>
          <w:b w:val="0"/>
          <w:color w:val="000000"/>
          <w:sz w:val="28"/>
        </w:rPr>
        <w:t xml:space="preserve">утверждении Порядка определения объема и условий </w:t>
      </w:r>
      <w:r>
        <w:rPr>
          <w:rFonts w:ascii="Times New Roman" w:hAnsi="Times New Roman"/>
          <w:b w:val="0"/>
          <w:color w:val="000000"/>
          <w:sz w:val="28"/>
        </w:rPr>
        <w:t>предоставления в 2023–2024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>
        <w:rPr>
          <w:rFonts w:ascii="Times New Roman" w:hAnsi="Times New Roman"/>
          <w:sz w:val="28"/>
        </w:rPr>
        <w:t xml:space="preserve">» подготовлен в целях приведения в соответствие с вступающим в законную силу с 1 января 2024 года </w:t>
      </w:r>
      <w:r>
        <w:rPr>
          <w:rFonts w:ascii="Times New Roman" w:hAnsi="Times New Roman"/>
          <w:b w:val="0"/>
          <w:sz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b w:val="0"/>
          <w:sz w:val="28"/>
        </w:rPr>
        <w:t>от 25.10.2023 № 1782 «</w:t>
      </w:r>
      <w:r>
        <w:rPr>
          <w:rFonts w:ascii="Times New Roman" w:hAnsi="Times New Roman"/>
          <w:b w:val="0"/>
          <w:sz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в целях финансового обеспечения затрат, связанных с </w:t>
      </w:r>
      <w:r>
        <w:rPr>
          <w:rFonts w:ascii="Times New Roman" w:hAnsi="Times New Roman"/>
          <w:sz w:val="28"/>
        </w:rPr>
        <w:t>оказа</w:t>
      </w:r>
      <w:r>
        <w:rPr>
          <w:rFonts w:ascii="Times New Roman" w:hAnsi="Times New Roman"/>
          <w:sz w:val="28"/>
        </w:rPr>
        <w:t>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разработан в соответствии с Федеральным законом от 24.07.2007 № 209-ФЗ </w:t>
      </w:r>
      <w:r>
        <w:br/>
      </w:r>
      <w:r>
        <w:rPr>
          <w:rFonts w:ascii="Times New Roman" w:hAnsi="Times New Roman"/>
          <w:sz w:val="28"/>
        </w:rPr>
        <w:t xml:space="preserve">«О развитии малого и среднего предпринимательства в Российской Федерации», </w:t>
      </w:r>
      <w:r>
        <w:rPr>
          <w:rFonts w:ascii="Times New Roman" w:hAnsi="Times New Roman"/>
          <w:b w:val="0"/>
          <w:sz w:val="28"/>
        </w:rPr>
        <w:t xml:space="preserve">постановлением Правительства Российской Федерации </w:t>
      </w:r>
      <w:r>
        <w:br/>
      </w:r>
      <w:r>
        <w:rPr>
          <w:rFonts w:ascii="Times New Roman" w:hAnsi="Times New Roman"/>
          <w:b w:val="0"/>
          <w:sz w:val="28"/>
        </w:rPr>
        <w:t>от 25.10.2023 № 1782 «</w:t>
      </w:r>
      <w:r>
        <w:rPr>
          <w:rFonts w:ascii="Times New Roman" w:hAnsi="Times New Roman"/>
          <w:b w:val="0"/>
          <w:sz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</w:rPr>
        <w:t xml:space="preserve">, приказом Минэкономразвития России от 26.03.2021 № 142 «Об утверждении требований к реализации мероприятий, осуществляемых </w:t>
      </w:r>
      <w:r>
        <w:rPr>
          <w:rFonts w:ascii="Times New Roman" w:hAnsi="Times New Roman"/>
          <w:sz w:val="28"/>
        </w:rPr>
        <w:t>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составляет в </w:t>
      </w:r>
      <w:r>
        <w:rPr>
          <w:rFonts w:ascii="Times New Roman" w:hAnsi="Times New Roman"/>
          <w:sz w:val="28"/>
        </w:rPr>
        <w:t xml:space="preserve">2024 году 5 011 313,14 рублей. Источником финансового обеспечения является бюджет Камчатского края в соответствии с соглашением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от 25.12.2020 № 139-09-2021-128 и </w:t>
      </w:r>
      <w:r>
        <w:rPr>
          <w:rFonts w:ascii="Times New Roman" w:hAnsi="Times New Roman"/>
          <w:b w:val="0"/>
          <w:sz w:val="28"/>
        </w:rPr>
        <w:t>Законом Камчатского края от 23.11.2023 № 300 «</w:t>
      </w:r>
      <w:r>
        <w:rPr>
          <w:rFonts w:ascii="Times New Roman" w:hAnsi="Times New Roman"/>
          <w:b w:val="0"/>
          <w:sz w:val="28"/>
        </w:rPr>
        <w:t>О краевом бюджете на 2024 год и на плановый период 2025 и 2026 годов»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</w:t>
      </w:r>
      <w:r>
        <w:rPr>
          <w:rFonts w:ascii="Times New Roman" w:hAnsi="Times New Roman"/>
          <w:sz w:val="28"/>
        </w:rPr>
        <w:t>бюджетных обязательств на предоставление субсидии на соответствующий финансовый год и плановый период.</w:t>
      </w:r>
    </w:p>
    <w:p w14:paraId="0B000000">
      <w:pPr>
        <w:pStyle w:val="Style_2"/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предусмотренных законом Камчатского края о краевом бюджете на соответствующий финансовый год и плановый период.</w:t>
      </w:r>
    </w:p>
    <w:p w14:paraId="0C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Правительства Камчатского края</w:t>
      </w:r>
      <w:r>
        <w:rPr>
          <w:rFonts w:ascii="Times New Roman" w:hAnsi="Times New Roman"/>
          <w:sz w:val="28"/>
        </w:rPr>
        <w:t xml:space="preserve"> 26</w:t>
      </w:r>
      <w:r>
        <w:rPr>
          <w:rFonts w:ascii="Times New Roman" w:hAnsi="Times New Roman"/>
          <w:sz w:val="28"/>
        </w:rPr>
        <w:t xml:space="preserve"> декабря </w:t>
      </w:r>
      <w:r>
        <w:rPr>
          <w:rFonts w:ascii="Times New Roman" w:hAnsi="Times New Roman"/>
          <w:sz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</w:rPr>
        <w:t>2023 года</w:t>
      </w:r>
      <w:r>
        <w:rPr>
          <w:rFonts w:ascii="Times New Roman" w:hAnsi="Times New Roman"/>
          <w:sz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</w:t>
      </w:r>
      <w:r>
        <w:rPr>
          <w:rFonts w:ascii="Times New Roman" w:hAnsi="Times New Roman"/>
          <w:sz w:val="28"/>
        </w:rPr>
        <w:t xml:space="preserve"> 12 января</w:t>
      </w:r>
      <w:r>
        <w:rPr>
          <w:rFonts w:ascii="Times New Roman" w:hAnsi="Times New Roman"/>
          <w:sz w:val="28"/>
        </w:rPr>
        <w:t xml:space="preserve"> 2024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независимой антикоррупционной экспертизы.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3_ch"/>
    <w:link w:val="Style_8"/>
  </w:style>
  <w:style w:styleId="Style_9" w:type="paragraph">
    <w:name w:val="ConsPlusNormal"/>
    <w:link w:val="Style_9_ch"/>
    <w:pPr>
      <w:widowControl w:val="0"/>
      <w:spacing w:after="0" w:line="240" w:lineRule="auto"/>
      <w:ind/>
    </w:pPr>
    <w:rPr>
      <w:rFonts w:ascii="Calibri" w:hAnsi="Calibri"/>
    </w:rPr>
  </w:style>
  <w:style w:styleId="Style_9_ch" w:type="character">
    <w:name w:val="ConsPlusNormal"/>
    <w:link w:val="Style_9"/>
    <w:rPr>
      <w:rFonts w:ascii="Calibri" w:hAnsi="Calibri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Nonformat"/>
    <w:link w:val="Style_1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1_ch" w:type="character">
    <w:name w:val="ConsPlusNonformat"/>
    <w:link w:val="Style_11"/>
    <w:rPr>
      <w:rFonts w:ascii="Courier New" w:hAnsi="Courier New"/>
      <w:sz w:val="20"/>
    </w:rPr>
  </w:style>
  <w:style w:styleId="Style_12" w:type="paragraph">
    <w:name w:val="ConsPlusTitlePage"/>
    <w:link w:val="Style_1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2_ch" w:type="character">
    <w:name w:val="ConsPlusTitlePage"/>
    <w:link w:val="Style_12"/>
    <w:rPr>
      <w:rFonts w:ascii="Tahoma" w:hAnsi="Tahoma"/>
      <w:sz w:val="20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ConsPlusTitle"/>
    <w:link w:val="Style_1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5_ch" w:type="character">
    <w:name w:val="ConsPlusTitle"/>
    <w:link w:val="Style_15"/>
    <w:rPr>
      <w:rFonts w:ascii="Calibri" w:hAnsi="Calibri"/>
      <w:b w:val="1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1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2023-12-26T02:35:55Z</dcterms:modified>
</cp:coreProperties>
</file>