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21" w:rsidRDefault="00EF11BD">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3E4521" w:rsidRDefault="003E4521">
      <w:pPr>
        <w:spacing w:after="0" w:line="360" w:lineRule="auto"/>
        <w:jc w:val="center"/>
        <w:rPr>
          <w:rFonts w:ascii="Times New Roman" w:hAnsi="Times New Roman"/>
          <w:sz w:val="32"/>
        </w:rPr>
      </w:pPr>
    </w:p>
    <w:p w:rsidR="003E4521" w:rsidRDefault="003E4521">
      <w:pPr>
        <w:spacing w:after="0" w:line="240" w:lineRule="auto"/>
        <w:jc w:val="center"/>
        <w:rPr>
          <w:rFonts w:ascii="Times New Roman" w:hAnsi="Times New Roman"/>
          <w:b/>
          <w:sz w:val="32"/>
        </w:rPr>
      </w:pPr>
    </w:p>
    <w:p w:rsidR="003E4521" w:rsidRDefault="003E4521">
      <w:pPr>
        <w:spacing w:after="0" w:line="240" w:lineRule="auto"/>
        <w:rPr>
          <w:rFonts w:ascii="Times New Roman" w:hAnsi="Times New Roman"/>
          <w:b/>
          <w:sz w:val="32"/>
        </w:rPr>
      </w:pPr>
    </w:p>
    <w:p w:rsidR="003E4521" w:rsidRDefault="00EF11BD">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3E4521" w:rsidRDefault="003E4521">
      <w:pPr>
        <w:spacing w:after="0" w:line="240" w:lineRule="auto"/>
        <w:jc w:val="center"/>
        <w:rPr>
          <w:rFonts w:ascii="Times New Roman" w:hAnsi="Times New Roman"/>
          <w:b/>
          <w:sz w:val="28"/>
        </w:rPr>
      </w:pPr>
    </w:p>
    <w:p w:rsidR="003E4521" w:rsidRDefault="00EF11BD">
      <w:pPr>
        <w:spacing w:after="0" w:line="240" w:lineRule="auto"/>
        <w:jc w:val="center"/>
        <w:rPr>
          <w:rFonts w:ascii="Times New Roman" w:hAnsi="Times New Roman"/>
          <w:b/>
          <w:sz w:val="28"/>
        </w:rPr>
      </w:pPr>
      <w:r>
        <w:rPr>
          <w:rFonts w:ascii="Times New Roman" w:hAnsi="Times New Roman"/>
          <w:b/>
          <w:sz w:val="28"/>
        </w:rPr>
        <w:t>ПРАВИТЕЛЬСТВА</w:t>
      </w:r>
    </w:p>
    <w:p w:rsidR="003E4521" w:rsidRDefault="00EF11BD">
      <w:pPr>
        <w:spacing w:after="0" w:line="240" w:lineRule="auto"/>
        <w:jc w:val="center"/>
        <w:rPr>
          <w:rFonts w:ascii="Times New Roman" w:hAnsi="Times New Roman"/>
          <w:b/>
          <w:sz w:val="28"/>
        </w:rPr>
      </w:pPr>
      <w:r>
        <w:rPr>
          <w:rFonts w:ascii="Times New Roman" w:hAnsi="Times New Roman"/>
          <w:b/>
          <w:sz w:val="28"/>
        </w:rPr>
        <w:t>КАМЧАТСКОГО КРАЯ</w:t>
      </w:r>
    </w:p>
    <w:p w:rsidR="003E4521" w:rsidRDefault="003E4521">
      <w:pPr>
        <w:spacing w:after="0" w:line="276" w:lineRule="auto"/>
        <w:ind w:firstLine="709"/>
        <w:jc w:val="center"/>
        <w:rPr>
          <w:rFonts w:ascii="Times New Roman" w:hAnsi="Times New Roman"/>
          <w:sz w:val="28"/>
        </w:rPr>
      </w:pPr>
    </w:p>
    <w:p w:rsidR="003E4521" w:rsidRDefault="003E4521">
      <w:pPr>
        <w:spacing w:after="0" w:line="240" w:lineRule="auto"/>
        <w:ind w:firstLine="709"/>
        <w:jc w:val="center"/>
        <w:rPr>
          <w:rFonts w:ascii="Times New Roman" w:hAnsi="Times New Roman"/>
          <w:sz w:val="20"/>
        </w:rPr>
      </w:pPr>
    </w:p>
    <w:p w:rsidR="003E4521" w:rsidRDefault="00EF11BD">
      <w:pPr>
        <w:spacing w:after="0" w:line="240" w:lineRule="auto"/>
        <w:ind w:left="-284" w:right="5526"/>
        <w:jc w:val="center"/>
        <w:rPr>
          <w:rFonts w:ascii="Times New Roman" w:hAnsi="Times New Roman"/>
          <w:sz w:val="24"/>
        </w:rPr>
      </w:pPr>
      <w:bookmarkStart w:id="0" w:name="REGNUMDATESTAMP"/>
      <w:r>
        <w:rPr>
          <w:rFonts w:ascii="Times New Roman" w:hAnsi="Times New Roman"/>
          <w:sz w:val="24"/>
          <w:u w:val="single"/>
        </w:rPr>
        <w:t>[</w:t>
      </w:r>
      <w:r>
        <w:rPr>
          <w:rFonts w:ascii="Times New Roman" w:hAnsi="Times New Roman"/>
          <w:u w:val="single"/>
        </w:rPr>
        <w:t>Дата регистрации] № [Номер документа]</w:t>
      </w:r>
      <w:bookmarkEnd w:id="0"/>
    </w:p>
    <w:p w:rsidR="003E4521" w:rsidRDefault="003E4521">
      <w:pPr>
        <w:spacing w:after="0" w:line="240" w:lineRule="auto"/>
        <w:ind w:right="5526"/>
        <w:jc w:val="center"/>
        <w:rPr>
          <w:rFonts w:ascii="Times New Roman" w:hAnsi="Times New Roman"/>
          <w:sz w:val="12"/>
        </w:rPr>
      </w:pPr>
    </w:p>
    <w:p w:rsidR="003E4521" w:rsidRDefault="00EF11BD">
      <w:pPr>
        <w:spacing w:after="0" w:line="240" w:lineRule="auto"/>
        <w:ind w:right="5526"/>
        <w:jc w:val="center"/>
        <w:rPr>
          <w:rFonts w:ascii="Times New Roman" w:hAnsi="Times New Roman"/>
          <w:sz w:val="28"/>
        </w:rPr>
      </w:pPr>
      <w:r>
        <w:rPr>
          <w:rFonts w:ascii="Times New Roman" w:hAnsi="Times New Roman"/>
          <w:sz w:val="24"/>
        </w:rPr>
        <w:t>г. Петропавловск-Камчатский</w:t>
      </w:r>
    </w:p>
    <w:p w:rsidR="003E4521" w:rsidRDefault="003E4521">
      <w:pPr>
        <w:spacing w:after="0" w:line="240" w:lineRule="auto"/>
        <w:ind w:firstLine="709"/>
        <w:jc w:val="both"/>
        <w:rPr>
          <w:rFonts w:ascii="Times New Roman" w:hAnsi="Times New Roman"/>
          <w:sz w:val="28"/>
        </w:rPr>
      </w:pPr>
    </w:p>
    <w:tbl>
      <w:tblPr>
        <w:tblStyle w:val="af4"/>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4395"/>
      </w:tblGrid>
      <w:tr w:rsidR="003E4521">
        <w:tc>
          <w:tcPr>
            <w:tcW w:w="4395" w:type="dxa"/>
            <w:tcBorders>
              <w:top w:val="nil"/>
              <w:left w:val="nil"/>
              <w:bottom w:val="nil"/>
              <w:right w:val="nil"/>
            </w:tcBorders>
          </w:tcPr>
          <w:p w:rsidR="003E4521" w:rsidRDefault="00EF11BD">
            <w:pPr>
              <w:ind w:left="30"/>
              <w:jc w:val="both"/>
              <w:rPr>
                <w:rFonts w:ascii="Times New Roman" w:hAnsi="Times New Roman"/>
                <w:sz w:val="28"/>
              </w:rPr>
            </w:pPr>
            <w:r>
              <w:rPr>
                <w:rFonts w:ascii="Times New Roman" w:hAnsi="Times New Roman"/>
                <w:color w:val="000000" w:themeColor="text1"/>
                <w:sz w:val="28"/>
              </w:rPr>
              <w:t xml:space="preserve">О внесении изменений в постановление Правительства Камчатского края от 01.08.2017             № 318-П «Об утверждении </w:t>
            </w:r>
            <w:r>
              <w:rPr>
                <w:rFonts w:ascii="Times New Roman" w:hAnsi="Times New Roman"/>
                <w:color w:val="000000" w:themeColor="text1"/>
                <w:sz w:val="28"/>
              </w:rPr>
              <w:t xml:space="preserve">Порядка 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затрат, связанных с осуществлением ими отдельных функций и полномочий по </w:t>
            </w:r>
            <w:r>
              <w:rPr>
                <w:rFonts w:ascii="Times New Roman" w:hAnsi="Times New Roman"/>
                <w:color w:val="000000" w:themeColor="text1"/>
                <w:sz w:val="28"/>
              </w:rPr>
              <w:t>привлечению инвестиций и работе с инвесторами в Камчатском крае»</w:t>
            </w:r>
          </w:p>
        </w:tc>
      </w:tr>
    </w:tbl>
    <w:p w:rsidR="003E4521" w:rsidRDefault="003E4521">
      <w:pPr>
        <w:spacing w:after="0" w:line="240" w:lineRule="auto"/>
        <w:ind w:firstLine="709"/>
        <w:jc w:val="both"/>
        <w:rPr>
          <w:rFonts w:ascii="Times New Roman" w:hAnsi="Times New Roman"/>
          <w:sz w:val="28"/>
        </w:rPr>
      </w:pPr>
    </w:p>
    <w:p w:rsidR="003E4521" w:rsidRDefault="003E4521">
      <w:pPr>
        <w:spacing w:after="0" w:line="240" w:lineRule="auto"/>
        <w:ind w:firstLine="709"/>
        <w:jc w:val="both"/>
        <w:rPr>
          <w:rFonts w:ascii="Times New Roman" w:hAnsi="Times New Roman"/>
          <w:sz w:val="28"/>
        </w:rPr>
      </w:pP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В соответствии со статьей 78 Бюджетного кодекса Российской Федерации, </w:t>
      </w:r>
      <w:hyperlink r:id="rId8" w:history="1">
        <w:r>
          <w:rPr>
            <w:rFonts w:ascii="Times New Roman" w:hAnsi="Times New Roman"/>
            <w:color w:val="000000" w:themeColor="text1"/>
            <w:sz w:val="28"/>
          </w:rPr>
          <w:t>постановлением</w:t>
        </w:r>
      </w:hyperlink>
      <w:r>
        <w:rPr>
          <w:rFonts w:ascii="Times New Roman" w:hAnsi="Times New Roman"/>
          <w:color w:val="000000" w:themeColor="text1"/>
          <w:sz w:val="28"/>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w:t>
      </w:r>
      <w:r>
        <w:rPr>
          <w:rFonts w:ascii="Times New Roman" w:hAnsi="Times New Roman"/>
          <w:color w:val="000000" w:themeColor="text1"/>
          <w:sz w:val="28"/>
        </w:rPr>
        <w:t xml:space="preserve">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w:t>
      </w:r>
      <w:r>
        <w:rPr>
          <w:rFonts w:ascii="Times New Roman" w:hAnsi="Times New Roman"/>
          <w:color w:val="000000" w:themeColor="text1"/>
          <w:sz w:val="28"/>
        </w:rPr>
        <w:t>Федерации»</w:t>
      </w:r>
    </w:p>
    <w:p w:rsidR="003E4521" w:rsidRDefault="003E4521">
      <w:pPr>
        <w:spacing w:after="0" w:line="240" w:lineRule="auto"/>
        <w:ind w:firstLine="709"/>
        <w:jc w:val="both"/>
        <w:rPr>
          <w:rFonts w:ascii="Times New Roman" w:hAnsi="Times New Roman"/>
          <w:sz w:val="28"/>
        </w:rPr>
      </w:pPr>
    </w:p>
    <w:p w:rsidR="003E4521" w:rsidRDefault="00EF11BD">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3E4521" w:rsidRDefault="00EF11BD">
      <w:pPr>
        <w:pStyle w:val="a5"/>
        <w:numPr>
          <w:ilvl w:val="0"/>
          <w:numId w:val="1"/>
        </w:numPr>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Внести в постановление Правительства Камчатского края от 01.08.2017 № 318-П «Об утверждении Порядка предоставления субсидий из </w:t>
      </w:r>
      <w:r>
        <w:rPr>
          <w:rFonts w:ascii="Times New Roman" w:hAnsi="Times New Roman"/>
          <w:color w:val="000000" w:themeColor="text1"/>
          <w:sz w:val="28"/>
        </w:rPr>
        <w:lastRenderedPageBreak/>
        <w:t>краевого бюджета специализированным организациям по привлечению инвестиций и работе с инв</w:t>
      </w:r>
      <w:r>
        <w:rPr>
          <w:rFonts w:ascii="Times New Roman" w:hAnsi="Times New Roman"/>
          <w:color w:val="000000" w:themeColor="text1"/>
          <w:sz w:val="28"/>
        </w:rPr>
        <w:t xml:space="preserve">есторами в Камчатском крае в целях финансового обеспечения затрат, связанных с осуществлением ими отдельных функций и полномочий по привлечению инвестиций и работе с инвесторами в Камчатском крае» следующие изменения: </w:t>
      </w:r>
    </w:p>
    <w:p w:rsidR="003E4521" w:rsidRDefault="00EF11BD">
      <w:pPr>
        <w:pStyle w:val="a5"/>
        <w:numPr>
          <w:ilvl w:val="0"/>
          <w:numId w:val="2"/>
        </w:numPr>
        <w:ind w:left="0" w:firstLine="709"/>
        <w:jc w:val="both"/>
        <w:rPr>
          <w:rFonts w:ascii="Times New Roman" w:hAnsi="Times New Roman"/>
          <w:color w:val="000000" w:themeColor="text1"/>
          <w:sz w:val="28"/>
        </w:rPr>
      </w:pPr>
      <w:r>
        <w:rPr>
          <w:rFonts w:ascii="Times New Roman" w:hAnsi="Times New Roman"/>
          <w:color w:val="000000" w:themeColor="text1"/>
          <w:sz w:val="28"/>
        </w:rPr>
        <w:t>наименование изложить в следующей ред</w:t>
      </w:r>
      <w:r>
        <w:rPr>
          <w:rFonts w:ascii="Times New Roman" w:hAnsi="Times New Roman"/>
          <w:color w:val="000000" w:themeColor="text1"/>
          <w:sz w:val="28"/>
        </w:rPr>
        <w:t>акции:</w:t>
      </w:r>
    </w:p>
    <w:p w:rsidR="003E4521" w:rsidRDefault="00EF11BD">
      <w:pPr>
        <w:pStyle w:val="a5"/>
        <w:ind w:firstLine="709"/>
        <w:jc w:val="both"/>
        <w:rPr>
          <w:rFonts w:ascii="Times New Roman" w:hAnsi="Times New Roman"/>
          <w:sz w:val="28"/>
        </w:rPr>
      </w:pPr>
      <w:r>
        <w:rPr>
          <w:rFonts w:ascii="Times New Roman" w:hAnsi="Times New Roman"/>
          <w:color w:val="000000" w:themeColor="text1"/>
          <w:sz w:val="28"/>
        </w:rPr>
        <w:t xml:space="preserve">«Об утверждении Порядка 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затрат, связанных с осуществлением ими функций и </w:t>
      </w:r>
      <w:r>
        <w:rPr>
          <w:rFonts w:ascii="Times New Roman" w:hAnsi="Times New Roman"/>
          <w:color w:val="000000" w:themeColor="text1"/>
          <w:sz w:val="28"/>
        </w:rPr>
        <w:t>полномочий по привлечению инвестиций и работе с инвесторами в Камчатском крае»;</w:t>
      </w:r>
    </w:p>
    <w:p w:rsidR="003E4521" w:rsidRDefault="00EF11BD">
      <w:pPr>
        <w:pStyle w:val="a5"/>
        <w:ind w:firstLine="709"/>
        <w:jc w:val="both"/>
        <w:rPr>
          <w:rFonts w:ascii="Times New Roman" w:hAnsi="Times New Roman"/>
          <w:color w:val="000000" w:themeColor="text1"/>
          <w:sz w:val="28"/>
        </w:rPr>
      </w:pPr>
      <w:r>
        <w:rPr>
          <w:rFonts w:ascii="Times New Roman" w:hAnsi="Times New Roman"/>
          <w:color w:val="000000" w:themeColor="text1"/>
          <w:sz w:val="28"/>
        </w:rPr>
        <w:t>2)</w:t>
      </w:r>
      <w:r>
        <w:rPr>
          <w:rFonts w:ascii="Times New Roman" w:hAnsi="Times New Roman"/>
          <w:color w:val="000000" w:themeColor="text1"/>
          <w:sz w:val="28"/>
        </w:rPr>
        <w:tab/>
        <w:t>преамбулу изложить в следующей редакции: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«В соответствии со статьей 78 Бюджетного кодекса Российской Федерации, </w:t>
      </w:r>
      <w:hyperlink r:id="rId9" w:history="1">
        <w:r>
          <w:rPr>
            <w:rFonts w:ascii="Times New Roman" w:hAnsi="Times New Roman"/>
            <w:color w:val="000000" w:themeColor="text1"/>
            <w:sz w:val="28"/>
          </w:rPr>
          <w:t>постановлением</w:t>
        </w:r>
      </w:hyperlink>
      <w:r>
        <w:rPr>
          <w:rFonts w:ascii="Times New Roman" w:hAnsi="Times New Roman"/>
          <w:color w:val="000000" w:themeColor="text1"/>
          <w:sz w:val="28"/>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w:t>
      </w:r>
      <w:r>
        <w:rPr>
          <w:rFonts w:ascii="Times New Roman" w:hAnsi="Times New Roman"/>
          <w:color w:val="000000" w:themeColor="text1"/>
          <w:sz w:val="28"/>
        </w:rPr>
        <w:t>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w:t>
      </w:r>
      <w:r>
        <w:rPr>
          <w:rFonts w:ascii="Times New Roman" w:hAnsi="Times New Roman"/>
          <w:color w:val="000000" w:themeColor="text1"/>
          <w:sz w:val="28"/>
        </w:rPr>
        <w:t>льных положений некоторых актов Правительства Российской Федерации»</w:t>
      </w:r>
    </w:p>
    <w:p w:rsidR="003E4521" w:rsidRDefault="003E4521">
      <w:pPr>
        <w:pStyle w:val="a5"/>
        <w:ind w:firstLine="709"/>
        <w:jc w:val="both"/>
        <w:rPr>
          <w:rFonts w:ascii="Times New Roman" w:hAnsi="Times New Roman"/>
          <w:color w:val="000000" w:themeColor="text1"/>
          <w:sz w:val="28"/>
        </w:rPr>
      </w:pPr>
    </w:p>
    <w:p w:rsidR="003E4521" w:rsidRDefault="00EF11BD">
      <w:pPr>
        <w:pStyle w:val="a5"/>
        <w:ind w:firstLine="709"/>
        <w:jc w:val="both"/>
        <w:rPr>
          <w:rFonts w:ascii="Times New Roman" w:hAnsi="Times New Roman"/>
          <w:color w:val="000000" w:themeColor="text1"/>
          <w:sz w:val="28"/>
        </w:rPr>
      </w:pPr>
      <w:r>
        <w:rPr>
          <w:rFonts w:ascii="Times New Roman" w:hAnsi="Times New Roman"/>
          <w:color w:val="000000" w:themeColor="text1"/>
          <w:sz w:val="28"/>
        </w:rPr>
        <w:t>ПРАВИТЕЛЬСТВО ПОСТАНОВЛЯЕТ:»;</w:t>
      </w:r>
    </w:p>
    <w:p w:rsidR="003E4521" w:rsidRDefault="00EF11BD">
      <w:pPr>
        <w:pStyle w:val="ac"/>
        <w:widowControl w:val="0"/>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3) постановляющую часть изложить в следующей редакции: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w:t>
      </w:r>
      <w:bookmarkStart w:id="1" w:name="Par0"/>
      <w:bookmarkEnd w:id="1"/>
      <w:r>
        <w:rPr>
          <w:rFonts w:ascii="Times New Roman" w:hAnsi="Times New Roman"/>
          <w:color w:val="000000" w:themeColor="text1"/>
          <w:sz w:val="28"/>
        </w:rPr>
        <w:t xml:space="preserve">1. Утвердить </w:t>
      </w:r>
      <w:hyperlink r:id="rId10" w:history="1">
        <w:r>
          <w:rPr>
            <w:rFonts w:ascii="Times New Roman" w:hAnsi="Times New Roman"/>
            <w:color w:val="000000" w:themeColor="text1"/>
            <w:sz w:val="28"/>
          </w:rPr>
          <w:t>порядок</w:t>
        </w:r>
      </w:hyperlink>
      <w:r>
        <w:rPr>
          <w:rFonts w:ascii="Times New Roman" w:hAnsi="Times New Roman"/>
          <w:color w:val="000000" w:themeColor="text1"/>
          <w:sz w:val="28"/>
        </w:rPr>
        <w:t xml:space="preserve"> предоставления </w:t>
      </w:r>
      <w:r>
        <w:rPr>
          <w:rFonts w:ascii="Times New Roman" w:hAnsi="Times New Roman"/>
          <w:sz w:val="28"/>
        </w:rPr>
        <w:t>субсидий</w:t>
      </w:r>
      <w:r>
        <w:rPr>
          <w:rFonts w:ascii="Times New Roman" w:hAnsi="Times New Roman"/>
          <w:color w:val="000000" w:themeColor="text1"/>
          <w:sz w:val="28"/>
        </w:rPr>
        <w:t xml:space="preserve"> из краевого бюджета специализированным организациям по привлечени</w:t>
      </w:r>
      <w:r>
        <w:rPr>
          <w:rFonts w:ascii="Times New Roman" w:hAnsi="Times New Roman"/>
          <w:color w:val="000000" w:themeColor="text1"/>
          <w:sz w:val="28"/>
        </w:rPr>
        <w:t>ю инвестиций и работе с инвесторами в Камчатском крае в целях финансового обеспечения затрат, связанных с осуществлением ими функций и полномочий по привлечению инвестиций и работе с инвесторами в Камчатском крае (далее – Порядок), согласно приложению к на</w:t>
      </w:r>
      <w:r>
        <w:rPr>
          <w:rFonts w:ascii="Times New Roman" w:hAnsi="Times New Roman"/>
          <w:color w:val="000000" w:themeColor="text1"/>
          <w:sz w:val="28"/>
        </w:rPr>
        <w:t>стоящему постановлению.</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2. Настоящее постановление вступает в силу после дня его официального опубликования.»;</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4) приложение к постановлению изложить в редакции согласно приложению к настоящему постановлению.</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2. Настоящее постановление вступает в силу посл</w:t>
      </w:r>
      <w:r>
        <w:rPr>
          <w:rFonts w:ascii="Times New Roman" w:hAnsi="Times New Roman"/>
          <w:color w:val="000000" w:themeColor="text1"/>
          <w:sz w:val="28"/>
        </w:rPr>
        <w:t>е дня его официального опубликования.</w:t>
      </w:r>
    </w:p>
    <w:p w:rsidR="003E4521" w:rsidRDefault="003E4521">
      <w:pPr>
        <w:spacing w:after="0" w:line="240" w:lineRule="auto"/>
        <w:ind w:firstLine="709"/>
        <w:jc w:val="both"/>
        <w:rPr>
          <w:rFonts w:ascii="Times New Roman" w:hAnsi="Times New Roman"/>
          <w:sz w:val="28"/>
        </w:rPr>
      </w:pPr>
    </w:p>
    <w:p w:rsidR="003E4521" w:rsidRDefault="003E4521">
      <w:pPr>
        <w:spacing w:after="0" w:line="240" w:lineRule="auto"/>
        <w:ind w:firstLine="709"/>
        <w:jc w:val="both"/>
        <w:rPr>
          <w:rFonts w:ascii="Times New Roman" w:hAnsi="Times New Roman"/>
          <w:sz w:val="28"/>
        </w:rPr>
      </w:pPr>
    </w:p>
    <w:p w:rsidR="003E4521" w:rsidRDefault="003E4521">
      <w:pPr>
        <w:spacing w:after="0" w:line="240" w:lineRule="auto"/>
        <w:ind w:firstLine="709"/>
        <w:jc w:val="both"/>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4677"/>
        <w:gridCol w:w="992"/>
        <w:gridCol w:w="3968"/>
      </w:tblGrid>
      <w:tr w:rsidR="003E4521">
        <w:trPr>
          <w:trHeight w:val="1232"/>
        </w:trPr>
        <w:tc>
          <w:tcPr>
            <w:tcW w:w="4677" w:type="dxa"/>
            <w:shd w:val="clear" w:color="auto" w:fill="auto"/>
            <w:tcMar>
              <w:left w:w="0" w:type="dxa"/>
              <w:right w:w="0" w:type="dxa"/>
            </w:tcMar>
          </w:tcPr>
          <w:p w:rsidR="003E4521" w:rsidRDefault="00EF11BD">
            <w:pPr>
              <w:spacing w:after="0" w:line="240" w:lineRule="auto"/>
              <w:ind w:left="4" w:hanging="4"/>
              <w:rPr>
                <w:rFonts w:ascii="Times New Roman" w:hAnsi="Times New Roman"/>
                <w:sz w:val="24"/>
                <w:highlight w:val="yellow"/>
              </w:rPr>
            </w:pPr>
            <w:r>
              <w:rPr>
                <w:rFonts w:ascii="Times New Roman" w:hAnsi="Times New Roman"/>
                <w:sz w:val="28"/>
              </w:rPr>
              <w:t>Председатель Правительства Камчатского края</w:t>
            </w:r>
          </w:p>
        </w:tc>
        <w:tc>
          <w:tcPr>
            <w:tcW w:w="992" w:type="dxa"/>
            <w:shd w:val="clear" w:color="auto" w:fill="auto"/>
            <w:tcMar>
              <w:left w:w="0" w:type="dxa"/>
              <w:right w:w="0" w:type="dxa"/>
            </w:tcMar>
          </w:tcPr>
          <w:p w:rsidR="003E4521" w:rsidRDefault="003E4521">
            <w:pPr>
              <w:spacing w:after="0" w:line="240" w:lineRule="auto"/>
              <w:ind w:right="-116"/>
              <w:jc w:val="center"/>
              <w:rPr>
                <w:rFonts w:ascii="Times New Roman" w:hAnsi="Times New Roman"/>
                <w:sz w:val="28"/>
              </w:rPr>
            </w:pPr>
          </w:p>
        </w:tc>
        <w:tc>
          <w:tcPr>
            <w:tcW w:w="3968" w:type="dxa"/>
            <w:shd w:val="clear" w:color="auto" w:fill="auto"/>
            <w:tcMar>
              <w:left w:w="0" w:type="dxa"/>
              <w:right w:w="0" w:type="dxa"/>
            </w:tcMar>
          </w:tcPr>
          <w:p w:rsidR="003E4521" w:rsidRDefault="003E4521">
            <w:pPr>
              <w:spacing w:after="0" w:line="240" w:lineRule="auto"/>
              <w:ind w:right="-6"/>
              <w:jc w:val="right"/>
              <w:rPr>
                <w:rFonts w:ascii="Times New Roman" w:hAnsi="Times New Roman"/>
                <w:sz w:val="28"/>
              </w:rPr>
            </w:pPr>
          </w:p>
          <w:p w:rsidR="003E4521" w:rsidRDefault="00EF11BD">
            <w:pPr>
              <w:spacing w:after="0" w:line="240" w:lineRule="auto"/>
              <w:jc w:val="right"/>
              <w:rPr>
                <w:rFonts w:ascii="Times New Roman" w:hAnsi="Times New Roman"/>
                <w:color w:val="000000" w:themeColor="text1"/>
                <w:sz w:val="28"/>
              </w:rPr>
            </w:pPr>
            <w:r>
              <w:rPr>
                <w:rFonts w:ascii="Times New Roman" w:hAnsi="Times New Roman"/>
                <w:color w:val="000000" w:themeColor="text1"/>
                <w:sz w:val="28"/>
              </w:rPr>
              <w:t>Е.А. Чекин</w:t>
            </w:r>
          </w:p>
          <w:p w:rsidR="003E4521" w:rsidRDefault="003E4521">
            <w:pPr>
              <w:spacing w:after="0" w:line="240" w:lineRule="auto"/>
              <w:ind w:right="-6"/>
              <w:jc w:val="right"/>
              <w:rPr>
                <w:rFonts w:ascii="Times New Roman" w:hAnsi="Times New Roman"/>
                <w:sz w:val="28"/>
              </w:rPr>
            </w:pPr>
          </w:p>
        </w:tc>
      </w:tr>
    </w:tbl>
    <w:p w:rsidR="003E4521" w:rsidRDefault="00EF11BD">
      <w:pPr>
        <w:spacing w:after="0" w:line="240" w:lineRule="auto"/>
        <w:ind w:right="-116"/>
        <w:jc w:val="center"/>
        <w:rPr>
          <w:rFonts w:ascii="Times New Roman" w:hAnsi="Times New Roman"/>
          <w:color w:val="D9D9D9"/>
          <w:sz w:val="28"/>
        </w:rPr>
      </w:pPr>
      <w:bookmarkStart w:id="2" w:name="SIGNERSTAMP1"/>
      <w:r>
        <w:rPr>
          <w:rFonts w:ascii="Times New Roman" w:hAnsi="Times New Roman"/>
          <w:color w:val="D9D9D9"/>
          <w:sz w:val="28"/>
        </w:rPr>
        <w:t>[горизонтальный штамп подписи 1]</w:t>
      </w:r>
      <w:bookmarkEnd w:id="2"/>
    </w:p>
    <w:p w:rsidR="003E4521" w:rsidRDefault="00EF11B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2"/>
        <w:gridCol w:w="1466"/>
        <w:gridCol w:w="4959"/>
      </w:tblGrid>
      <w:tr w:rsidR="003E4521">
        <w:trPr>
          <w:trHeight w:val="360"/>
        </w:trPr>
        <w:tc>
          <w:tcPr>
            <w:tcW w:w="3212" w:type="dxa"/>
            <w:tcBorders>
              <w:top w:val="nil"/>
              <w:left w:val="nil"/>
              <w:bottom w:val="nil"/>
              <w:right w:val="nil"/>
              <w:tl2br w:val="nil"/>
              <w:tr2bl w:val="nil"/>
            </w:tcBorders>
          </w:tcPr>
          <w:p w:rsidR="003E4521" w:rsidRDefault="003E4521"/>
        </w:tc>
        <w:tc>
          <w:tcPr>
            <w:tcW w:w="1466" w:type="dxa"/>
            <w:tcBorders>
              <w:top w:val="nil"/>
              <w:left w:val="nil"/>
              <w:bottom w:val="nil"/>
              <w:right w:val="nil"/>
              <w:tl2br w:val="nil"/>
              <w:tr2bl w:val="nil"/>
            </w:tcBorders>
          </w:tcPr>
          <w:p w:rsidR="003E4521" w:rsidRDefault="003E4521"/>
        </w:tc>
        <w:tc>
          <w:tcPr>
            <w:tcW w:w="4959" w:type="dxa"/>
            <w:tcBorders>
              <w:top w:val="nil"/>
              <w:left w:val="nil"/>
              <w:bottom w:val="nil"/>
              <w:right w:val="nil"/>
              <w:tl2br w:val="nil"/>
              <w:tr2bl w:val="nil"/>
            </w:tcBorders>
          </w:tcPr>
          <w:p w:rsidR="003E4521" w:rsidRDefault="00EF11BD">
            <w:pPr>
              <w:spacing w:after="0" w:line="240" w:lineRule="auto"/>
              <w:jc w:val="both"/>
              <w:rPr>
                <w:rFonts w:ascii="Times New Roman" w:hAnsi="Times New Roman"/>
                <w:color w:val="000000" w:themeColor="text1"/>
                <w:sz w:val="28"/>
              </w:rPr>
            </w:pPr>
            <w:r>
              <w:rPr>
                <w:rFonts w:ascii="Times New Roman" w:hAnsi="Times New Roman"/>
                <w:color w:val="000000" w:themeColor="text1"/>
                <w:sz w:val="28"/>
              </w:rPr>
              <w:t xml:space="preserve">Приложение к постановлению </w:t>
            </w:r>
          </w:p>
          <w:p w:rsidR="003E4521" w:rsidRDefault="00EF11BD">
            <w:pPr>
              <w:spacing w:after="0" w:line="240" w:lineRule="auto"/>
              <w:jc w:val="both"/>
              <w:rPr>
                <w:rFonts w:ascii="Times New Roman" w:hAnsi="Times New Roman"/>
                <w:color w:val="000000" w:themeColor="text1"/>
                <w:sz w:val="28"/>
              </w:rPr>
            </w:pPr>
            <w:r>
              <w:rPr>
                <w:rFonts w:ascii="Times New Roman" w:hAnsi="Times New Roman"/>
                <w:color w:val="000000" w:themeColor="text1"/>
                <w:sz w:val="28"/>
              </w:rPr>
              <w:t xml:space="preserve">Правительства Камчатского края </w:t>
            </w:r>
          </w:p>
          <w:p w:rsidR="003E4521" w:rsidRDefault="00EF11BD">
            <w:pPr>
              <w:jc w:val="both"/>
            </w:pPr>
            <w:r>
              <w:rPr>
                <w:rFonts w:ascii="Times New Roman" w:hAnsi="Times New Roman"/>
                <w:color w:val="000000" w:themeColor="text1"/>
                <w:sz w:val="28"/>
              </w:rPr>
              <w:t>от [Дата регистрации] № [Номер документа]</w:t>
            </w:r>
          </w:p>
        </w:tc>
      </w:tr>
      <w:tr w:rsidR="003E4521">
        <w:trPr>
          <w:trHeight w:val="360"/>
        </w:trPr>
        <w:tc>
          <w:tcPr>
            <w:tcW w:w="3212" w:type="dxa"/>
            <w:tcBorders>
              <w:top w:val="nil"/>
              <w:left w:val="nil"/>
              <w:bottom w:val="nil"/>
              <w:right w:val="nil"/>
              <w:tl2br w:val="nil"/>
              <w:tr2bl w:val="nil"/>
            </w:tcBorders>
          </w:tcPr>
          <w:p w:rsidR="003E4521" w:rsidRDefault="003E4521"/>
        </w:tc>
        <w:tc>
          <w:tcPr>
            <w:tcW w:w="1466" w:type="dxa"/>
            <w:tcBorders>
              <w:top w:val="nil"/>
              <w:left w:val="nil"/>
              <w:bottom w:val="nil"/>
              <w:right w:val="nil"/>
              <w:tl2br w:val="nil"/>
              <w:tr2bl w:val="nil"/>
            </w:tcBorders>
          </w:tcPr>
          <w:p w:rsidR="003E4521" w:rsidRDefault="003E4521"/>
        </w:tc>
        <w:tc>
          <w:tcPr>
            <w:tcW w:w="4959" w:type="dxa"/>
            <w:tcBorders>
              <w:top w:val="nil"/>
              <w:left w:val="nil"/>
              <w:bottom w:val="nil"/>
              <w:right w:val="nil"/>
              <w:tl2br w:val="nil"/>
              <w:tr2bl w:val="nil"/>
            </w:tcBorders>
          </w:tcPr>
          <w:p w:rsidR="003E4521" w:rsidRDefault="00EF11BD">
            <w:pPr>
              <w:spacing w:after="0" w:line="240" w:lineRule="auto"/>
              <w:jc w:val="both"/>
              <w:rPr>
                <w:rFonts w:ascii="Times New Roman" w:hAnsi="Times New Roman"/>
                <w:color w:val="000000" w:themeColor="text1"/>
                <w:sz w:val="28"/>
              </w:rPr>
            </w:pPr>
            <w:r>
              <w:rPr>
                <w:rFonts w:ascii="Times New Roman" w:hAnsi="Times New Roman"/>
                <w:color w:val="000000" w:themeColor="text1"/>
                <w:sz w:val="28"/>
              </w:rPr>
              <w:t xml:space="preserve">«Приложение к постановлению </w:t>
            </w:r>
          </w:p>
          <w:p w:rsidR="003E4521" w:rsidRDefault="00EF11BD">
            <w:pPr>
              <w:spacing w:after="0" w:line="240" w:lineRule="auto"/>
              <w:jc w:val="both"/>
              <w:rPr>
                <w:rFonts w:ascii="Times New Roman" w:hAnsi="Times New Roman"/>
                <w:color w:val="000000" w:themeColor="text1"/>
                <w:sz w:val="28"/>
              </w:rPr>
            </w:pPr>
            <w:r>
              <w:rPr>
                <w:rFonts w:ascii="Times New Roman" w:hAnsi="Times New Roman"/>
                <w:color w:val="000000" w:themeColor="text1"/>
                <w:sz w:val="28"/>
              </w:rPr>
              <w:t xml:space="preserve">Правительства Камчатского края </w:t>
            </w:r>
          </w:p>
          <w:p w:rsidR="003E4521" w:rsidRDefault="00EF11BD">
            <w:pPr>
              <w:spacing w:after="0" w:line="240" w:lineRule="auto"/>
              <w:jc w:val="both"/>
              <w:rPr>
                <w:rFonts w:ascii="Times New Roman" w:hAnsi="Times New Roman"/>
                <w:sz w:val="20"/>
              </w:rPr>
            </w:pPr>
            <w:r>
              <w:rPr>
                <w:rFonts w:ascii="Times New Roman" w:hAnsi="Times New Roman"/>
                <w:color w:val="000000" w:themeColor="text1"/>
                <w:sz w:val="28"/>
              </w:rPr>
              <w:t>от 01.08.2017 № 318-П</w:t>
            </w:r>
          </w:p>
        </w:tc>
      </w:tr>
    </w:tbl>
    <w:p w:rsidR="003E4521" w:rsidRDefault="003E4521">
      <w:pPr>
        <w:spacing w:after="0" w:line="240" w:lineRule="auto"/>
        <w:jc w:val="center"/>
        <w:rPr>
          <w:rFonts w:ascii="Times New Roman" w:hAnsi="Times New Roman"/>
          <w:color w:val="000000" w:themeColor="text1"/>
          <w:sz w:val="28"/>
        </w:rPr>
      </w:pPr>
    </w:p>
    <w:p w:rsidR="003E4521" w:rsidRDefault="00EF11BD">
      <w:pPr>
        <w:spacing w:after="0" w:line="240" w:lineRule="auto"/>
        <w:jc w:val="center"/>
        <w:rPr>
          <w:rFonts w:ascii="Times New Roman" w:hAnsi="Times New Roman"/>
          <w:color w:val="000000" w:themeColor="text1"/>
          <w:sz w:val="28"/>
        </w:rPr>
      </w:pPr>
      <w:r>
        <w:rPr>
          <w:rFonts w:ascii="Times New Roman" w:hAnsi="Times New Roman"/>
          <w:color w:val="000000" w:themeColor="text1"/>
          <w:sz w:val="28"/>
        </w:rPr>
        <w:t>Порядок</w:t>
      </w:r>
    </w:p>
    <w:p w:rsidR="003E4521" w:rsidRDefault="00EF11BD">
      <w:pPr>
        <w:spacing w:after="0" w:line="240" w:lineRule="auto"/>
        <w:jc w:val="center"/>
        <w:rPr>
          <w:rFonts w:ascii="Times New Roman" w:hAnsi="Times New Roman"/>
          <w:color w:val="000000" w:themeColor="text1"/>
          <w:sz w:val="28"/>
        </w:rPr>
      </w:pPr>
      <w:r>
        <w:rPr>
          <w:rFonts w:ascii="Times New Roman" w:hAnsi="Times New Roman"/>
          <w:color w:val="000000" w:themeColor="text1"/>
          <w:sz w:val="28"/>
        </w:rPr>
        <w:t xml:space="preserve">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w:t>
      </w:r>
      <w:r>
        <w:rPr>
          <w:rFonts w:ascii="Times New Roman" w:hAnsi="Times New Roman"/>
          <w:color w:val="000000" w:themeColor="text1"/>
          <w:sz w:val="28"/>
        </w:rPr>
        <w:t>обеспечения затрат, связанных с осуществлением ими функций и полномочий по привлечению инвестиций и работе с инвесторами в Камчатском крае</w:t>
      </w:r>
    </w:p>
    <w:p w:rsidR="003E4521" w:rsidRDefault="003E4521">
      <w:pPr>
        <w:spacing w:after="0" w:line="240" w:lineRule="auto"/>
        <w:jc w:val="center"/>
        <w:rPr>
          <w:rFonts w:ascii="Times New Roman" w:hAnsi="Times New Roman"/>
          <w:color w:val="000000" w:themeColor="text1"/>
          <w:sz w:val="28"/>
        </w:rPr>
      </w:pP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1. Настоящий Порядок регулирует предоставление субсидий из краевого бюджета специализированным организациям по привл</w:t>
      </w:r>
      <w:r>
        <w:rPr>
          <w:rFonts w:ascii="Times New Roman" w:hAnsi="Times New Roman"/>
          <w:color w:val="000000" w:themeColor="text1"/>
          <w:sz w:val="28"/>
        </w:rPr>
        <w:t xml:space="preserve">ечению инвестиций и работе с инвесторами в Камчатском крае в целях финансового обеспечения затрат, связанных с осуществлением ими функций и полномочий по привлечению инвестиций и работе с инвесторами в Камчатском крае, определенных </w:t>
      </w:r>
      <w:hyperlink r:id="rId11" w:history="1">
        <w:r>
          <w:rPr>
            <w:rFonts w:ascii="Times New Roman" w:hAnsi="Times New Roman"/>
            <w:color w:val="000000" w:themeColor="text1"/>
            <w:sz w:val="28"/>
          </w:rPr>
          <w:t>постановлением</w:t>
        </w:r>
      </w:hyperlink>
      <w:r>
        <w:rPr>
          <w:rFonts w:ascii="Times New Roman" w:hAnsi="Times New Roman"/>
          <w:color w:val="000000" w:themeColor="text1"/>
          <w:sz w:val="28"/>
        </w:rPr>
        <w:t xml:space="preserve"> Правительства Камчатского края от 26.06.2017 № 244-П «Об основных функциях и полномочиях специализированных организаций по привлечению инвестиций и работе с инвесторами в Камчатском крае, а также порядке их взаимодействия с исполнительными органами госуда</w:t>
      </w:r>
      <w:r>
        <w:rPr>
          <w:rFonts w:ascii="Times New Roman" w:hAnsi="Times New Roman"/>
          <w:color w:val="000000" w:themeColor="text1"/>
          <w:sz w:val="28"/>
        </w:rPr>
        <w:t>рственной власти Камчатского края», в целях достижения результатов основного мероприятия 1.1 «Разработка и реализация системных мер, направленных на улучшение условий ведения инвестиционной деятельности» подпрограммы 1 «Формирование благоприятной инвестици</w:t>
      </w:r>
      <w:r>
        <w:rPr>
          <w:rFonts w:ascii="Times New Roman" w:hAnsi="Times New Roman"/>
          <w:color w:val="000000" w:themeColor="text1"/>
          <w:sz w:val="28"/>
        </w:rPr>
        <w:t xml:space="preserve">онной среды»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01.07.2021 № 277-П </w:t>
      </w:r>
      <w:r>
        <w:br/>
      </w:r>
      <w:r>
        <w:rPr>
          <w:rFonts w:ascii="Times New Roman" w:hAnsi="Times New Roman"/>
          <w:color w:val="000000" w:themeColor="text1"/>
          <w:sz w:val="28"/>
        </w:rPr>
        <w:t>(далее – Госпрограмма).</w:t>
      </w:r>
    </w:p>
    <w:p w:rsidR="003E4521" w:rsidRDefault="00EF11BD">
      <w:pPr>
        <w:spacing w:after="0" w:line="240" w:lineRule="auto"/>
        <w:ind w:firstLine="709"/>
        <w:jc w:val="both"/>
        <w:rPr>
          <w:rFonts w:ascii="Times New Roman" w:hAnsi="Times New Roman"/>
          <w:sz w:val="28"/>
        </w:rPr>
      </w:pPr>
      <w:r>
        <w:rPr>
          <w:rFonts w:ascii="Times New Roman" w:hAnsi="Times New Roman"/>
          <w:color w:val="000000" w:themeColor="text1"/>
          <w:sz w:val="28"/>
        </w:rPr>
        <w:t xml:space="preserve">2. </w:t>
      </w:r>
      <w:r>
        <w:rPr>
          <w:rFonts w:ascii="Times New Roman" w:hAnsi="Times New Roman"/>
          <w:sz w:val="28"/>
        </w:rPr>
        <w:t>Министерство экон</w:t>
      </w:r>
      <w:r>
        <w:rPr>
          <w:rFonts w:ascii="Times New Roman" w:hAnsi="Times New Roman"/>
          <w:sz w:val="28"/>
        </w:rPr>
        <w:t>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w:t>
      </w:r>
      <w:r>
        <w:rPr>
          <w:rFonts w:ascii="Times New Roman" w:hAnsi="Times New Roman"/>
          <w:sz w:val="28"/>
        </w:rPr>
        <w:t>ом порядке лимиты бюджетных обязательств на предоставление субсидий на соответствующий финансовый год и плановый период.</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Субсидия предоставляется Министерством в пределах лимитов бюджетных обязательств, доведенных в установленном порядке до Министерства, в</w:t>
      </w:r>
      <w:r>
        <w:rPr>
          <w:rFonts w:ascii="Times New Roman" w:hAnsi="Times New Roman"/>
          <w:color w:val="000000" w:themeColor="text1"/>
          <w:sz w:val="28"/>
        </w:rPr>
        <w:t xml:space="preserve"> период действия основного мероприятия 1.1 «Разработка и реализация системных мер, направленных на улучшение условий ведения инвестиционной деятельности» подпрограммы 1 «Формирование благоприятной инвестиционной среды» Госпрограммы.</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lastRenderedPageBreak/>
        <w:t>3. Для целей настоящего</w:t>
      </w:r>
      <w:r>
        <w:rPr>
          <w:rFonts w:ascii="Times New Roman" w:hAnsi="Times New Roman"/>
          <w:sz w:val="28"/>
        </w:rPr>
        <w:t xml:space="preserve"> Порядка используются следующие понятия:</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1) участники отбора – заявители, направившие предложение (заявку) для участия в отборе в Министерство, в сроки, установленные в объявлении о проведении отбора на получение субсидии на цели, указанные в части 1 насто</w:t>
      </w:r>
      <w:r>
        <w:rPr>
          <w:rFonts w:ascii="Times New Roman" w:hAnsi="Times New Roman"/>
          <w:sz w:val="28"/>
        </w:rPr>
        <w:t>ящего Порядка (далее соответственно – отбор, объявление о проведении отбора);</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2) получатели субсидии – прошедшие отбор участники отбора (победители отбора), в отношении которых принято решение о заключении с ними соглашения о предоставлении субсидии (далее</w:t>
      </w:r>
      <w:r>
        <w:rPr>
          <w:rFonts w:ascii="Times New Roman" w:hAnsi="Times New Roman"/>
          <w:sz w:val="28"/>
        </w:rPr>
        <w:t xml:space="preserve"> – Соглашение).</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4. Направления расходов, источником финансового обеспечения которых является субсидия:</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1) обеспечение деятельности специализированных организаций по привлечению инвестиций и работе с инвесторами в Камчатском крае, в том числе:</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а) оплата тру</w:t>
      </w:r>
      <w:r>
        <w:rPr>
          <w:rFonts w:ascii="Times New Roman" w:hAnsi="Times New Roman"/>
          <w:color w:val="000000" w:themeColor="text1"/>
          <w:sz w:val="28"/>
        </w:rPr>
        <w:t xml:space="preserve">да, начисления на выплаты по оплате труда и прочие выплаты работникам </w:t>
      </w:r>
      <w:r>
        <w:rPr>
          <w:rFonts w:ascii="Times New Roman" w:hAnsi="Times New Roman"/>
          <w:color w:val="000000" w:themeColor="text1"/>
          <w:sz w:val="28"/>
        </w:rPr>
        <w:t>(компенсация оплаты проезда к месту отдыха и обратно работников и их иждивенцев (один раз в два года), оплата служебных командировок);</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б) аренда и хозяйственное обе</w:t>
      </w:r>
      <w:bookmarkStart w:id="3" w:name="_GoBack"/>
      <w:bookmarkEnd w:id="3"/>
      <w:r>
        <w:rPr>
          <w:rFonts w:ascii="Times New Roman" w:hAnsi="Times New Roman"/>
          <w:color w:val="000000" w:themeColor="text1"/>
          <w:sz w:val="28"/>
        </w:rPr>
        <w:t>спечение помещения дл</w:t>
      </w:r>
      <w:r>
        <w:rPr>
          <w:rFonts w:ascii="Times New Roman" w:hAnsi="Times New Roman"/>
          <w:color w:val="000000" w:themeColor="text1"/>
          <w:sz w:val="28"/>
        </w:rPr>
        <w:t>я размещения подразделения по сопровождению инвестиционных проектов, в том числе уборка, приобретение мебели, канцелярские товары, обслуживание оргтехники, расходные материалы к оргтехнике;</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в) услуги связи, в том числе услуги интернет-провайдеров;</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г) инфор</w:t>
      </w:r>
      <w:r>
        <w:rPr>
          <w:rFonts w:ascii="Times New Roman" w:hAnsi="Times New Roman"/>
          <w:color w:val="000000" w:themeColor="text1"/>
          <w:sz w:val="28"/>
        </w:rPr>
        <w:t>мационно-коммуникационные услуги и оборудование, в том числе приобретение и ремонт компьютерно-телекоммуникационного оборудования и оргтехники, приобретение системного программного обеспечения и прикладного программного обеспечения;</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д) доступ и обслуживани</w:t>
      </w:r>
      <w:r>
        <w:rPr>
          <w:rFonts w:ascii="Times New Roman" w:hAnsi="Times New Roman"/>
          <w:color w:val="000000" w:themeColor="text1"/>
          <w:sz w:val="28"/>
        </w:rPr>
        <w:t>е информационных систем и информационных площадок;</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е) ведение реестра акционеров и оплата государственной пошлины за размещение дополнительного выпуска акций;</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2) мероприятия, направленные на повышение позиции Камчатского края в Национальном рейтинге состоя</w:t>
      </w:r>
      <w:r>
        <w:rPr>
          <w:rFonts w:ascii="Times New Roman" w:hAnsi="Times New Roman"/>
          <w:color w:val="000000" w:themeColor="text1"/>
          <w:sz w:val="28"/>
        </w:rPr>
        <w:t>ния инвестиционного климата в субъектах Российской Федерации, в том числе:</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а) проведение маркетинговых, социальных исследований и опросов;</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б) организация и проведение мероприятий для инвесторов (конференций, семинаров, форумов, кросс-вебинары, организация </w:t>
      </w:r>
      <w:r>
        <w:rPr>
          <w:rFonts w:ascii="Times New Roman" w:hAnsi="Times New Roman"/>
          <w:color w:val="000000" w:themeColor="text1"/>
          <w:sz w:val="28"/>
        </w:rPr>
        <w:t>визитов);</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в) публикации редакционных статей, новостей, электронных и видео-дайджестов, контекстная реклама в печатных и электронных средствах массовой информации;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г) изготовление полиграфической продукции;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3) экспертные и консультационные услуги в сфере ин</w:t>
      </w:r>
      <w:r>
        <w:rPr>
          <w:rFonts w:ascii="Times New Roman" w:hAnsi="Times New Roman"/>
          <w:color w:val="000000" w:themeColor="text1"/>
          <w:sz w:val="28"/>
        </w:rPr>
        <w:t>вестиционного консалтинга, финансового консалтинга, управления проектами, в том числе:</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а) оценка и обоснование целесообразности реализации инвестиционного проекта;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б) разработка документации по инвестиционному проекту и оценка уже разработанной документаци</w:t>
      </w:r>
      <w:r>
        <w:rPr>
          <w:rFonts w:ascii="Times New Roman" w:hAnsi="Times New Roman"/>
          <w:color w:val="000000" w:themeColor="text1"/>
          <w:sz w:val="28"/>
        </w:rPr>
        <w:t>и (концепции, бизнес-модели, технико-экономического обоснования, финансовой модели и прочее).</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5. К категории участников отбора относятся юридические лица: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1) осуществляющие деятельность, направленную на повышение инвестиционной активности в Камчатском крае</w:t>
      </w:r>
      <w:r>
        <w:rPr>
          <w:rFonts w:ascii="Times New Roman" w:hAnsi="Times New Roman"/>
          <w:color w:val="000000" w:themeColor="text1"/>
          <w:sz w:val="28"/>
        </w:rPr>
        <w:t>, в том числе посредством привлечения инвестиций, работы с инвесторами и сопровождения инвестиционных проектов;</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2) определяемые Правительством Камчатского края в соответствии со статьей 9 Закона Камчатского края от 19.12.2022 № 162 </w:t>
      </w:r>
      <w:r>
        <w:rPr>
          <w:rFonts w:ascii="Times New Roman" w:hAnsi="Times New Roman"/>
          <w:color w:val="000000" w:themeColor="text1"/>
          <w:sz w:val="28"/>
        </w:rPr>
        <w:br/>
        <w:t>«О государственной подд</w:t>
      </w:r>
      <w:r>
        <w:rPr>
          <w:rFonts w:ascii="Times New Roman" w:hAnsi="Times New Roman"/>
          <w:color w:val="000000" w:themeColor="text1"/>
          <w:sz w:val="28"/>
        </w:rPr>
        <w:t>ержке инвестиционной деятельности в Камчатском крае».</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6. Критерием отбора (получения субсидии) является осуществление деятельности специализированных организаций, связанной с привлечением инвестиций и работе с инвесторами в Камчатском крае.</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sz w:val="28"/>
        </w:rPr>
        <w:t>7. Для проведен</w:t>
      </w:r>
      <w:r>
        <w:rPr>
          <w:rFonts w:ascii="Times New Roman" w:hAnsi="Times New Roman"/>
          <w:sz w:val="28"/>
        </w:rPr>
        <w:t>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w:t>
      </w:r>
      <w:r>
        <w:rPr>
          <w:rFonts w:ascii="Times New Roman" w:hAnsi="Times New Roman"/>
          <w:sz w:val="28"/>
        </w:rPr>
        <w:t xml:space="preserve"> соответствия участника отбора категории отбора и очередности поступления заявок.</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8.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w:t>
      </w:r>
      <w:r>
        <w:rPr>
          <w:rFonts w:ascii="Times New Roman" w:hAnsi="Times New Roman"/>
          <w:color w:val="000000" w:themeColor="text1"/>
          <w:sz w:val="28"/>
        </w:rPr>
        <w:t xml:space="preserve"> 15-го рабочего дня, следующего за днем принятия закона о бюджете (закона о внесении изменений в закон о бюджете).</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9. Министерство в течение текущего финансового года, но не позднее, чем за 3 календарных дня до начала подачи (приема) заявок размещает на оф</w:t>
      </w:r>
      <w:r>
        <w:rPr>
          <w:rFonts w:ascii="Times New Roman" w:hAnsi="Times New Roman"/>
          <w:sz w:val="28"/>
        </w:rPr>
        <w:t>ициальном сайте исполнительных органов Камчатского края (с размещением указателя страницы сайта на едином портале) на странице Министерства в информационно-телекоммуникационной сети «Интернет» (https://www.kamgov.ru/minecon) в разделе «Текущая деятельность</w:t>
      </w:r>
      <w:r>
        <w:rPr>
          <w:rFonts w:ascii="Times New Roman" w:hAnsi="Times New Roman"/>
          <w:sz w:val="28"/>
        </w:rPr>
        <w:t>» (далее – официальный сайт) объявление о проведении отбора с указанием:</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1) даты начала подачи или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 наименование, место нахождения (почтовый адрес) Министерства, адрес электронной почты Министерства для направления документов с целью участия в отборе, номера телефонов;</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3) результат предоставления субсидии в соответствии с частью 36 настоящего Порядка;</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4) требования к участникам отбора, установленные частью 10 настоящего Порядка, и перечень документов, установленный частью 11 настоящего Порядка, представляемых участниками отбора для подтверждения их соответствия указанным требованиям;</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lastRenderedPageBreak/>
        <w:t>5) порядок подачи з</w:t>
      </w:r>
      <w:r>
        <w:rPr>
          <w:rFonts w:ascii="Times New Roman" w:hAnsi="Times New Roman"/>
          <w:sz w:val="28"/>
        </w:rPr>
        <w:t xml:space="preserve">аявок участниками отбора и требования, предъявляемые к форме и содержанию подаваемых заявок в соответствии </w:t>
      </w:r>
      <w:r>
        <w:rPr>
          <w:rFonts w:ascii="Times New Roman" w:hAnsi="Times New Roman"/>
          <w:sz w:val="28"/>
        </w:rPr>
        <w:br/>
        <w:t>с частью 12 настоящего Порядка;</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6) порядок предоставления участникам отбора разъяснений положений объявления о проведении отбора, даты начала и окон</w:t>
      </w:r>
      <w:r>
        <w:rPr>
          <w:rFonts w:ascii="Times New Roman" w:hAnsi="Times New Roman"/>
          <w:sz w:val="28"/>
        </w:rPr>
        <w:t>чания срока такого предоставления в соответствии с частями 14 и 15 настоящего Порядка;</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 xml:space="preserve">7) правила рассмотрения заявок участников отбора в соответствии </w:t>
      </w:r>
      <w:r>
        <w:rPr>
          <w:rFonts w:ascii="Times New Roman" w:hAnsi="Times New Roman"/>
          <w:sz w:val="28"/>
        </w:rPr>
        <w:br/>
        <w:t>с частью 21 настоящего Порядка;</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8) порядок отзыва заявок, порядок возврата заявок, определяющий в том чи</w:t>
      </w:r>
      <w:r>
        <w:rPr>
          <w:rFonts w:ascii="Times New Roman" w:hAnsi="Times New Roman"/>
          <w:sz w:val="28"/>
        </w:rPr>
        <w:t>сле основания для возврата заявок, порядок внесения изменений в заявки, в соответствии с частью 18 настоящего Порядка;</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9) срок, в течение которого участник отбора, признанный прошедшим отбор, должен подписать Соглашение, в соответствии с частью 25 настояще</w:t>
      </w:r>
      <w:r>
        <w:rPr>
          <w:rFonts w:ascii="Times New Roman" w:hAnsi="Times New Roman"/>
          <w:sz w:val="28"/>
        </w:rPr>
        <w:t>го Порядка;</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10) условия признания участника отбора, признанного прошедшим отбор, уклонившимся от заключения Соглашения в соответствии с частью 25 настоящего Порядка;</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 xml:space="preserve">11) дата размещения результатов отбора на едином портале и официальном сайте, которая не </w:t>
      </w:r>
      <w:r>
        <w:rPr>
          <w:rFonts w:ascii="Times New Roman" w:hAnsi="Times New Roman"/>
          <w:sz w:val="28"/>
        </w:rPr>
        <w:t>может быть позднее 14-го календарного дня, следующего за днем принятия решения по участникам, прошедшим отбор.</w:t>
      </w:r>
    </w:p>
    <w:p w:rsidR="003E4521" w:rsidRDefault="00EF11BD">
      <w:pPr>
        <w:spacing w:after="0" w:line="240" w:lineRule="auto"/>
        <w:ind w:firstLine="709"/>
        <w:jc w:val="both"/>
        <w:rPr>
          <w:rFonts w:ascii="Times New Roman" w:hAnsi="Times New Roman"/>
          <w:sz w:val="28"/>
        </w:rPr>
      </w:pPr>
      <w:r>
        <w:rPr>
          <w:rFonts w:ascii="Times New Roman" w:hAnsi="Times New Roman"/>
          <w:color w:val="000000" w:themeColor="text1"/>
          <w:sz w:val="28"/>
        </w:rPr>
        <w:t>10. </w:t>
      </w:r>
      <w:r>
        <w:rPr>
          <w:rFonts w:ascii="Times New Roman" w:hAnsi="Times New Roman"/>
          <w:sz w:val="28"/>
        </w:rPr>
        <w:t>Требования к участникам отбора (получателям субсидии), которым должен соответствовать участник отбора (получатель субсидии) на первое число м</w:t>
      </w:r>
      <w:r>
        <w:rPr>
          <w:rFonts w:ascii="Times New Roman" w:hAnsi="Times New Roman"/>
          <w:sz w:val="28"/>
        </w:rPr>
        <w:t>есяца, предшествующего месяцу, в котором планируется проведение отбора: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1) отсутствие у участника отбора (получателя субсидии) неисполненной обязанности по уплате налогов, сборов, страховых взносов, пеней, штрафов, процентов, подлежащих уплате в соответств</w:t>
      </w:r>
      <w:r>
        <w:rPr>
          <w:rFonts w:ascii="Times New Roman" w:hAnsi="Times New Roman"/>
          <w:color w:val="000000" w:themeColor="text1"/>
          <w:sz w:val="28"/>
        </w:rPr>
        <w:t>ии с законодательством Российской Федерации о налогах и сборах;</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2) участник отбора (получатель субсидии) – юридическое лицо не находится в процессе реорганизации (за исключением реорганизации в форме присоединения к юридическому лицу, являющемуся участнико</w:t>
      </w:r>
      <w:r>
        <w:rPr>
          <w:rFonts w:ascii="Times New Roman" w:hAnsi="Times New Roman"/>
          <w:color w:val="000000" w:themeColor="text1"/>
          <w:sz w:val="28"/>
        </w:rPr>
        <w:t>м отбора (получателем субсидии), другого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прекратил де</w:t>
      </w:r>
      <w:r>
        <w:rPr>
          <w:rFonts w:ascii="Times New Roman" w:hAnsi="Times New Roman"/>
          <w:color w:val="000000" w:themeColor="text1"/>
          <w:sz w:val="28"/>
        </w:rPr>
        <w:t>ятельность в качестве индивидуального предпринимателя;</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3) участник отбора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w:t>
      </w:r>
      <w:r>
        <w:rPr>
          <w:rFonts w:ascii="Times New Roman" w:hAnsi="Times New Roman"/>
          <w:color w:val="000000" w:themeColor="text1"/>
          <w:sz w:val="28"/>
        </w:rPr>
        <w:t xml:space="preserve">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w:t>
      </w:r>
      <w:r>
        <w:rPr>
          <w:rFonts w:ascii="Times New Roman" w:hAnsi="Times New Roman"/>
          <w:color w:val="000000" w:themeColor="text1"/>
          <w:sz w:val="28"/>
        </w:rPr>
        <w:t xml:space="preserve">которого доля прямого или косвенного (через третьих лиц) участия офшорных компаний в совокупности превышает 25 процентов (если иное не предусмотрено </w:t>
      </w:r>
      <w:r>
        <w:rPr>
          <w:rFonts w:ascii="Times New Roman" w:hAnsi="Times New Roman"/>
          <w:color w:val="000000" w:themeColor="text1"/>
          <w:sz w:val="28"/>
        </w:rPr>
        <w:lastRenderedPageBreak/>
        <w:t>законодательством Российской Федерации). При расчете доли участия офшорных компаний в капитале российских ю</w:t>
      </w:r>
      <w:r>
        <w:rPr>
          <w:rFonts w:ascii="Times New Roman" w:hAnsi="Times New Roman"/>
          <w:color w:val="000000" w:themeColor="text1"/>
          <w:sz w:val="28"/>
        </w:rPr>
        <w:t>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w:t>
      </w:r>
      <w:r>
        <w:rPr>
          <w:rFonts w:ascii="Times New Roman" w:hAnsi="Times New Roman"/>
          <w:color w:val="000000" w:themeColor="text1"/>
          <w:sz w:val="28"/>
        </w:rPr>
        <w:t>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4) участник отбора (получатель субсидии) не получает средства из краевого бюджета в соотве</w:t>
      </w:r>
      <w:r>
        <w:rPr>
          <w:rFonts w:ascii="Times New Roman" w:hAnsi="Times New Roman"/>
          <w:color w:val="000000" w:themeColor="text1"/>
          <w:sz w:val="28"/>
        </w:rPr>
        <w:t>тствии с иными нормативными правовыми актами Камчатского края на цели, указанные в части 1 настоящего Порядка;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5) у участника отбора (получателя субсидии) отсутствует просроченная задолженность по возврату в краевой бюджет субсидий, бюджетных инвестиций, п</w:t>
      </w:r>
      <w:r>
        <w:rPr>
          <w:rFonts w:ascii="Times New Roman" w:hAnsi="Times New Roman"/>
          <w:color w:val="000000" w:themeColor="text1"/>
          <w:sz w:val="28"/>
        </w:rPr>
        <w:t>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Камчатским краем;</w:t>
      </w:r>
    </w:p>
    <w:p w:rsidR="003E4521" w:rsidRDefault="00EF11BD">
      <w:pPr>
        <w:spacing w:after="0" w:line="240" w:lineRule="auto"/>
        <w:ind w:firstLine="709"/>
        <w:jc w:val="both"/>
        <w:rPr>
          <w:rFonts w:ascii="Times New Roman" w:hAnsi="Times New Roman"/>
          <w:sz w:val="28"/>
        </w:rPr>
      </w:pPr>
      <w:r>
        <w:rPr>
          <w:rFonts w:ascii="Times New Roman" w:hAnsi="Times New Roman"/>
          <w:color w:val="000000" w:themeColor="text1"/>
          <w:sz w:val="28"/>
        </w:rPr>
        <w:t xml:space="preserve">6) участник отбора (получатель субсидии) не находится </w:t>
      </w:r>
      <w:r>
        <w:rPr>
          <w:rFonts w:ascii="Times New Roman" w:hAnsi="Times New Roman"/>
          <w:sz w:val="28"/>
        </w:rPr>
        <w:t>в перечне организаций и</w:t>
      </w:r>
      <w:r>
        <w:rPr>
          <w:rFonts w:ascii="Times New Roman" w:hAnsi="Times New Roman"/>
          <w:sz w:val="28"/>
        </w:rPr>
        <w:t xml:space="preserve">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w:t>
      </w:r>
      <w:r>
        <w:rPr>
          <w:rFonts w:ascii="Times New Roman" w:hAnsi="Times New Roman"/>
          <w:sz w:val="28"/>
        </w:rPr>
        <w:t>ничтожения;</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7) отсутствие у участника отбора (получателя субсидии) просроченной задолженности по заработной плате;</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8) отсутствие у участника отбора (получателя субсидии) задолженности по оплате уставного капитала;</w:t>
      </w:r>
    </w:p>
    <w:p w:rsidR="003E4521" w:rsidRDefault="00EF11BD">
      <w:pPr>
        <w:spacing w:after="0" w:line="240" w:lineRule="auto"/>
        <w:ind w:firstLine="709"/>
        <w:jc w:val="both"/>
        <w:rPr>
          <w:rFonts w:ascii="Times New Roman" w:hAnsi="Times New Roman"/>
          <w:sz w:val="28"/>
        </w:rPr>
      </w:pPr>
      <w:r>
        <w:rPr>
          <w:rFonts w:ascii="Times New Roman" w:hAnsi="Times New Roman"/>
          <w:color w:val="000000" w:themeColor="text1"/>
          <w:sz w:val="28"/>
        </w:rPr>
        <w:t>9) участник отбора (получатель субсидии) н</w:t>
      </w:r>
      <w:r>
        <w:rPr>
          <w:rFonts w:ascii="Times New Roman" w:hAnsi="Times New Roman"/>
          <w:color w:val="000000" w:themeColor="text1"/>
          <w:sz w:val="28"/>
        </w:rPr>
        <w:t xml:space="preserve">е находится </w:t>
      </w:r>
      <w:r>
        <w:rPr>
          <w:rFonts w:ascii="Times New Roman" w:hAnsi="Times New Roman"/>
          <w:sz w:val="28"/>
        </w:rPr>
        <w:t xml:space="preserve">в реестре дисквалифицированных лиц, а также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w:t>
      </w:r>
      <w:r>
        <w:rPr>
          <w:rFonts w:ascii="Times New Roman" w:hAnsi="Times New Roman"/>
          <w:sz w:val="28"/>
        </w:rPr>
        <w:t>отбора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(получателем субсидии).</w:t>
      </w:r>
    </w:p>
    <w:p w:rsidR="003E4521" w:rsidRDefault="00EF11BD">
      <w:pPr>
        <w:spacing w:after="0" w:line="240" w:lineRule="auto"/>
        <w:ind w:firstLine="709"/>
        <w:jc w:val="both"/>
        <w:rPr>
          <w:rFonts w:ascii="Times New Roman" w:hAnsi="Times New Roman"/>
          <w:sz w:val="28"/>
        </w:rPr>
      </w:pPr>
      <w:r>
        <w:rPr>
          <w:rFonts w:ascii="Times New Roman" w:hAnsi="Times New Roman"/>
          <w:color w:val="000000" w:themeColor="text1"/>
          <w:sz w:val="28"/>
        </w:rPr>
        <w:t xml:space="preserve">11. Для получения субсидии участник (участники) </w:t>
      </w:r>
      <w:r>
        <w:rPr>
          <w:rFonts w:ascii="Times New Roman" w:hAnsi="Times New Roman"/>
          <w:color w:val="000000" w:themeColor="text1"/>
          <w:sz w:val="28"/>
        </w:rPr>
        <w:t>отбора до 30 декабря года, предшествующего году возникновения затрат, источником финансового обеспечения которых является субсидия, представляют в Министерство следующие документы:</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1)</w:t>
      </w:r>
      <w:r>
        <w:t> </w:t>
      </w:r>
      <w:r>
        <w:rPr>
          <w:rFonts w:ascii="Times New Roman" w:hAnsi="Times New Roman"/>
          <w:color w:val="000000" w:themeColor="text1"/>
          <w:sz w:val="28"/>
        </w:rPr>
        <w:t>заявку о предоставлении субсидии по форме, утвержденной Министерством;</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2</w:t>
      </w:r>
      <w:r>
        <w:rPr>
          <w:rFonts w:ascii="Times New Roman" w:hAnsi="Times New Roman"/>
          <w:color w:val="000000" w:themeColor="text1"/>
          <w:sz w:val="28"/>
        </w:rPr>
        <w:t>) копию устава юридического лица – участника отбора;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3) копию решения о создании юридического лица – участника отбора;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4) справку, подписанную руководителем, подтверждающую соответствие участника отбора требованиям, указанным в </w:t>
      </w:r>
      <w:r>
        <w:rPr>
          <w:rFonts w:ascii="Times New Roman" w:hAnsi="Times New Roman"/>
          <w:sz w:val="28"/>
        </w:rPr>
        <w:t xml:space="preserve">пунктах 1 – 3 части </w:t>
      </w:r>
      <w:r>
        <w:rPr>
          <w:rFonts w:ascii="Times New Roman" w:hAnsi="Times New Roman"/>
          <w:color w:val="000000" w:themeColor="text1"/>
          <w:sz w:val="28"/>
        </w:rPr>
        <w:t>10 насто</w:t>
      </w:r>
      <w:r>
        <w:rPr>
          <w:rFonts w:ascii="Times New Roman" w:hAnsi="Times New Roman"/>
          <w:color w:val="000000" w:themeColor="text1"/>
          <w:sz w:val="28"/>
        </w:rPr>
        <w:t>ящего Порядка;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5) справку налогового органа, подтверждающую отсутствие у участника отбора на первое число месяца, в котором подается заявка о предоставлении субсидии, задолженности по налогам, сборам, страховым взносам, пеням, штрафам, процентам, подлежащи</w:t>
      </w:r>
      <w:r>
        <w:rPr>
          <w:rFonts w:ascii="Times New Roman" w:hAnsi="Times New Roman"/>
          <w:color w:val="000000" w:themeColor="text1"/>
          <w:sz w:val="28"/>
        </w:rPr>
        <w:t>м уплате в соответствии с законодательством Российской Федерации о налогах и сборах;</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6) расчет потребности средств субсидии по направлениям расходов, предусмотренным частью 4 настоящего Порядка, с приложением обоснования формирования расчета, подписанный р</w:t>
      </w:r>
      <w:r>
        <w:rPr>
          <w:rFonts w:ascii="Times New Roman" w:hAnsi="Times New Roman"/>
          <w:color w:val="000000" w:themeColor="text1"/>
          <w:sz w:val="28"/>
        </w:rPr>
        <w:t>уководителем.</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12. Заявка и документы, содержащиеся в заявке, должны соответствовать следующим требованиям:</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1) заявка и документы должны быть выполнены печатным способом, соответствовать установленным главным распорядителем бюджетных средств формам (при пре</w:t>
      </w:r>
      <w:r>
        <w:rPr>
          <w:rFonts w:ascii="Times New Roman" w:hAnsi="Times New Roman"/>
          <w:sz w:val="28"/>
        </w:rPr>
        <w:t>дъявлении требований к форме), иметь все установленные реквизиты и не истекший срок действия;</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2) заявка и документы должны быть прошиты и пронумерованы, подписаны уполномоченными лицами;</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3) копии документов должны быть заверены надлежащим образом;</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sz w:val="28"/>
        </w:rPr>
        <w:t>4) заявка и документы не должны содержать неоговоренных исправлений, подчисток, приписок, повреждений, не позволяющих однозначно истолковать содержание документа, арифметических ошибок в расчетах.</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sz w:val="28"/>
        </w:rPr>
        <w:t>13. </w:t>
      </w:r>
      <w:r>
        <w:rPr>
          <w:rFonts w:ascii="Times New Roman" w:hAnsi="Times New Roman"/>
          <w:color w:val="000000" w:themeColor="text1"/>
          <w:sz w:val="28"/>
        </w:rPr>
        <w:t>Документы, представленные участником отбора, подлежат р</w:t>
      </w:r>
      <w:r>
        <w:rPr>
          <w:rFonts w:ascii="Times New Roman" w:hAnsi="Times New Roman"/>
          <w:color w:val="000000" w:themeColor="text1"/>
          <w:sz w:val="28"/>
        </w:rPr>
        <w:t>егистрации в день их поступления в Министерство.</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14. Не позднее чем за 5 рабочих дней до даты окончания приема заявок, указанной в объявлении о проведении отбора, любое заинтересованное лицо вправе направить в Министерство запрос о разъяснении положений об</w:t>
      </w:r>
      <w:r>
        <w:rPr>
          <w:rFonts w:ascii="Times New Roman" w:hAnsi="Times New Roman"/>
          <w:sz w:val="28"/>
        </w:rPr>
        <w:t>ъявления (далее – запрос) с указанием адреса электронной почты для направления ответа.</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15. 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 у</w:t>
      </w:r>
      <w:r>
        <w:rPr>
          <w:rFonts w:ascii="Times New Roman" w:hAnsi="Times New Roman"/>
          <w:sz w:val="28"/>
        </w:rPr>
        <w:t>казанный в запросе. Разъяснения положений объявления о проведении отбора не должны изменять их суть.</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16. Участник отбора, подавший заявку, вправе внести в нее изменения или отозвать заявку с соблюдением требований, установленных настоящим Порядком.</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17. Вне</w:t>
      </w:r>
      <w:r>
        <w:rPr>
          <w:rFonts w:ascii="Times New Roman" w:hAnsi="Times New Roman"/>
          <w:sz w:val="28"/>
        </w:rPr>
        <w:t>сение изменений в заявку осуществляется путем направления необходимых сведений в Министерство в пределах срока подачи заявок.</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18. Заявка может быть отозвана участником отбора в срок не позднее 2 рабочих дней до даты окончания приема заявок. Отзыв заявки ос</w:t>
      </w:r>
      <w:r>
        <w:rPr>
          <w:rFonts w:ascii="Times New Roman" w:hAnsi="Times New Roman"/>
          <w:sz w:val="28"/>
        </w:rPr>
        <w:t xml:space="preserve">уществляется путем направления в Министерство уведомления об отзыве заявки, которое </w:t>
      </w:r>
      <w:r>
        <w:rPr>
          <w:rFonts w:ascii="Times New Roman" w:hAnsi="Times New Roman"/>
          <w:color w:val="000000" w:themeColor="text1"/>
          <w:sz w:val="28"/>
        </w:rPr>
        <w:t>подлежит регистрации в день его поступления в Министерство.</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Министерство в течение 10 рабочих дней с даты регистрации уведомления об отзыве заявки возвращает участнику отбо</w:t>
      </w:r>
      <w:r>
        <w:rPr>
          <w:rFonts w:ascii="Times New Roman" w:hAnsi="Times New Roman"/>
          <w:sz w:val="28"/>
        </w:rPr>
        <w:t>ра посредством почтового отправления или нарочно документы, поступившие для участия в отборе.</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 xml:space="preserve">19. В случае, если дата окончания приема заявок совпадает с выходным днем, нерабочим праздничным днем, то день окончания приема заявок </w:t>
      </w:r>
      <w:r>
        <w:rPr>
          <w:rFonts w:ascii="Times New Roman" w:hAnsi="Times New Roman"/>
          <w:sz w:val="28"/>
        </w:rPr>
        <w:lastRenderedPageBreak/>
        <w:t>переносится на ближайший ра</w:t>
      </w:r>
      <w:r>
        <w:rPr>
          <w:rFonts w:ascii="Times New Roman" w:hAnsi="Times New Roman"/>
          <w:sz w:val="28"/>
        </w:rPr>
        <w:t>бочий день, следующий после выходного дня, нерабочего праздничного дня.</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20. </w:t>
      </w:r>
      <w:r>
        <w:rPr>
          <w:rFonts w:ascii="Times New Roman" w:hAnsi="Times New Roman"/>
          <w:color w:val="000000" w:themeColor="text1"/>
          <w:sz w:val="28"/>
        </w:rPr>
        <w:t>Министерство в течение 2 рабочих дней со дня получения заявки и документов, указанных в части 11 настоящего Порядка, получает в отношении участника отбора сведения из Единого госуд</w:t>
      </w:r>
      <w:r>
        <w:rPr>
          <w:rFonts w:ascii="Times New Roman" w:hAnsi="Times New Roman"/>
          <w:color w:val="000000" w:themeColor="text1"/>
          <w:sz w:val="28"/>
        </w:rPr>
        <w:t>арственного реестра юридических лиц (индивидуальных предпринимателей) на официальном сайте Федеральной налоговой службы на странице «Предоставление сведений из ЕГРЮЛ/ЕГРИП в электронном виде».</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21. Министерство в течение 10 рабочих дней со дня получения зая</w:t>
      </w:r>
      <w:r>
        <w:rPr>
          <w:rFonts w:ascii="Times New Roman" w:hAnsi="Times New Roman"/>
          <w:color w:val="000000" w:themeColor="text1"/>
          <w:sz w:val="28"/>
        </w:rPr>
        <w:t>вки и документов, указанных в части 11 настоящего Порядка, рассматривает их, проверяет участника отбора на соответствие категории, критериям и требованиям, указанным в частях 5, 6 и 10 настоящего Порядка, и принимает решение об отклонении заявки (с указани</w:t>
      </w:r>
      <w:r>
        <w:rPr>
          <w:rFonts w:ascii="Times New Roman" w:hAnsi="Times New Roman"/>
          <w:color w:val="000000" w:themeColor="text1"/>
          <w:sz w:val="28"/>
        </w:rPr>
        <w:t>ем причин отказа) или о признании участника отбора, прошедшим отбор.</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22. Основаниями для отклонения заявки являются:</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1) несоответствие участника отбора категории и критериям установленными частями 5 и 6 настоящего Порядка, и требованиям, установленным част</w:t>
      </w:r>
      <w:r>
        <w:rPr>
          <w:rFonts w:ascii="Times New Roman" w:hAnsi="Times New Roman"/>
          <w:color w:val="000000" w:themeColor="text1"/>
          <w:sz w:val="28"/>
        </w:rPr>
        <w:t>ью 10 настоящего Порядка;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2) несоответствие представленных участником отбора документов требованиям, установленными части 12 настоящего Порядка;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3) непредставление или представление не в полном объеме участником отбора документов, указанных в части 11 </w:t>
      </w:r>
      <w:r>
        <w:rPr>
          <w:rFonts w:ascii="Times New Roman" w:hAnsi="Times New Roman"/>
          <w:color w:val="000000" w:themeColor="text1"/>
          <w:sz w:val="28"/>
        </w:rPr>
        <w:t>настоящего Порядка;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4) наличие в представленных участником отбора документах недостоверной информации, в том числе информации о местонахождении и адресе участника отбора;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5) подача участником отбора заявки после даты и (или) времени, определенных для подач</w:t>
      </w:r>
      <w:r>
        <w:rPr>
          <w:rFonts w:ascii="Times New Roman" w:hAnsi="Times New Roman"/>
          <w:color w:val="000000" w:themeColor="text1"/>
          <w:sz w:val="28"/>
        </w:rPr>
        <w:t>и заявок.</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23. Министерство не позднее 14 календарных дней со дня принятия решения, указанного в части 21 настоящего Порядка, на едином портале, а также на странице Министерства на официальном сайте исполнительных органов Камчатского края в информационно-те</w:t>
      </w:r>
      <w:r>
        <w:rPr>
          <w:rFonts w:ascii="Times New Roman" w:hAnsi="Times New Roman"/>
          <w:color w:val="000000" w:themeColor="text1"/>
          <w:sz w:val="28"/>
        </w:rPr>
        <w:t>лекоммуникационной сети «Интернет» (https://www.kamgov.ru/minecon) информацию о результатах рассмотрения заявок, включающую следующие сведения:</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1) дату, время и место проведения рассмотрения заявки на участие в отборе;</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2) информацию об участнике отбора, за</w:t>
      </w:r>
      <w:r>
        <w:rPr>
          <w:rFonts w:ascii="Times New Roman" w:hAnsi="Times New Roman"/>
          <w:color w:val="000000" w:themeColor="text1"/>
          <w:sz w:val="28"/>
        </w:rPr>
        <w:t>явка которого была рассмотрена;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3) информацию об участнике отбора, заявка которого была отклонена, с указанием причин отклонения, в том числе положений объявления о проведении отбора, которым не соответствует такая заявка;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4) наименование получателя субсид</w:t>
      </w:r>
      <w:r>
        <w:rPr>
          <w:rFonts w:ascii="Times New Roman" w:hAnsi="Times New Roman"/>
          <w:color w:val="000000" w:themeColor="text1"/>
          <w:sz w:val="28"/>
        </w:rPr>
        <w:t>ии, с которым планируется заключение Соглашения и размер предоставляемой ему субсидии.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24. В случае принятия решения об отклонении заявки Министерство в течение 15 рабочих дней со дня принятия такого решения направляет участнику отбора уведомление о принят</w:t>
      </w:r>
      <w:r>
        <w:rPr>
          <w:rFonts w:ascii="Times New Roman" w:hAnsi="Times New Roman"/>
          <w:color w:val="000000" w:themeColor="text1"/>
          <w:sz w:val="28"/>
        </w:rPr>
        <w:t xml:space="preserve">ом решении с обоснованием причин отклонения </w:t>
      </w:r>
      <w:r>
        <w:rPr>
          <w:rFonts w:ascii="Times New Roman" w:hAnsi="Times New Roman"/>
          <w:color w:val="000000" w:themeColor="text1"/>
          <w:sz w:val="28"/>
        </w:rPr>
        <w:lastRenderedPageBreak/>
        <w:t>посредством почтового отправления, или на адрес электронной почты, или иным способом, обеспечивающим подтверждение получения указанного уведомления.</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25. В случае признания участника отбора прошедшим отбор Министе</w:t>
      </w:r>
      <w:r>
        <w:rPr>
          <w:rFonts w:ascii="Times New Roman" w:hAnsi="Times New Roman"/>
          <w:color w:val="000000" w:themeColor="text1"/>
          <w:sz w:val="28"/>
        </w:rPr>
        <w:t xml:space="preserve">рство в течение 15 рабочих дней со дня принятия такого решения направляет получателю субсидии подписанный со своей стороны проект Соглашения посредством почтового отправления, или на адрес электронной почты, или иным способом, обеспечивающим подтверждение </w:t>
      </w:r>
      <w:r>
        <w:rPr>
          <w:rFonts w:ascii="Times New Roman" w:hAnsi="Times New Roman"/>
          <w:color w:val="000000" w:themeColor="text1"/>
          <w:sz w:val="28"/>
        </w:rPr>
        <w:t>получения указанного проекта Соглашения получателем субсидии.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Получатель субсидии в течение 5 рабочих дней со дня получения проекта Соглашения подписывает и возвращает Соглашение в Министерство.</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В случае непоступления в Министерство подписанного Соглашения</w:t>
      </w:r>
      <w:r>
        <w:rPr>
          <w:rFonts w:ascii="Times New Roman" w:hAnsi="Times New Roman"/>
          <w:color w:val="000000" w:themeColor="text1"/>
          <w:sz w:val="28"/>
        </w:rPr>
        <w:t xml:space="preserve"> в течение 5 рабочих дней со дня получения получателем субсидии проекта Соглашения получатель субсидии признается уклонившимся от заключения Соглашения.</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26. Субсидии предоставляются получателю субсидии в соответствии с Соглашением, заключаемым </w:t>
      </w:r>
      <w:r>
        <w:rPr>
          <w:rFonts w:ascii="Times New Roman" w:hAnsi="Times New Roman"/>
          <w:color w:val="000000" w:themeColor="text1"/>
          <w:sz w:val="28"/>
        </w:rPr>
        <w:t>Министерством с получателем субсидии.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w:t>
      </w:r>
      <w:r>
        <w:rPr>
          <w:rFonts w:ascii="Times New Roman" w:hAnsi="Times New Roman"/>
          <w:color w:val="000000" w:themeColor="text1"/>
          <w:sz w:val="28"/>
        </w:rPr>
        <w:t>мчатского края.</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27. Обязательными условиями предоставления субсидии, включаемыми в Соглашение, являются:</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1) согласие получателя субсидии на осуществление в отношении него проверки Министерством соблюдения порядка и условий предоставления субсидии, в том чи</w:t>
      </w:r>
      <w:r>
        <w:rPr>
          <w:rFonts w:ascii="Times New Roman" w:hAnsi="Times New Roman"/>
          <w:sz w:val="28"/>
        </w:rPr>
        <w:t>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w:t>
      </w:r>
      <w:r>
        <w:rPr>
          <w:rFonts w:ascii="Times New Roman" w:hAnsi="Times New Roman"/>
          <w:sz w:val="28"/>
          <w:vertAlign w:val="superscript"/>
        </w:rPr>
        <w:t xml:space="preserve">1 </w:t>
      </w:r>
      <w:r>
        <w:rPr>
          <w:rFonts w:ascii="Times New Roman" w:hAnsi="Times New Roman"/>
          <w:sz w:val="28"/>
        </w:rPr>
        <w:t>и 269</w:t>
      </w:r>
      <w:r>
        <w:rPr>
          <w:rFonts w:ascii="Times New Roman" w:hAnsi="Times New Roman"/>
          <w:sz w:val="28"/>
          <w:vertAlign w:val="superscript"/>
        </w:rPr>
        <w:t xml:space="preserve">2 </w:t>
      </w:r>
      <w:r>
        <w:rPr>
          <w:rFonts w:ascii="Times New Roman" w:hAnsi="Times New Roman"/>
          <w:sz w:val="28"/>
        </w:rPr>
        <w:t xml:space="preserve">Бюджетного кодекса </w:t>
      </w:r>
      <w:r>
        <w:rPr>
          <w:rFonts w:ascii="Times New Roman" w:hAnsi="Times New Roman"/>
          <w:sz w:val="28"/>
        </w:rPr>
        <w:t>Российской Федерации;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2)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w:t>
      </w:r>
      <w:r>
        <w:rPr>
          <w:rFonts w:ascii="Times New Roman" w:hAnsi="Times New Roman"/>
          <w:color w:val="000000" w:themeColor="text1"/>
          <w:sz w:val="28"/>
        </w:rPr>
        <w:t>приводящего к невозможности предоставления субсидии в размере, определенном в Соглашении.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28.  Размер субсидии, предоставляемой получателю субсидии, определяется по формуле:</w:t>
      </w:r>
    </w:p>
    <w:p w:rsidR="003E4521" w:rsidRDefault="00EF11BD">
      <w:pPr>
        <w:spacing w:after="0" w:line="240" w:lineRule="auto"/>
        <w:ind w:firstLine="709"/>
        <w:jc w:val="center"/>
        <w:rPr>
          <w:shd w:val="clear" w:color="auto" w:fill="FFD821"/>
        </w:rPr>
      </w:pPr>
      <m:oMathPara>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Ci</m:t>
                  </m:r>
                  <m:r>
                    <w:rPr>
                      <w:rFonts w:ascii="Cambria Math" w:hAnsi="Cambria Math"/>
                    </w:rPr>
                    <m:t>=</m:t>
                  </m:r>
                  <m:r>
                    <m:rPr>
                      <m:sty m:val="p"/>
                    </m:rPr>
                    <w:rPr>
                      <w:rFonts w:ascii="Cambria Math" w:hAnsi="Cambria Math"/>
                    </w:rPr>
                    <m:t>Co</m:t>
                  </m:r>
                  <m:f>
                    <m:fPr>
                      <m:ctrlPr>
                        <w:rPr>
                          <w:rFonts w:ascii="Cambria Math" w:hAnsi="Cambria Math"/>
                        </w:rPr>
                      </m:ctrlPr>
                    </m:fPr>
                    <m:num>
                      <m:r>
                        <m:rPr>
                          <m:sty m:val="p"/>
                        </m:rPr>
                        <w:rPr>
                          <w:rFonts w:ascii="Cambria Math" w:hAnsi="Cambria Math"/>
                        </w:rPr>
                        <m:t>Si</m:t>
                      </m:r>
                    </m:num>
                    <m:den>
                      <m:r>
                        <w:rPr>
                          <w:rFonts w:ascii="Cambria Math" w:hAnsi="Cambria Math"/>
                        </w:rPr>
                        <m:t>∑(</m:t>
                      </m:r>
                      <m:r>
                        <m:rPr>
                          <m:sty m:val="p"/>
                        </m:rPr>
                        <w:rPr>
                          <w:rFonts w:ascii="Cambria Math" w:hAnsi="Cambria Math"/>
                        </w:rPr>
                        <m:t>Si</m:t>
                      </m:r>
                      <m:r>
                        <w:rPr>
                          <w:rFonts w:ascii="Cambria Math" w:hAnsi="Cambria Math"/>
                        </w:rPr>
                        <m:t>…</m:t>
                      </m:r>
                      <m:r>
                        <m:rPr>
                          <m:sty m:val="p"/>
                        </m:rPr>
                        <w:rPr>
                          <w:rFonts w:ascii="Cambria Math" w:hAnsi="Cambria Math"/>
                        </w:rPr>
                        <m:t>..n</m:t>
                      </m:r>
                      <m:r>
                        <w:rPr>
                          <w:rFonts w:ascii="Cambria Math" w:hAnsi="Cambria Math"/>
                        </w:rPr>
                        <m:t>)</m:t>
                      </m:r>
                    </m:den>
                  </m:f>
                </m:e>
                <m:e>
                  <m:r>
                    <m:rPr>
                      <m:sty m:val="p"/>
                    </m:rPr>
                    <w:rPr>
                      <w:rFonts w:ascii="Cambria Math" w:hAnsi="Cambria Math"/>
                    </w:rPr>
                    <m:t>Ci</m:t>
                  </m:r>
                  <m:r>
                    <w:rPr>
                      <w:rFonts w:ascii="Cambria Math" w:hAnsi="Cambria Math"/>
                    </w:rPr>
                    <m:t>≤</m:t>
                  </m:r>
                  <m:r>
                    <m:rPr>
                      <m:sty m:val="p"/>
                    </m:rPr>
                    <w:rPr>
                      <w:rFonts w:ascii="Cambria Math" w:hAnsi="Cambria Math"/>
                    </w:rPr>
                    <m:t>Si</m:t>
                  </m:r>
                </m:e>
              </m:eqArr>
            </m:e>
          </m:d>
        </m:oMath>
      </m:oMathPara>
    </w:p>
    <w:p w:rsidR="003E4521" w:rsidRDefault="003E4521">
      <w:pPr>
        <w:spacing w:after="0" w:line="240" w:lineRule="auto"/>
        <w:ind w:firstLine="709"/>
        <w:jc w:val="both"/>
        <w:rPr>
          <w:rFonts w:ascii="Times New Roman" w:hAnsi="Times New Roman"/>
          <w:color w:val="000000" w:themeColor="text1"/>
          <w:sz w:val="28"/>
        </w:rPr>
      </w:pP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Ci – размер субсидии, предоставляемой i-му получателю субси</w:t>
      </w:r>
      <w:r>
        <w:rPr>
          <w:rFonts w:ascii="Times New Roman" w:hAnsi="Times New Roman"/>
          <w:color w:val="000000" w:themeColor="text1"/>
          <w:sz w:val="28"/>
        </w:rPr>
        <w:t>дии;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Co – общий размер лимитов, предусмотренных Министерству в краевом бюджете на цели, указанные в </w:t>
      </w:r>
      <w:hyperlink w:anchor="Par0" w:history="1">
        <w:r>
          <w:rPr>
            <w:rFonts w:ascii="Times New Roman" w:hAnsi="Times New Roman"/>
            <w:color w:val="000000" w:themeColor="text1"/>
            <w:sz w:val="28"/>
          </w:rPr>
          <w:t>части 1</w:t>
        </w:r>
      </w:hyperlink>
      <w:r>
        <w:rPr>
          <w:rFonts w:ascii="Times New Roman" w:hAnsi="Times New Roman"/>
          <w:color w:val="000000" w:themeColor="text1"/>
          <w:sz w:val="28"/>
        </w:rPr>
        <w:t xml:space="preserve"> настоящего Порядка;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Si – оценка затрат по данным Министерства i-го получателя субсидии на цели, указанные в </w:t>
      </w:r>
      <w:hyperlink w:anchor="Par0" w:history="1">
        <w:r>
          <w:rPr>
            <w:rFonts w:ascii="Times New Roman" w:hAnsi="Times New Roman"/>
            <w:color w:val="000000" w:themeColor="text1"/>
            <w:sz w:val="28"/>
          </w:rPr>
          <w:t>части 1</w:t>
        </w:r>
      </w:hyperlink>
      <w:r>
        <w:rPr>
          <w:rFonts w:ascii="Times New Roman" w:hAnsi="Times New Roman"/>
          <w:color w:val="000000" w:themeColor="text1"/>
          <w:sz w:val="28"/>
        </w:rPr>
        <w:t xml:space="preserve"> настоящего Порядка;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n – количество получателей субсидий, соответствующих категории и критериям получателей субсидии, и требованиям предоставления субсидии, установленным частями 5, 6 и 10 настоящего Порядка.</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29. Министерство в течение 5 рабочих</w:t>
      </w:r>
      <w:r>
        <w:rPr>
          <w:rFonts w:ascii="Times New Roman" w:hAnsi="Times New Roman"/>
          <w:sz w:val="28"/>
        </w:rPr>
        <w:t xml:space="preserve"> дней со дня получения заключения принимает решение о предоставлении или об отказе в предоставлении субсидии.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30. Основаниями для отказа в предоставлении субсидии являются:</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1) несоответствие представленных получателем субсидии документов требованиям, устан</w:t>
      </w:r>
      <w:r>
        <w:rPr>
          <w:rFonts w:ascii="Times New Roman" w:hAnsi="Times New Roman"/>
          <w:color w:val="000000" w:themeColor="text1"/>
          <w:sz w:val="28"/>
        </w:rPr>
        <w:t>овленным частью 11 настоящего Порядка;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2) непредставление или представление не в полном объеме получателем субсидии документов, указанных в части 11 настоящего Порядка;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3) установление факта недостоверности представленной получателем субсидии информации;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4</w:t>
      </w:r>
      <w:r>
        <w:rPr>
          <w:rFonts w:ascii="Times New Roman" w:hAnsi="Times New Roman"/>
          <w:color w:val="000000" w:themeColor="text1"/>
          <w:sz w:val="28"/>
        </w:rPr>
        <w:t>) несоответствие получателя субсидии категории, критериям и требованиям предоставления субсидии, установленным частями 5, 6 и 10 настоящего Порядка.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5) недостаточность лимитов бюджетных обязательств, предусмотренных частью 2 настоящего Порядка.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31. В случа</w:t>
      </w:r>
      <w:r>
        <w:rPr>
          <w:rFonts w:ascii="Times New Roman" w:hAnsi="Times New Roman"/>
          <w:color w:val="000000" w:themeColor="text1"/>
          <w:sz w:val="28"/>
        </w:rPr>
        <w:t>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субсидии уведомление о принятом решении с обоснованием причин отказа посредством почтового отправления</w:t>
      </w:r>
      <w:r>
        <w:rPr>
          <w:rFonts w:ascii="Times New Roman" w:hAnsi="Times New Roman"/>
          <w:color w:val="000000" w:themeColor="text1"/>
          <w:sz w:val="28"/>
        </w:rPr>
        <w:t>, или на адрес электронной почты, или иным способом, обеспечивающим подтверждение получения указанного уведомления получателем субсидии.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32. В случае принятия решения о предоставлении субсидии Министерство в течение 5 рабочих дней со дня принятия такого ре</w:t>
      </w:r>
      <w:r>
        <w:rPr>
          <w:rFonts w:ascii="Times New Roman" w:hAnsi="Times New Roman"/>
          <w:color w:val="000000" w:themeColor="text1"/>
          <w:sz w:val="28"/>
        </w:rPr>
        <w:t>шения издает приказ о предоставлении субсидии получателю субсидии.</w:t>
      </w:r>
    </w:p>
    <w:p w:rsidR="003E4521" w:rsidRDefault="00EF11BD">
      <w:pPr>
        <w:spacing w:after="0" w:line="240" w:lineRule="auto"/>
        <w:ind w:firstLine="709"/>
        <w:jc w:val="both"/>
        <w:rPr>
          <w:rFonts w:ascii="Times New Roman" w:hAnsi="Times New Roman"/>
          <w:sz w:val="28"/>
        </w:rPr>
      </w:pPr>
      <w:r>
        <w:rPr>
          <w:rFonts w:ascii="Times New Roman" w:hAnsi="Times New Roman"/>
          <w:color w:val="000000" w:themeColor="text1"/>
          <w:sz w:val="28"/>
        </w:rPr>
        <w:t>33. </w:t>
      </w:r>
      <w:r>
        <w:rPr>
          <w:rFonts w:ascii="Times New Roman" w:hAnsi="Times New Roman"/>
          <w:sz w:val="28"/>
        </w:rPr>
        <w:t>В случае принятия решения о предоставлении субсидии Министерство перечисляет субсидию на расчетный счет, открытый получателем субсидии в кредитной организации, реквизиты которого указан</w:t>
      </w:r>
      <w:r>
        <w:rPr>
          <w:rFonts w:ascii="Times New Roman" w:hAnsi="Times New Roman"/>
          <w:sz w:val="28"/>
        </w:rPr>
        <w:t>ы в Соглашении, не позднее 10-го рабочего дня, следующего за днем принятия Министерством решения о предоставлении субсидии.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34. Результатами предоставления субсидии являются:</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1) в рамках оказания услуг по сопровождению инвестиционных проектов – ежегодно, п</w:t>
      </w:r>
      <w:r>
        <w:rPr>
          <w:rFonts w:ascii="Times New Roman" w:hAnsi="Times New Roman"/>
          <w:color w:val="000000" w:themeColor="text1"/>
          <w:sz w:val="28"/>
        </w:rPr>
        <w:t>о состоянию на 31 декабря:</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а) количество сопровожденных получателем субсидии инвестиционных проектов, по которым в течение отчетного года изменилась стадия реализации;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б) объем осуществленных инвестиций, в том числе в виде капитальных вложений, в рамках, с</w:t>
      </w:r>
      <w:r>
        <w:rPr>
          <w:rFonts w:ascii="Times New Roman" w:hAnsi="Times New Roman"/>
          <w:color w:val="000000" w:themeColor="text1"/>
          <w:sz w:val="28"/>
        </w:rPr>
        <w:t>опровождаемых получателем субсидии инвестиционных проектов;</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в) количество созданных рабочих мест в рамках, сопровождаемых получателем субсидии инвестиционных проектов;</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2) в рамках реализации мероприятий, направленных на повышение позиции Камчатского края в</w:t>
      </w:r>
      <w:r>
        <w:rPr>
          <w:rFonts w:ascii="Times New Roman" w:hAnsi="Times New Roman"/>
          <w:color w:val="000000" w:themeColor="text1"/>
          <w:sz w:val="28"/>
        </w:rPr>
        <w:t xml:space="preserve"> Национальном рейтинге состояния инвестиционного климата в субъектах Российской Федерации – позиция </w:t>
      </w:r>
      <w:r>
        <w:rPr>
          <w:rFonts w:ascii="Times New Roman" w:hAnsi="Times New Roman"/>
          <w:color w:val="000000" w:themeColor="text1"/>
          <w:sz w:val="28"/>
        </w:rPr>
        <w:lastRenderedPageBreak/>
        <w:t>Камчатского края в Национальном рейтинге состояния инвестиционного климата в субъектах Российской Федерации – ежегодно, по состоянию на 1 июля;</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3) в рамках </w:t>
      </w:r>
      <w:r>
        <w:rPr>
          <w:rFonts w:ascii="Times New Roman" w:hAnsi="Times New Roman"/>
          <w:color w:val="000000" w:themeColor="text1"/>
          <w:sz w:val="28"/>
        </w:rPr>
        <w:t xml:space="preserve">участия в реализации инвестиционных инициатив и проектов Камчатского края – количество инвестиционных проектов, инициированных (реализуемых) при непосредственном участии получателя субсидии, по которым в течение отчетного года изменилась стадия реализации </w:t>
      </w:r>
      <w:r>
        <w:rPr>
          <w:rFonts w:ascii="Times New Roman" w:hAnsi="Times New Roman"/>
          <w:color w:val="000000" w:themeColor="text1"/>
          <w:sz w:val="28"/>
        </w:rPr>
        <w:t>– ежегодно, по состоянию на 31 декабря.</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Значение результата предоставления субсидии устанавливается в Соглашении.</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35. В случае возникновения в текущем году, в котором предоставляется субсидия, обстоятельств, приводящих к невозможности достижения значения р</w:t>
      </w:r>
      <w:r>
        <w:rPr>
          <w:rFonts w:ascii="Times New Roman" w:hAnsi="Times New Roman"/>
          <w:sz w:val="28"/>
        </w:rPr>
        <w:t>езультатов предоставления субсидии, в целях достижения которых предоставляется субсидия, в сроки, определенные соглашением о предоставлении субсидии, Министерство по согласованию с получателем субсидии вправе принять решение о внесении изменений в соглашен</w:t>
      </w:r>
      <w:r>
        <w:rPr>
          <w:rFonts w:ascii="Times New Roman" w:hAnsi="Times New Roman"/>
          <w:sz w:val="28"/>
        </w:rPr>
        <w:t>ие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w:t>
      </w:r>
      <w:r>
        <w:rPr>
          <w:rFonts w:ascii="Times New Roman" w:hAnsi="Times New Roman"/>
          <w:sz w:val="28"/>
        </w:rPr>
        <w:t>убсидии Министерство вправе принять решение об уменьшении значения результата предоставления субсидии.</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Министерство, принявшее решение, обеспечивает включение соответствующих положений в соглашение о предоставлении субсидии.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36. Получатель субсидии ежеквар</w:t>
      </w:r>
      <w:r>
        <w:rPr>
          <w:rFonts w:ascii="Times New Roman" w:hAnsi="Times New Roman"/>
          <w:color w:val="000000" w:themeColor="text1"/>
          <w:sz w:val="28"/>
        </w:rPr>
        <w:t>тально, не позднее 30 числа месяца, следующего за отчетным кварталом, представляет в Министерство отчет об осуществлении расходов, источником финансового обеспечения которых является субсидия, по формам, определенной типовой формой соглашения, установленно</w:t>
      </w:r>
      <w:r>
        <w:rPr>
          <w:rFonts w:ascii="Times New Roman" w:hAnsi="Times New Roman"/>
          <w:color w:val="000000" w:themeColor="text1"/>
          <w:sz w:val="28"/>
        </w:rPr>
        <w:t>й Министерством финансов Камчатского края.</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Министерство вправе устанавливать в Соглашении сроки и формы предоставления получателем субсидии дополнительной отчетности.</w:t>
      </w:r>
    </w:p>
    <w:p w:rsidR="003E4521" w:rsidRDefault="00EF11BD">
      <w:pPr>
        <w:spacing w:after="0" w:line="240" w:lineRule="auto"/>
        <w:ind w:firstLine="709"/>
        <w:jc w:val="both"/>
        <w:rPr>
          <w:rFonts w:ascii="Times New Roman" w:hAnsi="Times New Roman"/>
          <w:sz w:val="28"/>
        </w:rPr>
      </w:pPr>
      <w:r>
        <w:rPr>
          <w:rFonts w:ascii="Times New Roman" w:hAnsi="Times New Roman"/>
          <w:color w:val="000000" w:themeColor="text1"/>
          <w:sz w:val="28"/>
        </w:rPr>
        <w:t>37. </w:t>
      </w:r>
      <w:r>
        <w:rPr>
          <w:rFonts w:ascii="Times New Roman" w:hAnsi="Times New Roman"/>
          <w:sz w:val="28"/>
        </w:rPr>
        <w:t>Министерство осуществляет в отношении получателя субсидии проверку соблюдения порядка</w:t>
      </w:r>
      <w:r>
        <w:rPr>
          <w:rFonts w:ascii="Times New Roman" w:hAnsi="Times New Roman"/>
          <w:sz w:val="28"/>
        </w:rPr>
        <w:t xml:space="preserve"> и условий предоставления субсидии, в том числе в части достижения результата предоставления субсидии, а органы государственного финансового контроля осуществляют проверку в соответствии со статьями 268</w:t>
      </w:r>
      <w:r>
        <w:rPr>
          <w:rFonts w:ascii="Times New Roman" w:hAnsi="Times New Roman"/>
          <w:sz w:val="28"/>
          <w:vertAlign w:val="superscript"/>
        </w:rPr>
        <w:t>1</w:t>
      </w:r>
      <w:r>
        <w:rPr>
          <w:rFonts w:ascii="Times New Roman" w:hAnsi="Times New Roman"/>
          <w:sz w:val="28"/>
        </w:rPr>
        <w:t>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38. В</w:t>
      </w:r>
      <w:r>
        <w:rPr>
          <w:rFonts w:ascii="Times New Roman" w:hAnsi="Times New Roman"/>
          <w:sz w:val="28"/>
        </w:rPr>
        <w:t xml:space="preserve"> случае выявления нарушений, в том числе по фактам проверок, указанных в части 37 настоящего Порядка, получатель субсидии обязан возвратить полученные средства субсидии в краевой бюджет на лицевой счет главного распорядителя бюджетных средств в следующем п</w:t>
      </w:r>
      <w:r>
        <w:rPr>
          <w:rFonts w:ascii="Times New Roman" w:hAnsi="Times New Roman"/>
          <w:sz w:val="28"/>
        </w:rPr>
        <w:t>орядке и сроки:</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lastRenderedPageBreak/>
        <w:t xml:space="preserve">2) в случае </w:t>
      </w:r>
      <w:r>
        <w:rPr>
          <w:rFonts w:ascii="Times New Roman" w:hAnsi="Times New Roman"/>
          <w:sz w:val="28"/>
        </w:rPr>
        <w:t>выявления нарушения Министерством – в течение 20 рабочих дней со дня получения требования Министерства.</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39. Получатель субсидии обязан возвратить средства субсидии в следующих размерах:</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1) в случае нарушения условий и порядка предоставления субсидии – в по</w:t>
      </w:r>
      <w:r>
        <w:rPr>
          <w:rFonts w:ascii="Times New Roman" w:hAnsi="Times New Roman"/>
          <w:color w:val="000000" w:themeColor="text1"/>
          <w:sz w:val="28"/>
        </w:rPr>
        <w:t>лном объеме;</w:t>
      </w:r>
    </w:p>
    <w:p w:rsidR="003E4521" w:rsidRDefault="00EF11BD">
      <w:pPr>
        <w:spacing w:after="0" w:line="240" w:lineRule="auto"/>
        <w:ind w:firstLine="709"/>
        <w:jc w:val="both"/>
        <w:rPr>
          <w:rFonts w:ascii="Times New Roman" w:hAnsi="Times New Roman"/>
          <w:sz w:val="28"/>
        </w:rPr>
      </w:pPr>
      <w:r>
        <w:rPr>
          <w:rFonts w:ascii="Times New Roman" w:hAnsi="Times New Roman"/>
          <w:color w:val="000000" w:themeColor="text1"/>
          <w:sz w:val="28"/>
        </w:rPr>
        <w:t xml:space="preserve">2) в случае недостижения значений результатов предоставления </w:t>
      </w:r>
      <w:r>
        <w:rPr>
          <w:rFonts w:ascii="Times New Roman" w:hAnsi="Times New Roman"/>
          <w:color w:val="000000" w:themeColor="text1"/>
          <w:sz w:val="28"/>
        </w:rPr>
        <w:br/>
        <w:t xml:space="preserve">субсидии – </w:t>
      </w:r>
      <w:r>
        <w:rPr>
          <w:rFonts w:ascii="Times New Roman" w:hAnsi="Times New Roman"/>
          <w:sz w:val="28"/>
        </w:rPr>
        <w:t>в размере, пропорциональном уровню недостижения значений результата предоставления субсидии, необходимого для его достижения;</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sz w:val="28"/>
        </w:rPr>
        <w:t>3) в случае нецелевого использования средств</w:t>
      </w:r>
      <w:r>
        <w:rPr>
          <w:rFonts w:ascii="Times New Roman" w:hAnsi="Times New Roman"/>
          <w:sz w:val="28"/>
        </w:rPr>
        <w:t xml:space="preserve"> субсидии </w:t>
      </w:r>
      <w:r>
        <w:rPr>
          <w:rFonts w:ascii="Times New Roman" w:hAnsi="Times New Roman"/>
          <w:color w:val="000000" w:themeColor="text1"/>
          <w:sz w:val="28"/>
        </w:rPr>
        <w:t xml:space="preserve">– в </w:t>
      </w:r>
      <w:r>
        <w:rPr>
          <w:rFonts w:ascii="Times New Roman" w:hAnsi="Times New Roman"/>
          <w:sz w:val="28"/>
        </w:rPr>
        <w:t>размере нецелевого использования бюджетных средств.</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40. В случае недостижения значений результата предоставления субсидии и показателей, необходимых для их достижения (далее – показатель результативности), получатель субсидии, а также лица, п</w:t>
      </w:r>
      <w:r>
        <w:rPr>
          <w:rFonts w:ascii="Times New Roman" w:hAnsi="Times New Roman"/>
          <w:color w:val="000000" w:themeColor="text1"/>
          <w:sz w:val="28"/>
        </w:rPr>
        <w:t>олучившие средства за счет средств субсидии на основании договоров, заключенных с получателем субсидии, обязаны возвратить средства субсидии в размере, определяемом в соответствии со следующей формулой:</w:t>
      </w:r>
    </w:p>
    <w:p w:rsidR="003E4521" w:rsidRDefault="003E4521">
      <w:pPr>
        <w:spacing w:after="0" w:line="240" w:lineRule="auto"/>
        <w:ind w:firstLine="709"/>
        <w:jc w:val="both"/>
        <w:rPr>
          <w:rFonts w:ascii="Times New Roman" w:hAnsi="Times New Roman"/>
          <w:color w:val="000000" w:themeColor="text1"/>
          <w:sz w:val="28"/>
        </w:rPr>
      </w:pPr>
    </w:p>
    <w:p w:rsidR="003E4521" w:rsidRDefault="00EF11BD">
      <w:pPr>
        <w:spacing w:after="0" w:line="240" w:lineRule="auto"/>
        <w:ind w:firstLine="709"/>
        <w:jc w:val="center"/>
        <w:rPr>
          <w:rFonts w:ascii="Times New Roman" w:hAnsi="Times New Roman"/>
          <w:color w:val="000000" w:themeColor="text1"/>
          <w:sz w:val="28"/>
        </w:rPr>
      </w:pPr>
      <w:r>
        <w:rPr>
          <w:rFonts w:ascii="Times New Roman" w:hAnsi="Times New Roman"/>
          <w:color w:val="000000" w:themeColor="text1"/>
          <w:sz w:val="28"/>
        </w:rPr>
        <w:t>V</w:t>
      </w:r>
      <w:r>
        <w:rPr>
          <w:rFonts w:ascii="Times New Roman" w:hAnsi="Times New Roman"/>
          <w:color w:val="000000" w:themeColor="text1"/>
          <w:sz w:val="28"/>
          <w:vertAlign w:val="subscript"/>
        </w:rPr>
        <w:t>возврата</w:t>
      </w:r>
      <w:r>
        <w:rPr>
          <w:rFonts w:ascii="Times New Roman" w:hAnsi="Times New Roman"/>
          <w:color w:val="000000" w:themeColor="text1"/>
          <w:sz w:val="28"/>
        </w:rPr>
        <w:t xml:space="preserve"> = (V</w:t>
      </w:r>
      <w:r>
        <w:rPr>
          <w:rFonts w:ascii="Times New Roman" w:hAnsi="Times New Roman"/>
          <w:color w:val="000000" w:themeColor="text1"/>
          <w:sz w:val="28"/>
          <w:vertAlign w:val="subscript"/>
        </w:rPr>
        <w:t>субсидии</w:t>
      </w:r>
      <w:r>
        <w:rPr>
          <w:rFonts w:ascii="Times New Roman" w:hAnsi="Times New Roman"/>
          <w:color w:val="000000" w:themeColor="text1"/>
          <w:sz w:val="28"/>
        </w:rPr>
        <w:t xml:space="preserve"> х k х m/n), где:</w:t>
      </w:r>
    </w:p>
    <w:p w:rsidR="003E4521" w:rsidRDefault="003E4521">
      <w:pPr>
        <w:spacing w:after="0" w:line="240" w:lineRule="auto"/>
        <w:ind w:firstLine="709"/>
        <w:jc w:val="both"/>
        <w:rPr>
          <w:rFonts w:ascii="Times New Roman" w:hAnsi="Times New Roman"/>
          <w:color w:val="000000" w:themeColor="text1"/>
          <w:sz w:val="28"/>
        </w:rPr>
      </w:pP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V</w:t>
      </w:r>
      <w:r>
        <w:rPr>
          <w:rFonts w:ascii="Times New Roman" w:hAnsi="Times New Roman"/>
          <w:color w:val="000000" w:themeColor="text1"/>
          <w:sz w:val="28"/>
          <w:vertAlign w:val="subscript"/>
        </w:rPr>
        <w:t>субсидии</w:t>
      </w:r>
      <w:r>
        <w:rPr>
          <w:rFonts w:ascii="Times New Roman" w:hAnsi="Times New Roman"/>
          <w:color w:val="000000" w:themeColor="text1"/>
          <w:sz w:val="28"/>
        </w:rPr>
        <w:t xml:space="preserve"> – размер субсидии, предоставленной в отчетном финансовом году;</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m – количество показателей результативности, по которым индекс, отражающий уровень недостижения значения i-го показателя результативности, имеет положительное значение;</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n – общее количество по</w:t>
      </w:r>
      <w:r>
        <w:rPr>
          <w:rFonts w:ascii="Times New Roman" w:hAnsi="Times New Roman"/>
          <w:color w:val="000000" w:themeColor="text1"/>
          <w:sz w:val="28"/>
        </w:rPr>
        <w:t>казателей результативности;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k – коэффициент возврата субсидии.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41. Коэффициент возврата субсидии рассчитывается по формуле:</w:t>
      </w:r>
    </w:p>
    <w:p w:rsidR="003E4521" w:rsidRDefault="003E4521">
      <w:pPr>
        <w:spacing w:after="0" w:line="240" w:lineRule="auto"/>
        <w:ind w:firstLine="709"/>
        <w:jc w:val="both"/>
        <w:rPr>
          <w:rFonts w:ascii="Times New Roman" w:hAnsi="Times New Roman"/>
          <w:color w:val="000000" w:themeColor="text1"/>
          <w:sz w:val="28"/>
        </w:rPr>
      </w:pPr>
    </w:p>
    <w:p w:rsidR="003E4521" w:rsidRPr="00EF11BD" w:rsidRDefault="00EF11BD">
      <w:pPr>
        <w:spacing w:after="0" w:line="240" w:lineRule="auto"/>
        <w:ind w:firstLine="709"/>
        <w:jc w:val="center"/>
        <w:rPr>
          <w:rFonts w:ascii="Times New Roman" w:hAnsi="Times New Roman"/>
          <w:color w:val="000000" w:themeColor="text1"/>
          <w:sz w:val="28"/>
          <w:lang w:val="en-US"/>
        </w:rPr>
      </w:pPr>
      <w:r w:rsidRPr="00EF11BD">
        <w:rPr>
          <w:rFonts w:ascii="Times New Roman" w:hAnsi="Times New Roman"/>
          <w:color w:val="000000" w:themeColor="text1"/>
          <w:sz w:val="28"/>
          <w:lang w:val="en-US"/>
        </w:rPr>
        <w:t xml:space="preserve">k = SUM Di / m, </w:t>
      </w:r>
      <w:r>
        <w:rPr>
          <w:rFonts w:ascii="Times New Roman" w:hAnsi="Times New Roman"/>
          <w:color w:val="000000" w:themeColor="text1"/>
          <w:sz w:val="28"/>
        </w:rPr>
        <w:t>где</w:t>
      </w:r>
      <w:r w:rsidRPr="00EF11BD">
        <w:rPr>
          <w:rFonts w:ascii="Times New Roman" w:hAnsi="Times New Roman"/>
          <w:color w:val="000000" w:themeColor="text1"/>
          <w:sz w:val="28"/>
          <w:lang w:val="en-US"/>
        </w:rPr>
        <w:t>:</w:t>
      </w:r>
    </w:p>
    <w:p w:rsidR="003E4521" w:rsidRPr="00EF11BD" w:rsidRDefault="003E4521">
      <w:pPr>
        <w:spacing w:after="0" w:line="240" w:lineRule="auto"/>
        <w:ind w:firstLine="709"/>
        <w:jc w:val="both"/>
        <w:rPr>
          <w:rFonts w:ascii="Times New Roman" w:hAnsi="Times New Roman"/>
          <w:color w:val="000000" w:themeColor="text1"/>
          <w:sz w:val="28"/>
          <w:lang w:val="en-US"/>
        </w:rPr>
      </w:pP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Di – индекс, отражающий уровень недостижения значения i-го показателя результативности.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При расчете коэффиц</w:t>
      </w:r>
      <w:r>
        <w:rPr>
          <w:rFonts w:ascii="Times New Roman" w:hAnsi="Times New Roman"/>
          <w:color w:val="000000" w:themeColor="text1"/>
          <w:sz w:val="28"/>
        </w:rPr>
        <w:t>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42. Индекс, отражающий уровень недостижения значения i-го показателя результативности, определяется:</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а) </w:t>
      </w:r>
      <w:r>
        <w:rPr>
          <w:rFonts w:ascii="Times New Roman" w:hAnsi="Times New Roman"/>
          <w:color w:val="000000" w:themeColor="text1"/>
          <w:sz w:val="28"/>
        </w:rPr>
        <w:t>для показателей результативности, по которым большее значение фактически достигнутого значения отражает большую эффективность использования субсидии, – по формуле:</w:t>
      </w:r>
    </w:p>
    <w:p w:rsidR="003E4521" w:rsidRDefault="003E4521">
      <w:pPr>
        <w:spacing w:after="0" w:line="240" w:lineRule="auto"/>
        <w:ind w:firstLine="709"/>
        <w:jc w:val="both"/>
        <w:rPr>
          <w:rFonts w:ascii="Times New Roman" w:hAnsi="Times New Roman"/>
          <w:color w:val="000000" w:themeColor="text1"/>
          <w:sz w:val="28"/>
        </w:rPr>
      </w:pPr>
    </w:p>
    <w:p w:rsidR="003E4521" w:rsidRDefault="00EF11BD">
      <w:pPr>
        <w:spacing w:after="0" w:line="240" w:lineRule="auto"/>
        <w:ind w:firstLine="709"/>
        <w:jc w:val="center"/>
        <w:rPr>
          <w:rFonts w:ascii="Times New Roman" w:hAnsi="Times New Roman"/>
          <w:color w:val="000000" w:themeColor="text1"/>
          <w:sz w:val="28"/>
        </w:rPr>
      </w:pPr>
      <w:r>
        <w:rPr>
          <w:rFonts w:ascii="Times New Roman" w:hAnsi="Times New Roman"/>
          <w:color w:val="000000" w:themeColor="text1"/>
          <w:sz w:val="28"/>
        </w:rPr>
        <w:t>D</w:t>
      </w:r>
      <w:r>
        <w:rPr>
          <w:rFonts w:ascii="Times New Roman" w:hAnsi="Times New Roman"/>
          <w:color w:val="000000" w:themeColor="text1"/>
          <w:sz w:val="28"/>
          <w:vertAlign w:val="subscript"/>
        </w:rPr>
        <w:t>i</w:t>
      </w:r>
      <w:r>
        <w:rPr>
          <w:rFonts w:ascii="Times New Roman" w:hAnsi="Times New Roman"/>
          <w:color w:val="000000" w:themeColor="text1"/>
          <w:sz w:val="28"/>
        </w:rPr>
        <w:t xml:space="preserve"> = 1 - F</w:t>
      </w:r>
      <w:r>
        <w:rPr>
          <w:rFonts w:ascii="Times New Roman" w:hAnsi="Times New Roman"/>
          <w:color w:val="000000" w:themeColor="text1"/>
          <w:sz w:val="28"/>
          <w:vertAlign w:val="subscript"/>
        </w:rPr>
        <w:t>i</w:t>
      </w:r>
      <w:r>
        <w:rPr>
          <w:rFonts w:ascii="Times New Roman" w:hAnsi="Times New Roman"/>
          <w:color w:val="000000" w:themeColor="text1"/>
          <w:sz w:val="28"/>
        </w:rPr>
        <w:t>/P</w:t>
      </w:r>
      <w:r>
        <w:rPr>
          <w:rFonts w:ascii="Times New Roman" w:hAnsi="Times New Roman"/>
          <w:color w:val="000000" w:themeColor="text1"/>
          <w:sz w:val="28"/>
          <w:vertAlign w:val="subscript"/>
        </w:rPr>
        <w:t>i</w:t>
      </w:r>
      <w:r>
        <w:rPr>
          <w:rFonts w:ascii="Times New Roman" w:hAnsi="Times New Roman"/>
          <w:color w:val="000000" w:themeColor="text1"/>
          <w:sz w:val="28"/>
        </w:rPr>
        <w:t>, где:</w:t>
      </w:r>
    </w:p>
    <w:p w:rsidR="003E4521" w:rsidRDefault="003E4521">
      <w:pPr>
        <w:spacing w:after="0" w:line="240" w:lineRule="auto"/>
        <w:ind w:firstLine="709"/>
        <w:jc w:val="both"/>
        <w:rPr>
          <w:rFonts w:ascii="Times New Roman" w:hAnsi="Times New Roman"/>
          <w:color w:val="000000" w:themeColor="text1"/>
          <w:sz w:val="28"/>
        </w:rPr>
      </w:pP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F</w:t>
      </w:r>
      <w:r>
        <w:rPr>
          <w:rFonts w:ascii="Times New Roman" w:hAnsi="Times New Roman"/>
          <w:color w:val="000000" w:themeColor="text1"/>
          <w:sz w:val="28"/>
          <w:vertAlign w:val="subscript"/>
        </w:rPr>
        <w:t>i</w:t>
      </w:r>
      <w:r>
        <w:rPr>
          <w:rFonts w:ascii="Times New Roman" w:hAnsi="Times New Roman"/>
          <w:color w:val="000000" w:themeColor="text1"/>
          <w:sz w:val="28"/>
        </w:rPr>
        <w:t xml:space="preserve"> – фактически достигнутое значение i-го результата использования су</w:t>
      </w:r>
      <w:r>
        <w:rPr>
          <w:rFonts w:ascii="Times New Roman" w:hAnsi="Times New Roman"/>
          <w:color w:val="000000" w:themeColor="text1"/>
          <w:sz w:val="28"/>
        </w:rPr>
        <w:t>бсидии на отчетную дату;</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P</w:t>
      </w:r>
      <w:r>
        <w:rPr>
          <w:rFonts w:ascii="Times New Roman" w:hAnsi="Times New Roman"/>
          <w:color w:val="000000" w:themeColor="text1"/>
          <w:sz w:val="28"/>
          <w:vertAlign w:val="subscript"/>
        </w:rPr>
        <w:t>i</w:t>
      </w:r>
      <w:r>
        <w:rPr>
          <w:rFonts w:ascii="Times New Roman" w:hAnsi="Times New Roman"/>
          <w:color w:val="000000" w:themeColor="text1"/>
          <w:sz w:val="28"/>
        </w:rPr>
        <w:t xml:space="preserve"> – плановое значение i-го результата использования субсидии, установленное соглашением;</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б) для результатов использования субсидии, по которым большее значение фактически достигнутого значения отражает меньшую эффективность исполь</w:t>
      </w:r>
      <w:r>
        <w:rPr>
          <w:rFonts w:ascii="Times New Roman" w:hAnsi="Times New Roman"/>
          <w:color w:val="000000" w:themeColor="text1"/>
          <w:sz w:val="28"/>
        </w:rPr>
        <w:t>зования субсидии, – по формуле:</w:t>
      </w:r>
    </w:p>
    <w:p w:rsidR="003E4521" w:rsidRDefault="003E4521">
      <w:pPr>
        <w:spacing w:after="0" w:line="240" w:lineRule="auto"/>
        <w:ind w:firstLine="709"/>
        <w:jc w:val="both"/>
        <w:rPr>
          <w:rFonts w:ascii="Times New Roman" w:hAnsi="Times New Roman"/>
          <w:color w:val="000000" w:themeColor="text1"/>
          <w:sz w:val="28"/>
        </w:rPr>
      </w:pPr>
    </w:p>
    <w:p w:rsidR="003E4521" w:rsidRDefault="00EF11BD">
      <w:pPr>
        <w:spacing w:after="0" w:line="240" w:lineRule="auto"/>
        <w:ind w:firstLine="709"/>
        <w:jc w:val="center"/>
        <w:rPr>
          <w:rFonts w:ascii="Times New Roman" w:hAnsi="Times New Roman"/>
          <w:color w:val="000000" w:themeColor="text1"/>
          <w:sz w:val="28"/>
        </w:rPr>
      </w:pPr>
      <w:r>
        <w:rPr>
          <w:rFonts w:ascii="Times New Roman" w:hAnsi="Times New Roman"/>
          <w:color w:val="000000" w:themeColor="text1"/>
          <w:sz w:val="28"/>
        </w:rPr>
        <w:t>D</w:t>
      </w:r>
      <w:r>
        <w:rPr>
          <w:rFonts w:ascii="Times New Roman" w:hAnsi="Times New Roman"/>
          <w:color w:val="000000" w:themeColor="text1"/>
          <w:sz w:val="28"/>
          <w:vertAlign w:val="subscript"/>
        </w:rPr>
        <w:t>i</w:t>
      </w:r>
      <w:r>
        <w:rPr>
          <w:rFonts w:ascii="Times New Roman" w:hAnsi="Times New Roman"/>
          <w:color w:val="000000" w:themeColor="text1"/>
          <w:sz w:val="28"/>
        </w:rPr>
        <w:t xml:space="preserve"> = 1 - P</w:t>
      </w:r>
      <w:r>
        <w:rPr>
          <w:rFonts w:ascii="Times New Roman" w:hAnsi="Times New Roman"/>
          <w:color w:val="000000" w:themeColor="text1"/>
          <w:sz w:val="28"/>
          <w:vertAlign w:val="subscript"/>
        </w:rPr>
        <w:t>i</w:t>
      </w:r>
      <w:r>
        <w:rPr>
          <w:rFonts w:ascii="Times New Roman" w:hAnsi="Times New Roman"/>
          <w:color w:val="000000" w:themeColor="text1"/>
          <w:sz w:val="28"/>
        </w:rPr>
        <w:t>/F</w:t>
      </w:r>
      <w:r>
        <w:rPr>
          <w:rFonts w:ascii="Times New Roman" w:hAnsi="Times New Roman"/>
          <w:color w:val="000000" w:themeColor="text1"/>
          <w:sz w:val="28"/>
          <w:vertAlign w:val="subscript"/>
        </w:rPr>
        <w:t>i</w:t>
      </w:r>
      <w:r>
        <w:rPr>
          <w:rFonts w:ascii="Times New Roman" w:hAnsi="Times New Roman"/>
          <w:color w:val="000000" w:themeColor="text1"/>
          <w:sz w:val="28"/>
        </w:rPr>
        <w:t>.</w:t>
      </w:r>
    </w:p>
    <w:p w:rsidR="003E4521" w:rsidRDefault="003E4521">
      <w:pPr>
        <w:spacing w:after="0" w:line="240" w:lineRule="auto"/>
        <w:ind w:firstLine="709"/>
        <w:jc w:val="both"/>
        <w:rPr>
          <w:rFonts w:ascii="Times New Roman" w:hAnsi="Times New Roman"/>
          <w:color w:val="000000" w:themeColor="text1"/>
          <w:sz w:val="28"/>
        </w:rPr>
      </w:pPr>
    </w:p>
    <w:p w:rsidR="003E4521" w:rsidRDefault="00EF11BD">
      <w:pPr>
        <w:spacing w:after="0" w:line="240" w:lineRule="auto"/>
        <w:ind w:firstLine="709"/>
        <w:jc w:val="both"/>
        <w:rPr>
          <w:rFonts w:ascii="Times New Roman" w:hAnsi="Times New Roman"/>
          <w:sz w:val="28"/>
        </w:rPr>
      </w:pPr>
      <w:r>
        <w:rPr>
          <w:rFonts w:ascii="Times New Roman" w:hAnsi="Times New Roman"/>
          <w:color w:val="000000" w:themeColor="text1"/>
          <w:sz w:val="28"/>
        </w:rPr>
        <w:t>43. </w:t>
      </w:r>
      <w:r>
        <w:rPr>
          <w:rFonts w:ascii="Times New Roman" w:hAnsi="Times New Roman"/>
          <w:sz w:val="28"/>
        </w:rPr>
        <w:t>Письменное требование о возврате субсидии направляется Министерством получателю субсидии в течение 10 рабочих дней со дня выявления нарушений, указанных в части 39 настоящего Порядка, посредством заказн</w:t>
      </w:r>
      <w:r>
        <w:rPr>
          <w:rFonts w:ascii="Times New Roman" w:hAnsi="Times New Roman"/>
          <w:sz w:val="28"/>
        </w:rPr>
        <w:t>ого почтового отправления или на адрес электронной почты, или иным способом, обеспечивающим подтверждение получения указанного требования.</w:t>
      </w:r>
    </w:p>
    <w:p w:rsidR="003E4521" w:rsidRDefault="00EF11BD">
      <w:pPr>
        <w:spacing w:after="0" w:line="240" w:lineRule="auto"/>
        <w:ind w:firstLine="709"/>
        <w:jc w:val="both"/>
        <w:rPr>
          <w:rFonts w:ascii="Times New Roman" w:hAnsi="Times New Roman"/>
          <w:sz w:val="28"/>
        </w:rPr>
      </w:pPr>
      <w:r>
        <w:rPr>
          <w:rFonts w:ascii="Times New Roman" w:hAnsi="Times New Roman"/>
          <w:sz w:val="28"/>
        </w:rPr>
        <w:t>44. </w:t>
      </w:r>
      <w:r>
        <w:rPr>
          <w:rFonts w:ascii="Times New Roman" w:hAnsi="Times New Roman"/>
          <w:color w:val="000000" w:themeColor="text1"/>
          <w:sz w:val="28"/>
        </w:rPr>
        <w:t>При невозврате средств субсидии в сроки, установленные частью 39 настоящего Порядка, Министерство принимает необх</w:t>
      </w:r>
      <w:r>
        <w:rPr>
          <w:rFonts w:ascii="Times New Roman" w:hAnsi="Times New Roman"/>
          <w:color w:val="000000" w:themeColor="text1"/>
          <w:sz w:val="28"/>
        </w:rPr>
        <w:t>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w:t>
      </w:r>
      <w:r>
        <w:rPr>
          <w:rFonts w:ascii="Times New Roman" w:hAnsi="Times New Roman"/>
          <w:color w:val="000000" w:themeColor="text1"/>
          <w:sz w:val="28"/>
        </w:rPr>
        <w:t>жет.</w:t>
      </w:r>
    </w:p>
    <w:p w:rsidR="003E4521" w:rsidRDefault="00EF11BD">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45. Остаток субсидии, неиспользованной в отчетном финансовом году, может использоваться получателем субсидии в очередном финансовом году на цели, указанные в части 1 настоящего Порядка, при принятии Министерством по согласованию с Министерством финанс</w:t>
      </w:r>
      <w:r>
        <w:rPr>
          <w:rFonts w:ascii="Times New Roman" w:hAnsi="Times New Roman"/>
          <w:color w:val="000000" w:themeColor="text1"/>
          <w:sz w:val="28"/>
        </w:rPr>
        <w:t>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p w:rsidR="003E4521" w:rsidRDefault="00EF11BD">
      <w:pPr>
        <w:spacing w:after="0" w:line="240" w:lineRule="auto"/>
        <w:ind w:firstLine="709"/>
        <w:jc w:val="both"/>
        <w:rPr>
          <w:rFonts w:ascii="Times New Roman" w:hAnsi="Times New Roman"/>
        </w:rPr>
      </w:pPr>
      <w:r>
        <w:rPr>
          <w:rFonts w:ascii="Times New Roman" w:hAnsi="Times New Roman"/>
          <w:color w:val="000000" w:themeColor="text1"/>
          <w:sz w:val="28"/>
        </w:rPr>
        <w:t>В случае отсутствия указанного решения остаток субсидии (за исключением су</w:t>
      </w:r>
      <w:r>
        <w:rPr>
          <w:rFonts w:ascii="Times New Roman" w:hAnsi="Times New Roman"/>
          <w:color w:val="000000" w:themeColor="text1"/>
          <w:sz w:val="28"/>
        </w:rPr>
        <w:t xml:space="preserve">бсидии, предоставленной в пределах суммы, необходимой для оплаты денежных обязательств организации, источником финансового обеспечения которых является указанная субсидия), неиспользованной в отчетном финансовом году, подлежит возврату в краевой бюджет на </w:t>
      </w:r>
      <w:r>
        <w:rPr>
          <w:rFonts w:ascii="Times New Roman" w:hAnsi="Times New Roman"/>
          <w:color w:val="000000" w:themeColor="text1"/>
          <w:sz w:val="28"/>
        </w:rPr>
        <w:t>лицевой счет Министерства не позднее 15 февраля очередного финансового года.».</w:t>
      </w:r>
    </w:p>
    <w:sectPr w:rsidR="003E4521">
      <w:headerReference w:type="default" r:id="rId12"/>
      <w:headerReference w:type="first" r:id="rId13"/>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11BD">
      <w:pPr>
        <w:spacing w:after="0" w:line="240" w:lineRule="auto"/>
      </w:pPr>
      <w:r>
        <w:separator/>
      </w:r>
    </w:p>
  </w:endnote>
  <w:endnote w:type="continuationSeparator" w:id="0">
    <w:p w:rsidR="00000000" w:rsidRDefault="00EF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11BD">
      <w:pPr>
        <w:spacing w:after="0" w:line="240" w:lineRule="auto"/>
      </w:pPr>
      <w:r>
        <w:separator/>
      </w:r>
    </w:p>
  </w:footnote>
  <w:footnote w:type="continuationSeparator" w:id="0">
    <w:p w:rsidR="00000000" w:rsidRDefault="00EF1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21" w:rsidRDefault="00EF11BD">
    <w:pPr>
      <w:framePr w:wrap="around" w:vAnchor="text" w:hAnchor="margin" w:xAlign="center" w:y="1"/>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Pr>
        <w:rFonts w:ascii="Times New Roman" w:hAnsi="Times New Roman"/>
        <w:noProof/>
        <w:sz w:val="24"/>
      </w:rPr>
      <w:t>13</w:t>
    </w:r>
    <w:r>
      <w:rPr>
        <w:rFonts w:ascii="Times New Roman" w:hAnsi="Times New Roman"/>
        <w:sz w:val="24"/>
      </w:rPr>
      <w:fldChar w:fldCharType="end"/>
    </w:r>
  </w:p>
  <w:p w:rsidR="003E4521" w:rsidRDefault="003E4521">
    <w:pPr>
      <w:pStyle w:val="ae"/>
      <w:jc w:val="center"/>
    </w:pPr>
  </w:p>
  <w:p w:rsidR="003E4521" w:rsidRDefault="003E4521">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21" w:rsidRDefault="003E4521">
    <w:pPr>
      <w:pStyle w:val="ae"/>
    </w:pPr>
  </w:p>
  <w:p w:rsidR="003E4521" w:rsidRDefault="003E452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D47"/>
    <w:multiLevelType w:val="multilevel"/>
    <w:tmpl w:val="78F0061E"/>
    <w:lvl w:ilvl="0">
      <w:start w:val="1"/>
      <w:numFmt w:val="decimal"/>
      <w:lvlText w:val="%1."/>
      <w:lvlJc w:val="left"/>
      <w:pPr>
        <w:ind w:left="1069" w:hanging="360"/>
      </w:pPr>
      <w:rPr>
        <w:rFonts w:ascii="Times New Roman" w:hAnsi="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76B1452A"/>
    <w:multiLevelType w:val="multilevel"/>
    <w:tmpl w:val="3B44FB66"/>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21"/>
    <w:rsid w:val="003E4521"/>
    <w:rsid w:val="00EF1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5D67"/>
  <w15:docId w15:val="{43E791C4-6FD1-4A68-BFFC-9FADBEAF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1"/>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бычный1"/>
    <w:link w:val="13"/>
  </w:style>
  <w:style w:type="character" w:customStyle="1" w:styleId="13">
    <w:name w:val="Обычный1"/>
    <w:link w:val="12"/>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footer"/>
    <w:basedOn w:val="a"/>
    <w:link w:val="a4"/>
    <w:pPr>
      <w:tabs>
        <w:tab w:val="center" w:pos="4677"/>
        <w:tab w:val="right" w:pos="9355"/>
      </w:tabs>
      <w:spacing w:after="0" w:line="240" w:lineRule="auto"/>
    </w:pPr>
    <w:rPr>
      <w:rFonts w:ascii="Times New Roman" w:hAnsi="Times New Roman"/>
      <w:sz w:val="28"/>
    </w:rPr>
  </w:style>
  <w:style w:type="character" w:customStyle="1" w:styleId="a4">
    <w:name w:val="Нижний колонтитул Знак"/>
    <w:basedOn w:val="1"/>
    <w:link w:val="a3"/>
    <w:rPr>
      <w:rFonts w:ascii="Times New Roman" w:hAnsi="Times New Roman"/>
      <w:sz w:val="28"/>
    </w:rPr>
  </w:style>
  <w:style w:type="paragraph" w:customStyle="1" w:styleId="14">
    <w:name w:val="Основной шрифт абзаца1"/>
    <w:link w:val="15"/>
  </w:style>
  <w:style w:type="character" w:customStyle="1" w:styleId="15">
    <w:name w:val="Основной шрифт абзаца1"/>
    <w:link w:val="14"/>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No Spacing"/>
    <w:link w:val="a6"/>
    <w:pPr>
      <w:spacing w:after="0" w:line="240" w:lineRule="auto"/>
    </w:pPr>
  </w:style>
  <w:style w:type="character" w:customStyle="1" w:styleId="a6">
    <w:name w:val="Без интервала Знак"/>
    <w:link w:val="a5"/>
  </w:style>
  <w:style w:type="character" w:customStyle="1" w:styleId="30">
    <w:name w:val="Заголовок 3 Знак"/>
    <w:link w:val="3"/>
    <w:rPr>
      <w:rFonts w:ascii="XO Thames" w:hAnsi="XO Thames"/>
      <w:b/>
      <w:sz w:val="26"/>
    </w:rPr>
  </w:style>
  <w:style w:type="paragraph" w:styleId="a7">
    <w:name w:val="Balloon Text"/>
    <w:basedOn w:val="a"/>
    <w:link w:val="a8"/>
    <w:pPr>
      <w:spacing w:after="0" w:line="240" w:lineRule="auto"/>
    </w:pPr>
    <w:rPr>
      <w:rFonts w:ascii="Segoe UI" w:hAnsi="Segoe UI"/>
      <w:sz w:val="18"/>
    </w:rPr>
  </w:style>
  <w:style w:type="character" w:customStyle="1" w:styleId="a8">
    <w:name w:val="Текст выноски Знак"/>
    <w:basedOn w:val="1"/>
    <w:link w:val="a7"/>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23">
    <w:name w:val="Основной шрифт абзаца2"/>
    <w:link w:val="5"/>
  </w:style>
  <w:style w:type="character" w:customStyle="1" w:styleId="51">
    <w:name w:val="Заголовок 5 Знак1"/>
    <w:link w:val="5"/>
    <w:rPr>
      <w:rFonts w:ascii="XO Thames" w:hAnsi="XO Thames"/>
      <w:b/>
    </w:rPr>
  </w:style>
  <w:style w:type="paragraph" w:customStyle="1" w:styleId="16">
    <w:name w:val="Гиперссылка1"/>
    <w:link w:val="17"/>
    <w:rPr>
      <w:color w:val="0000FF"/>
      <w:u w:val="single"/>
    </w:rPr>
  </w:style>
  <w:style w:type="character" w:customStyle="1" w:styleId="17">
    <w:name w:val="Гиперссылка1"/>
    <w:link w:val="16"/>
    <w:rPr>
      <w:color w:val="0000FF"/>
      <w:u w:val="single"/>
    </w:rPr>
  </w:style>
  <w:style w:type="character" w:customStyle="1" w:styleId="11">
    <w:name w:val="Заголовок 1 Знак"/>
    <w:link w:val="10"/>
    <w:rPr>
      <w:rFonts w:ascii="XO Thames" w:hAnsi="XO Thames"/>
      <w:b/>
      <w:sz w:val="32"/>
    </w:rPr>
  </w:style>
  <w:style w:type="paragraph" w:customStyle="1" w:styleId="18">
    <w:name w:val="Гиперссылка1"/>
    <w:basedOn w:val="14"/>
    <w:link w:val="19"/>
    <w:rPr>
      <w:color w:val="0563C1" w:themeColor="hyperlink"/>
      <w:u w:val="single"/>
    </w:rPr>
  </w:style>
  <w:style w:type="character" w:customStyle="1" w:styleId="19">
    <w:name w:val="Гиперссылка1"/>
    <w:basedOn w:val="15"/>
    <w:link w:val="18"/>
    <w:rPr>
      <w:color w:val="0563C1" w:themeColor="hyperlink"/>
      <w:u w:val="single"/>
    </w:rPr>
  </w:style>
  <w:style w:type="paragraph" w:customStyle="1" w:styleId="24">
    <w:name w:val="Гиперссылка2"/>
    <w:link w:val="a9"/>
    <w:rPr>
      <w:color w:val="0000FF"/>
      <w:u w:val="single"/>
    </w:rPr>
  </w:style>
  <w:style w:type="character" w:styleId="a9">
    <w:name w:val="Hyperlink"/>
    <w:link w:val="2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customStyle="1" w:styleId="25">
    <w:name w:val="Основной шрифт абзаца2"/>
    <w:link w:val="26"/>
  </w:style>
  <w:style w:type="character" w:customStyle="1" w:styleId="26">
    <w:name w:val="Основной шрифт абзаца2"/>
    <w:link w:val="25"/>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customStyle="1" w:styleId="1c">
    <w:name w:val="Обычный1"/>
    <w:link w:val="1d"/>
  </w:style>
  <w:style w:type="character" w:customStyle="1" w:styleId="1d">
    <w:name w:val="Обычный1"/>
    <w:link w:val="1c"/>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e">
    <w:name w:val="Гиперссылка1"/>
    <w:link w:val="1f"/>
    <w:rPr>
      <w:color w:val="0000FF"/>
      <w:u w:val="single"/>
    </w:rPr>
  </w:style>
  <w:style w:type="character" w:customStyle="1" w:styleId="1f">
    <w:name w:val="Гиперссылка1"/>
    <w:link w:val="1e"/>
    <w:rPr>
      <w:color w:val="0000FF"/>
      <w:u w:val="single"/>
    </w:rPr>
  </w:style>
  <w:style w:type="paragraph" w:styleId="50">
    <w:name w:val="toc 5"/>
    <w:next w:val="a"/>
    <w:link w:val="52"/>
    <w:uiPriority w:val="39"/>
    <w:pPr>
      <w:ind w:left="800"/>
    </w:pPr>
    <w:rPr>
      <w:rFonts w:ascii="XO Thames" w:hAnsi="XO Thames"/>
      <w:sz w:val="28"/>
    </w:rPr>
  </w:style>
  <w:style w:type="character" w:customStyle="1" w:styleId="52">
    <w:name w:val="Оглавление 5 Знак"/>
    <w:link w:val="50"/>
    <w:rPr>
      <w:rFonts w:ascii="XO Thames" w:hAnsi="XO Thames"/>
      <w:sz w:val="28"/>
    </w:rPr>
  </w:style>
  <w:style w:type="paragraph" w:styleId="ae">
    <w:name w:val="header"/>
    <w:basedOn w:val="a"/>
    <w:link w:val="af"/>
    <w:pPr>
      <w:tabs>
        <w:tab w:val="center" w:pos="4677"/>
        <w:tab w:val="right" w:pos="9355"/>
      </w:tabs>
      <w:spacing w:after="0" w:line="240" w:lineRule="auto"/>
    </w:pPr>
  </w:style>
  <w:style w:type="character" w:customStyle="1" w:styleId="af">
    <w:name w:val="Верхний колонтитул Знак"/>
    <w:basedOn w:val="1"/>
    <w:link w:val="ae"/>
  </w:style>
  <w:style w:type="paragraph" w:customStyle="1" w:styleId="53">
    <w:name w:val="Заголовок 5 Знак"/>
    <w:link w:val="54"/>
    <w:rPr>
      <w:rFonts w:ascii="XO Thames" w:hAnsi="XO Thames"/>
      <w:b/>
    </w:rPr>
  </w:style>
  <w:style w:type="character" w:customStyle="1" w:styleId="54">
    <w:name w:val="Заголовок 5 Знак"/>
    <w:link w:val="53"/>
    <w:rPr>
      <w:rFonts w:ascii="XO Thames" w:hAnsi="XO Thames"/>
      <w:b/>
    </w:rPr>
  </w:style>
  <w:style w:type="paragraph" w:customStyle="1" w:styleId="1f0">
    <w:name w:val="Обычный1"/>
    <w:link w:val="1f1"/>
  </w:style>
  <w:style w:type="character" w:customStyle="1" w:styleId="1f1">
    <w:name w:val="Обычный1"/>
    <w:link w:val="1f0"/>
  </w:style>
  <w:style w:type="paragraph" w:styleId="af0">
    <w:name w:val="Subtitle"/>
    <w:next w:val="a"/>
    <w:link w:val="af1"/>
    <w:uiPriority w:val="11"/>
    <w:qFormat/>
    <w:pPr>
      <w:jc w:val="both"/>
    </w:pPr>
    <w:rPr>
      <w:rFonts w:ascii="XO Thames" w:hAnsi="XO Thames"/>
      <w:i/>
      <w:sz w:val="24"/>
    </w:rPr>
  </w:style>
  <w:style w:type="character" w:customStyle="1" w:styleId="af1">
    <w:name w:val="Подзаголовок Знак"/>
    <w:link w:val="af0"/>
    <w:rPr>
      <w:rFonts w:ascii="XO Thames" w:hAnsi="XO Thames"/>
      <w:i/>
      <w:sz w:val="24"/>
    </w:rPr>
  </w:style>
  <w:style w:type="paragraph" w:styleId="af2">
    <w:name w:val="Title"/>
    <w:next w:val="a"/>
    <w:link w:val="af3"/>
    <w:uiPriority w:val="10"/>
    <w:qFormat/>
    <w:pPr>
      <w:spacing w:before="567" w:after="567"/>
      <w:jc w:val="center"/>
    </w:pPr>
    <w:rPr>
      <w:rFonts w:ascii="XO Thames" w:hAnsi="XO Thames"/>
      <w:b/>
      <w:caps/>
      <w:sz w:val="40"/>
    </w:rPr>
  </w:style>
  <w:style w:type="character" w:customStyle="1" w:styleId="af3">
    <w:name w:val="Заголовок Знак"/>
    <w:link w:val="af2"/>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27">
    <w:name w:val="Основной шрифт абзаца2"/>
    <w:link w:val="28"/>
  </w:style>
  <w:style w:type="character" w:customStyle="1" w:styleId="28">
    <w:name w:val="Основной шрифт абзаца2"/>
    <w:link w:val="27"/>
  </w:style>
  <w:style w:type="character" w:customStyle="1" w:styleId="20">
    <w:name w:val="Заголовок 2 Знак"/>
    <w:link w:val="2"/>
    <w:rPr>
      <w:rFonts w:ascii="XO Thames" w:hAnsi="XO Thames"/>
      <w:b/>
      <w:sz w:val="28"/>
    </w:rPr>
  </w:style>
  <w:style w:type="table" w:customStyle="1" w:styleId="1f2">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4">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C0EC50BDA7F7FD393B3448C71E05B6D36A5A2821F208F9DAB99B122E0FE7C6A2765CC9A58EE5D0C0E15A071u4qD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C06D9190BA37EAD01EA5DFDDFE49F588D4D28BA341ACDB05EF3775F18943DF7D3B905C712B8208A7D0BD2DFD6D225572m4J5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7AA774D89E14AAECF3A2A9B934EE18290CA60A9ECF97D4DF00CB5633E8FA7A860D1C46C1F6F1A1659B7D3CF34AEB0DBF7DABDB72444B9EDFDA5BE66zAqAF" TargetMode="External"/><Relationship Id="rId4" Type="http://schemas.openxmlformats.org/officeDocument/2006/relationships/webSettings" Target="webSettings.xml"/><Relationship Id="rId9" Type="http://schemas.openxmlformats.org/officeDocument/2006/relationships/hyperlink" Target="consultantplus://offline/ref=222288E2C7E0A8877F38C03DD5F28D4C368521FB7AE49FCD67D328E068EC34D85C02267A458D10BE3E305C84ABR6o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5096</Words>
  <Characters>29049</Characters>
  <Application>Microsoft Office Word</Application>
  <DocSecurity>0</DocSecurity>
  <Lines>242</Lines>
  <Paragraphs>68</Paragraphs>
  <ScaleCrop>false</ScaleCrop>
  <Company/>
  <LinksUpToDate>false</LinksUpToDate>
  <CharactersWithSpaces>34077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Халина Ирина Вадимовна</cp:lastModifiedBy>
  <cp:revision>2</cp:revision>
  <dcterms:created xsi:type="dcterms:W3CDTF">2023-05-05T02:45:00Z</dcterms:created>
  <dcterms:modified xsi:type="dcterms:W3CDTF">2023-05-05T02:45:00Z</dcterms:modified>
</cp:coreProperties>
</file>