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43B" w:rsidRDefault="00E11AD9">
      <w:pPr>
        <w:spacing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74543B" w:rsidRDefault="00E11AD9">
      <w:pPr>
        <w:spacing w:line="276" w:lineRule="auto"/>
        <w:jc w:val="center"/>
        <w:rPr>
          <w:b/>
        </w:rPr>
      </w:pPr>
      <w:r>
        <w:rPr>
          <w:b/>
        </w:rPr>
        <w:t>КАМЧАТСКИЙ КРАЙ</w:t>
      </w:r>
    </w:p>
    <w:p w:rsidR="0074543B" w:rsidRDefault="00E11AD9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КАРАГИНСКИЙ РАЙОН </w:t>
      </w:r>
    </w:p>
    <w:p w:rsidR="0074543B" w:rsidRDefault="00E11AD9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СЕЛЬСКОЕ ПОСЕЛЕНИЕ «СЕЛО КАРАГА» </w:t>
      </w:r>
    </w:p>
    <w:p w:rsidR="0074543B" w:rsidRDefault="00E11AD9">
      <w:pPr>
        <w:widowControl w:val="0"/>
        <w:spacing w:line="276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74543B" w:rsidRDefault="0074543B">
      <w:pPr>
        <w:spacing w:line="276" w:lineRule="auto"/>
      </w:pPr>
    </w:p>
    <w:p w:rsidR="0074543B" w:rsidRDefault="00E11AD9">
      <w:pPr>
        <w:tabs>
          <w:tab w:val="left" w:pos="2880"/>
        </w:tabs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74543B" w:rsidRDefault="0074543B">
      <w:pPr>
        <w:tabs>
          <w:tab w:val="left" w:pos="2880"/>
        </w:tabs>
        <w:spacing w:line="276" w:lineRule="auto"/>
        <w:jc w:val="center"/>
        <w:rPr>
          <w:b/>
        </w:rPr>
      </w:pPr>
    </w:p>
    <w:tbl>
      <w:tblPr>
        <w:tblStyle w:val="af5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776"/>
        <w:gridCol w:w="1231"/>
        <w:gridCol w:w="1113"/>
        <w:gridCol w:w="922"/>
        <w:gridCol w:w="2602"/>
        <w:gridCol w:w="2360"/>
      </w:tblGrid>
      <w:tr w:rsidR="0074543B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4543B" w:rsidRDefault="00E11AD9">
            <w:pPr>
              <w:tabs>
                <w:tab w:val="left" w:pos="2880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4543B" w:rsidRDefault="00E11AD9">
            <w:pPr>
              <w:tabs>
                <w:tab w:val="left" w:pos="2880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73095F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4543B" w:rsidRDefault="00E11AD9">
            <w:pPr>
              <w:tabs>
                <w:tab w:val="left" w:pos="2880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ноября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74543B" w:rsidRDefault="00E11AD9">
            <w:pPr>
              <w:tabs>
                <w:tab w:val="left" w:pos="2880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3B" w:rsidRDefault="0074543B">
            <w:pPr>
              <w:tabs>
                <w:tab w:val="left" w:pos="2880"/>
              </w:tabs>
              <w:spacing w:line="276" w:lineRule="auto"/>
              <w:rPr>
                <w:b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74543B" w:rsidRDefault="00E11AD9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73095F">
              <w:rPr>
                <w:b/>
                <w:sz w:val="24"/>
              </w:rPr>
              <w:t>43</w:t>
            </w:r>
          </w:p>
        </w:tc>
      </w:tr>
      <w:tr w:rsidR="0074543B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43B" w:rsidRDefault="0074543B">
            <w:pPr>
              <w:tabs>
                <w:tab w:val="left" w:pos="2880"/>
              </w:tabs>
              <w:spacing w:line="276" w:lineRule="auto"/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3B" w:rsidRDefault="0074543B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74543B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43B" w:rsidRDefault="00E11AD9">
            <w:pPr>
              <w:tabs>
                <w:tab w:val="left" w:pos="2880"/>
              </w:tabs>
              <w:spacing w:line="276" w:lineRule="auto"/>
              <w:ind w:right="6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 заключении концессионного соглашения в отношении объектов теплоснабжения и объектов водоснабжения, находящихся в собственности муниципального образования сельского поселения «село Карага»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43B" w:rsidRDefault="0074543B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74543B" w:rsidRDefault="00E11AD9">
      <w:pPr>
        <w:pStyle w:val="23"/>
        <w:tabs>
          <w:tab w:val="left" w:pos="2722"/>
        </w:tabs>
        <w:spacing w:before="0" w:after="0" w:line="322" w:lineRule="exact"/>
        <w:ind w:right="5960"/>
      </w:pPr>
      <w:r>
        <w:tab/>
      </w:r>
    </w:p>
    <w:p w:rsidR="0074543B" w:rsidRDefault="00E11AD9">
      <w:pPr>
        <w:pStyle w:val="23"/>
        <w:tabs>
          <w:tab w:val="left" w:pos="2064"/>
        </w:tabs>
        <w:spacing w:before="0" w:after="0" w:line="322" w:lineRule="exact"/>
        <w:ind w:firstLine="740"/>
        <w:rPr>
          <w:sz w:val="24"/>
        </w:rPr>
      </w:pPr>
      <w:r>
        <w:rPr>
          <w:sz w:val="24"/>
        </w:rPr>
        <w:t xml:space="preserve">В соответствии со статьей 22 Федерального закона от 21.07.2005 № 115-ФЗ </w:t>
      </w:r>
      <w:r>
        <w:rPr>
          <w:sz w:val="24"/>
        </w:rPr>
        <w:br/>
        <w:t xml:space="preserve">«О концессионных соглашениях», со статьей 28.1 Федерального закона от 27.07.2010 №190-ФЗ «О теплоснабжении», со статьей 41.1 Федерального закона от 07.11.2011 №416-ФЗ </w:t>
      </w:r>
      <w:r>
        <w:rPr>
          <w:sz w:val="24"/>
        </w:rPr>
        <w:br/>
        <w:t>«О водоснабжении и водоотведении», постановлением Правительства Российской Федерации от 05.12.2006 № 748 «Об утверждении примерного концессионного соглашения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граждан», статьей 7 Устава муниципального образования сельского поселения «село Карага», статьями 6 и 8 Решения Совета депутатов муниципального образования сельского поселения «село Карага» от 29.11.2016 № 23 «Об утверждении Положения о порядке управления и распоряжения муниципальным имуществом в муниципальном образовании сельское поселение «село Карага», в целях организации теплоснабжения и водоснабжения на территории сельского поселения «село Карага»</w:t>
      </w:r>
    </w:p>
    <w:p w:rsidR="0074543B" w:rsidRDefault="0074543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74543B" w:rsidRDefault="00E11AD9">
      <w:pPr>
        <w:tabs>
          <w:tab w:val="left" w:pos="1418"/>
        </w:tabs>
        <w:spacing w:line="276" w:lineRule="auto"/>
        <w:rPr>
          <w:sz w:val="24"/>
        </w:rPr>
      </w:pPr>
      <w:r>
        <w:rPr>
          <w:sz w:val="24"/>
        </w:rPr>
        <w:t>ПОСТАНОВЛЯЮ:</w:t>
      </w:r>
    </w:p>
    <w:p w:rsidR="0074543B" w:rsidRDefault="0074543B">
      <w:pPr>
        <w:tabs>
          <w:tab w:val="left" w:pos="1418"/>
        </w:tabs>
        <w:spacing w:line="276" w:lineRule="auto"/>
        <w:rPr>
          <w:sz w:val="24"/>
        </w:rPr>
      </w:pPr>
    </w:p>
    <w:p w:rsidR="0074543B" w:rsidRDefault="00E11AD9">
      <w:pPr>
        <w:pStyle w:val="23"/>
        <w:numPr>
          <w:ilvl w:val="0"/>
          <w:numId w:val="1"/>
        </w:numPr>
        <w:tabs>
          <w:tab w:val="left" w:pos="1231"/>
        </w:tabs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Заключить концессионное соглашение в отношении объектов теплоснабжения и объектов водоснабжения, находящихся в собственности муниципального образования сельского поселения «село Карага», согласно приложению 1.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231"/>
        </w:tabs>
        <w:spacing w:before="0" w:after="0" w:line="322" w:lineRule="exact"/>
        <w:ind w:firstLine="740"/>
        <w:rPr>
          <w:sz w:val="24"/>
        </w:rPr>
      </w:pPr>
      <w:r>
        <w:rPr>
          <w:sz w:val="24"/>
        </w:rPr>
        <w:t xml:space="preserve">Провести открытый конкурс на право заключения концессионного соглашения в отношении объектов теплоснабжения и объектов водоснабжения, находящихся в </w:t>
      </w:r>
      <w:r>
        <w:rPr>
          <w:sz w:val="24"/>
        </w:rPr>
        <w:lastRenderedPageBreak/>
        <w:t>собственности муниципального образования сельского поселения «село Карага», указанных в пункте 1 настоящего постановления (далее - открытый конкурс).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038"/>
        </w:tabs>
        <w:spacing w:before="0" w:after="0" w:line="322" w:lineRule="exact"/>
        <w:ind w:firstLine="740"/>
        <w:rPr>
          <w:sz w:val="24"/>
        </w:rPr>
      </w:pPr>
      <w:r>
        <w:rPr>
          <w:sz w:val="24"/>
        </w:rPr>
        <w:t>Установить, что от имени муниципального образования сельского поселения «село Карага» полномочия концедента осуществляет муниципальное казенное учреждение Администрация муниципального образования сельского поселения «село Карага».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062"/>
        </w:tabs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Администрации муниципального образования сельского поселения «село Карага»:</w:t>
      </w:r>
    </w:p>
    <w:p w:rsidR="0074543B" w:rsidRDefault="00E11AD9">
      <w:pPr>
        <w:pStyle w:val="23"/>
        <w:numPr>
          <w:ilvl w:val="1"/>
          <w:numId w:val="1"/>
        </w:numPr>
        <w:tabs>
          <w:tab w:val="left" w:pos="1191"/>
        </w:tabs>
        <w:spacing w:before="0" w:after="0" w:line="319" w:lineRule="exact"/>
        <w:ind w:firstLine="740"/>
        <w:rPr>
          <w:sz w:val="24"/>
        </w:rPr>
      </w:pPr>
      <w:r>
        <w:rPr>
          <w:sz w:val="24"/>
        </w:rPr>
        <w:t>разработать и утвердить конкурсную документацию по проведению открытого конкурса на право заключения концессионного соглашения в отношении объектов теплоснабжения и объектов водоснабжения муниципального образования сельского поселения «село Карага» в соответствии с Федеральным законом от 21.07.2005 № 115-ФЗ «О концессионных соглашениях»;</w:t>
      </w:r>
    </w:p>
    <w:p w:rsidR="0074543B" w:rsidRDefault="00E11AD9">
      <w:pPr>
        <w:pStyle w:val="23"/>
        <w:numPr>
          <w:ilvl w:val="1"/>
          <w:numId w:val="1"/>
        </w:numPr>
        <w:spacing w:before="0" w:after="0" w:line="319" w:lineRule="exact"/>
        <w:ind w:firstLine="740"/>
        <w:rPr>
          <w:sz w:val="24"/>
        </w:rPr>
      </w:pPr>
      <w:r>
        <w:rPr>
          <w:sz w:val="24"/>
        </w:rPr>
        <w:t xml:space="preserve"> разместить извещение о проведении открытого конкурса на право заключения концессионного соглашения в отношении объектов теплоснабжения и объектов водоснабжения, находящихся в собственности муниципального образования сельского поселения «село Карага», указанных в пункте 1 настоящего постановления, в порядке, установленном для опубликования муниципальных правовых актов, а также обеспечить его размещение в сети Интернет по адресу </w:t>
      </w:r>
      <w:hyperlink r:id="rId6" w:history="1">
        <w:r>
          <w:rPr>
            <w:rStyle w:val="aa"/>
            <w:sz w:val="24"/>
          </w:rPr>
          <w:t>http://www.kamgov.ru</w:t>
        </w:r>
      </w:hyperlink>
      <w:r>
        <w:rPr>
          <w:sz w:val="24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сельское поселение «село Карага» и на официальном сайте Российской Федерации в информационно-телекоммуникационной сети «Интернет» по адресу </w:t>
      </w:r>
      <w:hyperlink r:id="rId7" w:history="1">
        <w:r>
          <w:rPr>
            <w:rStyle w:val="aa"/>
            <w:sz w:val="24"/>
          </w:rPr>
          <w:t>http://www.torgi.gov.ru/</w:t>
        </w:r>
      </w:hyperlink>
      <w:r>
        <w:rPr>
          <w:sz w:val="24"/>
        </w:rPr>
        <w:t xml:space="preserve"> не менее чем за 30 рабочих дней до дня истечения срока предоставления заявок на участие в открытом конкурсе;</w:t>
      </w:r>
    </w:p>
    <w:p w:rsidR="0074543B" w:rsidRDefault="00E11AD9">
      <w:pPr>
        <w:pStyle w:val="23"/>
        <w:numPr>
          <w:ilvl w:val="1"/>
          <w:numId w:val="1"/>
        </w:numPr>
        <w:tabs>
          <w:tab w:val="left" w:pos="1191"/>
        </w:tabs>
        <w:spacing w:before="0" w:after="0" w:line="319" w:lineRule="exact"/>
        <w:ind w:firstLine="740"/>
        <w:rPr>
          <w:sz w:val="24"/>
        </w:rPr>
      </w:pPr>
      <w:r>
        <w:rPr>
          <w:sz w:val="24"/>
        </w:rPr>
        <w:t>заключить в установленном порядке с победителем открытого конкурса концессионное соглашение в отношении объекта концессионного соглашения и иного имущества.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047"/>
        </w:tabs>
        <w:spacing w:before="0" w:after="0" w:line="319" w:lineRule="exact"/>
        <w:ind w:firstLine="740"/>
        <w:rPr>
          <w:sz w:val="24"/>
        </w:rPr>
      </w:pPr>
      <w:r>
        <w:rPr>
          <w:sz w:val="24"/>
        </w:rPr>
        <w:t>Утвердить:</w:t>
      </w:r>
    </w:p>
    <w:p w:rsidR="0074543B" w:rsidRDefault="00E11AD9">
      <w:pPr>
        <w:pStyle w:val="23"/>
        <w:numPr>
          <w:ilvl w:val="1"/>
          <w:numId w:val="1"/>
        </w:numPr>
        <w:tabs>
          <w:tab w:val="left" w:pos="1440"/>
        </w:tabs>
        <w:spacing w:before="0" w:after="0" w:line="319" w:lineRule="exact"/>
        <w:ind w:firstLine="740"/>
        <w:rPr>
          <w:sz w:val="24"/>
        </w:rPr>
      </w:pPr>
      <w:r>
        <w:rPr>
          <w:sz w:val="24"/>
        </w:rPr>
        <w:t>условия концессионного соглашения в отношении объектов теплоснабжения и объектов водоснабжения, находящихся в собственности муниципального образования сельского поселения «село Карага», указанных в пункте 1 настоящего постановления, согласно приложению 2;</w:t>
      </w:r>
    </w:p>
    <w:p w:rsidR="0074543B" w:rsidRDefault="00E11AD9">
      <w:pPr>
        <w:pStyle w:val="23"/>
        <w:numPr>
          <w:ilvl w:val="1"/>
          <w:numId w:val="1"/>
        </w:numPr>
        <w:tabs>
          <w:tab w:val="left" w:pos="1191"/>
        </w:tabs>
        <w:spacing w:before="0" w:after="0" w:line="319" w:lineRule="exact"/>
        <w:ind w:firstLine="740"/>
        <w:rPr>
          <w:sz w:val="24"/>
        </w:rPr>
      </w:pPr>
      <w:r>
        <w:rPr>
          <w:sz w:val="24"/>
        </w:rPr>
        <w:t>критерии открытого конкурса и параметры критериев открытого конкурса на право заключения концессионного соглашения в отношении объекта концессионного соглашения, согласно приложению 3;</w:t>
      </w:r>
    </w:p>
    <w:p w:rsidR="0074543B" w:rsidRDefault="00E11AD9">
      <w:pPr>
        <w:pStyle w:val="23"/>
        <w:numPr>
          <w:ilvl w:val="1"/>
          <w:numId w:val="1"/>
        </w:numPr>
        <w:tabs>
          <w:tab w:val="left" w:pos="1440"/>
        </w:tabs>
        <w:spacing w:before="0" w:after="0" w:line="319" w:lineRule="exact"/>
        <w:ind w:firstLine="740"/>
        <w:rPr>
          <w:sz w:val="24"/>
        </w:rPr>
      </w:pPr>
      <w:r>
        <w:rPr>
          <w:sz w:val="24"/>
        </w:rPr>
        <w:t xml:space="preserve">задание и мероприятия показателей деятельности концессионера, минимально (максимально) допустимые значения (плановые показатели) деятельности Концессионера на последний год действия концессионного соглашения, согласно </w:t>
      </w:r>
      <w:r w:rsidRPr="00A933FC">
        <w:rPr>
          <w:sz w:val="24"/>
        </w:rPr>
        <w:t>приложениям 4, 5.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191"/>
        </w:tabs>
        <w:spacing w:before="0" w:after="0" w:line="319" w:lineRule="exact"/>
        <w:ind w:firstLine="740"/>
        <w:rPr>
          <w:sz w:val="24"/>
        </w:rPr>
      </w:pPr>
      <w:r>
        <w:rPr>
          <w:sz w:val="24"/>
        </w:rPr>
        <w:t>Создать конкурсную комиссию для проведения открытого конкурса на право заключения концессионного соглашения в отношении объектов теплоснабжения и объектов водоснабжения, находящихся в собственности муниципального образования сельского поселения «село Карага», указанных в пункте 1 настоящего постановления, в составе согласно приложению 6.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191"/>
          <w:tab w:val="left" w:pos="1418"/>
        </w:tabs>
        <w:spacing w:before="0" w:after="0" w:line="276" w:lineRule="auto"/>
        <w:ind w:firstLine="709"/>
        <w:rPr>
          <w:sz w:val="24"/>
        </w:rPr>
      </w:pPr>
      <w:r>
        <w:rPr>
          <w:sz w:val="24"/>
        </w:rPr>
        <w:t xml:space="preserve">Администрации муниципального образования сельского поселения «село Карага»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hyperlink r:id="rId8" w:history="1">
        <w:r>
          <w:rPr>
            <w:rStyle w:val="aa"/>
            <w:sz w:val="24"/>
          </w:rPr>
          <w:t>http://www.kamgov.ru</w:t>
        </w:r>
      </w:hyperlink>
      <w:r>
        <w:rPr>
          <w:sz w:val="24"/>
        </w:rPr>
        <w:t xml:space="preserve"> на официальном </w:t>
      </w:r>
      <w:r>
        <w:rPr>
          <w:sz w:val="24"/>
        </w:rPr>
        <w:lastRenderedPageBreak/>
        <w:t>сайте исполнительных органов государственной власти Камчатского края в разделе «Местное самоуправление» на странице муниципального образования сельского поселения «село Карага».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191"/>
          <w:tab w:val="left" w:pos="1418"/>
        </w:tabs>
        <w:spacing w:before="0" w:after="0" w:line="276" w:lineRule="auto"/>
        <w:ind w:firstLine="709"/>
        <w:rPr>
          <w:sz w:val="24"/>
        </w:rPr>
      </w:pPr>
      <w:r>
        <w:rPr>
          <w:sz w:val="24"/>
        </w:rPr>
        <w:t>Настоящее постановление разместить на официальном сайте Администрации муниципального образования сельского поселения «село Карага» в информационно-телекоммуникационной сети «Интернет».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191"/>
          <w:tab w:val="left" w:pos="1418"/>
        </w:tabs>
        <w:spacing w:before="0" w:after="0" w:line="276" w:lineRule="auto"/>
        <w:ind w:firstLine="709"/>
        <w:rPr>
          <w:sz w:val="24"/>
        </w:rPr>
      </w:pPr>
      <w:r>
        <w:rPr>
          <w:sz w:val="24"/>
        </w:rPr>
        <w:t>Настоящее постановление вступает в силу после официального опубликования (обнародования).</w:t>
      </w:r>
    </w:p>
    <w:p w:rsidR="0074543B" w:rsidRDefault="00E11AD9">
      <w:pPr>
        <w:pStyle w:val="23"/>
        <w:numPr>
          <w:ilvl w:val="0"/>
          <w:numId w:val="1"/>
        </w:numPr>
        <w:tabs>
          <w:tab w:val="left" w:pos="1191"/>
          <w:tab w:val="left" w:pos="1418"/>
        </w:tabs>
        <w:spacing w:before="0" w:after="0" w:line="276" w:lineRule="auto"/>
        <w:ind w:firstLine="709"/>
        <w:rPr>
          <w:sz w:val="24"/>
        </w:rPr>
      </w:pPr>
      <w:r>
        <w:rPr>
          <w:sz w:val="24"/>
        </w:rPr>
        <w:t xml:space="preserve">Контроль за исполнением настоящего постановления оставляю за собой. </w:t>
      </w:r>
    </w:p>
    <w:p w:rsidR="0074543B" w:rsidRDefault="00E11AD9">
      <w:pPr>
        <w:tabs>
          <w:tab w:val="left" w:pos="1418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74543B" w:rsidRDefault="0074543B">
      <w:pPr>
        <w:spacing w:line="276" w:lineRule="auto"/>
        <w:rPr>
          <w:sz w:val="24"/>
        </w:rPr>
      </w:pPr>
    </w:p>
    <w:p w:rsidR="0074543B" w:rsidRDefault="0074543B">
      <w:pPr>
        <w:spacing w:line="276" w:lineRule="auto"/>
        <w:rPr>
          <w:sz w:val="24"/>
        </w:rPr>
      </w:pPr>
    </w:p>
    <w:p w:rsidR="0074543B" w:rsidRDefault="00E11AD9">
      <w:pPr>
        <w:spacing w:line="276" w:lineRule="auto"/>
        <w:rPr>
          <w:spacing w:val="-1"/>
          <w:sz w:val="24"/>
        </w:rPr>
      </w:pPr>
      <w:r>
        <w:rPr>
          <w:spacing w:val="-1"/>
          <w:sz w:val="24"/>
        </w:rPr>
        <w:t xml:space="preserve">Глава сельского поселения </w:t>
      </w:r>
    </w:p>
    <w:p w:rsidR="0074543B" w:rsidRDefault="00E11AD9">
      <w:pPr>
        <w:spacing w:line="276" w:lineRule="auto"/>
        <w:rPr>
          <w:spacing w:val="-1"/>
          <w:sz w:val="24"/>
        </w:rPr>
      </w:pPr>
      <w:r>
        <w:rPr>
          <w:spacing w:val="-1"/>
          <w:sz w:val="24"/>
        </w:rPr>
        <w:t>«село. Карага»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  <w:t xml:space="preserve">          Н.В. Шафранская</w:t>
      </w:r>
    </w:p>
    <w:p w:rsidR="0074543B" w:rsidRDefault="00E11AD9">
      <w:pPr>
        <w:rPr>
          <w:spacing w:val="-1"/>
          <w:sz w:val="24"/>
        </w:rPr>
      </w:pPr>
      <w:r>
        <w:rPr>
          <w:spacing w:val="-1"/>
          <w:sz w:val="24"/>
        </w:rPr>
        <w:br w:type="page"/>
      </w:r>
    </w:p>
    <w:p w:rsidR="0074543B" w:rsidRDefault="00E11AD9" w:rsidP="00A933FC">
      <w:pPr>
        <w:pStyle w:val="23"/>
        <w:spacing w:before="0" w:after="0" w:line="322" w:lineRule="exact"/>
        <w:ind w:left="5812"/>
        <w:jc w:val="right"/>
        <w:rPr>
          <w:sz w:val="24"/>
        </w:rPr>
      </w:pPr>
      <w:r>
        <w:rPr>
          <w:sz w:val="24"/>
        </w:rPr>
        <w:lastRenderedPageBreak/>
        <w:t>Приложение 1 к постановлению</w:t>
      </w:r>
      <w:r w:rsidR="00A933FC">
        <w:rPr>
          <w:sz w:val="24"/>
        </w:rPr>
        <w:t xml:space="preserve"> </w:t>
      </w:r>
      <w:r>
        <w:rPr>
          <w:sz w:val="24"/>
        </w:rPr>
        <w:t>администрации МО СП «с. Карага»</w:t>
      </w:r>
    </w:p>
    <w:p w:rsidR="0074543B" w:rsidRDefault="00E11AD9" w:rsidP="00A933FC">
      <w:pPr>
        <w:pStyle w:val="23"/>
        <w:spacing w:before="0" w:after="193" w:line="322" w:lineRule="exact"/>
        <w:ind w:left="5812"/>
        <w:jc w:val="right"/>
        <w:rPr>
          <w:sz w:val="24"/>
        </w:rPr>
      </w:pPr>
      <w:r w:rsidRPr="0073095F">
        <w:rPr>
          <w:sz w:val="24"/>
        </w:rPr>
        <w:t xml:space="preserve">от </w:t>
      </w:r>
      <w:r w:rsidR="0073095F">
        <w:rPr>
          <w:sz w:val="24"/>
        </w:rPr>
        <w:t>08</w:t>
      </w:r>
      <w:r w:rsidRPr="0073095F">
        <w:rPr>
          <w:sz w:val="24"/>
        </w:rPr>
        <w:t>.</w:t>
      </w:r>
      <w:r w:rsidR="0073095F">
        <w:rPr>
          <w:sz w:val="24"/>
        </w:rPr>
        <w:t>11</w:t>
      </w:r>
      <w:r w:rsidRPr="0073095F">
        <w:rPr>
          <w:sz w:val="24"/>
        </w:rPr>
        <w:t xml:space="preserve">.2023 № </w:t>
      </w:r>
      <w:r w:rsidR="0073095F">
        <w:rPr>
          <w:sz w:val="24"/>
        </w:rPr>
        <w:t>43</w:t>
      </w:r>
    </w:p>
    <w:p w:rsidR="0074543B" w:rsidRDefault="00E11AD9">
      <w:pPr>
        <w:pStyle w:val="71"/>
        <w:spacing w:before="0"/>
        <w:jc w:val="center"/>
        <w:rPr>
          <w:sz w:val="24"/>
        </w:rPr>
      </w:pPr>
      <w:r>
        <w:rPr>
          <w:sz w:val="24"/>
        </w:rPr>
        <w:t>Объекты теплоснабжения и объекты водоснабжения, находящиеся в собственности муниципального образования сельского поселения «село Карага», в отношении которых проводится открытый конкурс на право заключения концессионного соглашения</w:t>
      </w:r>
    </w:p>
    <w:p w:rsidR="0074543B" w:rsidRDefault="0074543B">
      <w:pPr>
        <w:pStyle w:val="71"/>
        <w:spacing w:before="0"/>
        <w:jc w:val="center"/>
        <w:rPr>
          <w:sz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4205"/>
        <w:gridCol w:w="1896"/>
        <w:gridCol w:w="2007"/>
      </w:tblGrid>
      <w:tr w:rsidR="0074543B" w:rsidTr="0073095F">
        <w:trPr>
          <w:trHeight w:hRule="exact" w:val="7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6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Место</w:t>
            </w:r>
          </w:p>
          <w:p w:rsidR="0074543B" w:rsidRDefault="00E11AD9">
            <w:pPr>
              <w:pStyle w:val="23"/>
              <w:spacing w:before="60" w:after="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нахождения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Описание объекта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35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Месяц и год ввода в эксплуатацию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6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Технологическое</w:t>
            </w:r>
          </w:p>
          <w:p w:rsidR="0074543B" w:rsidRDefault="00E11AD9">
            <w:pPr>
              <w:pStyle w:val="23"/>
              <w:spacing w:before="60" w:after="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состояние</w:t>
            </w:r>
          </w:p>
        </w:tc>
      </w:tr>
      <w:tr w:rsidR="0074543B" w:rsidTr="0073095F">
        <w:trPr>
          <w:trHeight w:hRule="exact" w:val="2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4543B" w:rsidRDefault="00E11AD9">
            <w:pPr>
              <w:pStyle w:val="23"/>
              <w:spacing w:before="0" w:after="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4543B" w:rsidRDefault="00E11AD9">
            <w:pPr>
              <w:pStyle w:val="23"/>
              <w:spacing w:before="0" w:after="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4543B" w:rsidRDefault="00E11AD9">
            <w:pPr>
              <w:pStyle w:val="23"/>
              <w:spacing w:before="0" w:after="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4543B" w:rsidRDefault="00E11AD9">
            <w:pPr>
              <w:pStyle w:val="23"/>
              <w:spacing w:before="0" w:after="0" w:line="200" w:lineRule="exact"/>
              <w:jc w:val="center"/>
              <w:rPr>
                <w:sz w:val="24"/>
              </w:rPr>
            </w:pPr>
            <w:r>
              <w:rPr>
                <w:rStyle w:val="210pt2"/>
                <w:sz w:val="24"/>
                <w:highlight w:val="none"/>
              </w:rPr>
              <w:t>4</w:t>
            </w:r>
          </w:p>
        </w:tc>
      </w:tr>
      <w:tr w:rsidR="0074543B" w:rsidTr="0073095F">
        <w:trPr>
          <w:trHeight w:hRule="exact" w:val="32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Pr="00A933FC" w:rsidRDefault="00E11AD9">
            <w:pPr>
              <w:pStyle w:val="23"/>
              <w:spacing w:before="0" w:after="0" w:line="23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Камчатский</w:t>
            </w:r>
          </w:p>
          <w:p w:rsidR="0074543B" w:rsidRPr="00A933FC" w:rsidRDefault="00E11AD9">
            <w:pPr>
              <w:pStyle w:val="23"/>
              <w:spacing w:before="0" w:after="0" w:line="23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край,</w:t>
            </w:r>
          </w:p>
          <w:p w:rsidR="0074543B" w:rsidRPr="00A933FC" w:rsidRDefault="00E11AD9">
            <w:pPr>
              <w:pStyle w:val="23"/>
              <w:spacing w:before="0" w:after="0" w:line="23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 xml:space="preserve">Карагинский район, с. Карага, ул. Лукашевского, </w:t>
            </w:r>
            <w:r w:rsid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 xml:space="preserve">д. </w:t>
            </w: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4543B" w:rsidRPr="00A933FC" w:rsidRDefault="00E11AD9">
            <w:pPr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 xml:space="preserve">Тепловая сеть с кадастровым номером </w:t>
            </w:r>
            <w:r w:rsidRPr="00A933FC">
              <w:rPr>
                <w:bCs/>
                <w:sz w:val="22"/>
                <w:szCs w:val="22"/>
              </w:rPr>
              <w:t>82:02:000010:211 от 22.05.2018 и</w:t>
            </w: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 xml:space="preserve"> здание котельной с кадастровым номером </w:t>
            </w:r>
            <w:r w:rsidRPr="00A933FC">
              <w:rPr>
                <w:bCs/>
                <w:sz w:val="22"/>
                <w:szCs w:val="22"/>
              </w:rPr>
              <w:t>82:02:000010:40 от 26.06.2012</w:t>
            </w: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, включая 4 к</w:t>
            </w:r>
            <w:r w:rsidRPr="00A933FC">
              <w:rPr>
                <w:bCs/>
                <w:sz w:val="22"/>
                <w:szCs w:val="22"/>
              </w:rPr>
              <w:t xml:space="preserve">отла водогрейных Argus Solida 630K (KBp-0.63K), </w:t>
            </w: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мощностью 3,024 Гкал/час, (3,5 Мвт) на твердом топливе</w:t>
            </w:r>
            <w:r w:rsidRPr="00A933FC">
              <w:rPr>
                <w:bCs/>
                <w:sz w:val="22"/>
                <w:szCs w:val="22"/>
              </w:rPr>
              <w:t>.</w:t>
            </w:r>
          </w:p>
          <w:p w:rsidR="0074543B" w:rsidRPr="00A933FC" w:rsidRDefault="00E11AD9">
            <w:pPr>
              <w:pStyle w:val="23"/>
              <w:spacing w:before="0" w:after="0" w:line="226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Назначение: сооружение коммунального хозяйства;</w:t>
            </w:r>
          </w:p>
          <w:p w:rsidR="0074543B" w:rsidRPr="00A933FC" w:rsidRDefault="00E11AD9">
            <w:pPr>
              <w:pStyle w:val="23"/>
              <w:spacing w:before="0" w:after="0" w:line="226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Основные характеристики:</w:t>
            </w:r>
          </w:p>
          <w:p w:rsidR="0074543B" w:rsidRPr="00A933FC" w:rsidRDefault="00E11AD9">
            <w:pPr>
              <w:pStyle w:val="23"/>
              <w:numPr>
                <w:ilvl w:val="0"/>
                <w:numId w:val="2"/>
              </w:numPr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протяженность сетей 2479,4 м.;</w:t>
            </w:r>
          </w:p>
          <w:p w:rsidR="0074543B" w:rsidRPr="00A933FC" w:rsidRDefault="00E11AD9">
            <w:pPr>
              <w:pStyle w:val="23"/>
              <w:numPr>
                <w:ilvl w:val="0"/>
                <w:numId w:val="2"/>
              </w:numPr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площадь здания 387,8 м</w:t>
            </w: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  <w:vertAlign w:val="superscript"/>
              </w:rPr>
              <w:t>2</w:t>
            </w: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.</w:t>
            </w:r>
          </w:p>
          <w:p w:rsidR="0074543B" w:rsidRPr="00A933FC" w:rsidRDefault="0074543B">
            <w:pPr>
              <w:pStyle w:val="23"/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Pr="00A933FC" w:rsidRDefault="00E11AD9">
            <w:pPr>
              <w:pStyle w:val="23"/>
              <w:spacing w:before="0" w:after="0" w:line="200" w:lineRule="exact"/>
              <w:jc w:val="center"/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Тепловые сети – 1986 г.</w:t>
            </w:r>
          </w:p>
          <w:p w:rsidR="0074543B" w:rsidRPr="00A933FC" w:rsidRDefault="0074543B">
            <w:pPr>
              <w:pStyle w:val="23"/>
              <w:spacing w:before="0" w:after="0" w:line="200" w:lineRule="exact"/>
              <w:jc w:val="center"/>
              <w:rPr>
                <w:bCs/>
                <w:sz w:val="22"/>
                <w:szCs w:val="22"/>
              </w:rPr>
            </w:pPr>
          </w:p>
          <w:p w:rsidR="0074543B" w:rsidRPr="00A933FC" w:rsidRDefault="00E11AD9">
            <w:pPr>
              <w:pStyle w:val="23"/>
              <w:spacing w:before="0" w:after="0" w:line="200" w:lineRule="exact"/>
              <w:jc w:val="center"/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Здание котельной 1965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Pr="00A933FC" w:rsidRDefault="00E11AD9">
            <w:pPr>
              <w:pStyle w:val="23"/>
              <w:spacing w:before="0" w:after="0" w:line="20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удовлетворительное</w:t>
            </w:r>
          </w:p>
        </w:tc>
      </w:tr>
      <w:tr w:rsidR="0074543B" w:rsidTr="0073095F">
        <w:trPr>
          <w:trHeight w:hRule="exact" w:val="723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Pr="00A933FC" w:rsidRDefault="00E11AD9">
            <w:pPr>
              <w:pStyle w:val="23"/>
              <w:spacing w:before="0" w:after="0" w:line="23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Камчатский</w:t>
            </w:r>
          </w:p>
          <w:p w:rsidR="0074543B" w:rsidRPr="00A933FC" w:rsidRDefault="00E11AD9">
            <w:pPr>
              <w:pStyle w:val="23"/>
              <w:spacing w:before="0" w:after="0" w:line="23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край,</w:t>
            </w:r>
          </w:p>
          <w:p w:rsidR="0074543B" w:rsidRPr="00A933FC" w:rsidRDefault="00E11AD9">
            <w:pPr>
              <w:pStyle w:val="23"/>
              <w:spacing w:before="0" w:after="0" w:line="23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 xml:space="preserve">Карагинский район, с. Карага, ул. Солодчука, </w:t>
            </w:r>
            <w:r w:rsid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 xml:space="preserve">д. </w:t>
            </w: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4543B" w:rsidRPr="00A933FC" w:rsidRDefault="00E11AD9">
            <w:pPr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 xml:space="preserve">Водовод холодной воды с кадастровым номером </w:t>
            </w:r>
            <w:r w:rsidRPr="00A933FC">
              <w:rPr>
                <w:bCs/>
                <w:sz w:val="22"/>
                <w:szCs w:val="22"/>
              </w:rPr>
              <w:t>82:02:000010:117 от 22.05.2018, включая буровые скважины:</w:t>
            </w:r>
          </w:p>
          <w:p w:rsidR="0074543B" w:rsidRPr="00A933FC" w:rsidRDefault="00E11AD9">
            <w:pPr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№16-267 с кадастровым номером   82:02:000014:293 от 22.05.2018;</w:t>
            </w:r>
          </w:p>
          <w:p w:rsidR="0074543B" w:rsidRPr="00A933FC" w:rsidRDefault="00E11AD9">
            <w:pPr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№16-286 с кадастровым номером 82:02:000014:295 от 22.05.2018;</w:t>
            </w:r>
          </w:p>
          <w:p w:rsidR="0074543B" w:rsidRPr="00A933FC" w:rsidRDefault="00E11AD9">
            <w:pPr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№16-287 с кадастровым номером 82:02:000014:294 от 22.05.2018, электронасос центробежный Wilo-IL 65/160-5/5/2, емкость для воды V-200 м</w:t>
            </w:r>
            <w:r w:rsidRPr="00A933FC">
              <w:rPr>
                <w:bCs/>
                <w:sz w:val="22"/>
                <w:szCs w:val="22"/>
                <w:vertAlign w:val="superscript"/>
              </w:rPr>
              <w:t>3</w:t>
            </w:r>
            <w:r w:rsidRPr="00A933FC">
              <w:rPr>
                <w:bCs/>
                <w:sz w:val="22"/>
                <w:szCs w:val="22"/>
              </w:rPr>
              <w:t>, станцию водоподготовки серии БКИ, мощностью 6м3/час в блок-контейнере.</w:t>
            </w:r>
          </w:p>
          <w:p w:rsidR="0074543B" w:rsidRPr="00A933FC" w:rsidRDefault="00E11AD9">
            <w:pPr>
              <w:pStyle w:val="23"/>
              <w:spacing w:before="0" w:after="0" w:line="226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Назначение: сооружение коммунального хозяйства;</w:t>
            </w:r>
          </w:p>
          <w:p w:rsidR="0074543B" w:rsidRPr="00A933FC" w:rsidRDefault="00E11AD9">
            <w:pPr>
              <w:pStyle w:val="23"/>
              <w:spacing w:before="0" w:after="0" w:line="226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Основные характеристики:</w:t>
            </w:r>
          </w:p>
          <w:p w:rsidR="0074543B" w:rsidRPr="00A933FC" w:rsidRDefault="00E11AD9">
            <w:pPr>
              <w:pStyle w:val="23"/>
              <w:numPr>
                <w:ilvl w:val="0"/>
                <w:numId w:val="2"/>
              </w:numPr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протяженность сетей 3841 м.;</w:t>
            </w:r>
          </w:p>
          <w:p w:rsidR="0074543B" w:rsidRPr="00A933FC" w:rsidRDefault="00E11AD9">
            <w:pPr>
              <w:pStyle w:val="23"/>
              <w:numPr>
                <w:ilvl w:val="0"/>
                <w:numId w:val="2"/>
              </w:numPr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скважина</w:t>
            </w:r>
            <w:r w:rsidRPr="00A933FC">
              <w:rPr>
                <w:bCs/>
                <w:sz w:val="22"/>
                <w:szCs w:val="22"/>
              </w:rPr>
              <w:t xml:space="preserve"> №16-267 глубина 40 м., производительность в процессе пробной откачки - 19,8 м</w:t>
            </w:r>
            <w:r w:rsidRPr="00A933FC">
              <w:rPr>
                <w:bCs/>
                <w:sz w:val="22"/>
                <w:szCs w:val="22"/>
                <w:vertAlign w:val="superscript"/>
              </w:rPr>
              <w:t>3</w:t>
            </w:r>
            <w:r w:rsidRPr="00A933FC">
              <w:rPr>
                <w:bCs/>
                <w:sz w:val="22"/>
                <w:szCs w:val="22"/>
              </w:rPr>
              <w:t>/час (475,2 м</w:t>
            </w:r>
            <w:r w:rsidRPr="00A933FC">
              <w:rPr>
                <w:bCs/>
                <w:sz w:val="22"/>
                <w:szCs w:val="22"/>
                <w:vertAlign w:val="superscript"/>
              </w:rPr>
              <w:t>3</w:t>
            </w:r>
            <w:r w:rsidRPr="00A933FC">
              <w:rPr>
                <w:bCs/>
                <w:sz w:val="22"/>
                <w:szCs w:val="22"/>
              </w:rPr>
              <w:t>/сут);</w:t>
            </w:r>
          </w:p>
          <w:p w:rsidR="0074543B" w:rsidRPr="00A933FC" w:rsidRDefault="00E11AD9">
            <w:pPr>
              <w:pStyle w:val="23"/>
              <w:numPr>
                <w:ilvl w:val="0"/>
                <w:numId w:val="2"/>
              </w:numPr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скважина</w:t>
            </w:r>
            <w:r w:rsidRPr="00A933FC">
              <w:rPr>
                <w:bCs/>
                <w:sz w:val="22"/>
                <w:szCs w:val="22"/>
              </w:rPr>
              <w:t xml:space="preserve"> №16-286 глубина 40 м., производительность в процессе пробной откачки - 36 м</w:t>
            </w:r>
            <w:r w:rsidRPr="00A933FC">
              <w:rPr>
                <w:bCs/>
                <w:sz w:val="22"/>
                <w:szCs w:val="22"/>
                <w:vertAlign w:val="superscript"/>
              </w:rPr>
              <w:t>3</w:t>
            </w:r>
            <w:r w:rsidRPr="00A933FC">
              <w:rPr>
                <w:bCs/>
                <w:sz w:val="22"/>
                <w:szCs w:val="22"/>
              </w:rPr>
              <w:t>/час (864 м</w:t>
            </w:r>
            <w:r w:rsidRPr="00A933FC">
              <w:rPr>
                <w:bCs/>
                <w:sz w:val="22"/>
                <w:szCs w:val="22"/>
                <w:vertAlign w:val="superscript"/>
              </w:rPr>
              <w:t>3</w:t>
            </w:r>
            <w:r w:rsidRPr="00A933FC">
              <w:rPr>
                <w:bCs/>
                <w:sz w:val="22"/>
                <w:szCs w:val="22"/>
              </w:rPr>
              <w:t>/сут);</w:t>
            </w:r>
          </w:p>
          <w:p w:rsidR="0074543B" w:rsidRPr="00A933FC" w:rsidRDefault="00E11AD9">
            <w:pPr>
              <w:pStyle w:val="23"/>
              <w:numPr>
                <w:ilvl w:val="0"/>
                <w:numId w:val="2"/>
              </w:numPr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скважина</w:t>
            </w:r>
            <w:r w:rsidRPr="00A933FC">
              <w:rPr>
                <w:bCs/>
                <w:sz w:val="22"/>
                <w:szCs w:val="22"/>
              </w:rPr>
              <w:t xml:space="preserve"> №16-287 глубина 24 м., производительность в процессе пробной откачки - 24 м</w:t>
            </w:r>
            <w:r w:rsidRPr="00A933FC">
              <w:rPr>
                <w:bCs/>
                <w:sz w:val="22"/>
                <w:szCs w:val="22"/>
                <w:vertAlign w:val="superscript"/>
              </w:rPr>
              <w:t>3</w:t>
            </w:r>
            <w:r w:rsidRPr="00A933FC">
              <w:rPr>
                <w:bCs/>
                <w:sz w:val="22"/>
                <w:szCs w:val="22"/>
              </w:rPr>
              <w:t>/час (578,9 м</w:t>
            </w:r>
            <w:r w:rsidRPr="00A933FC">
              <w:rPr>
                <w:bCs/>
                <w:sz w:val="22"/>
                <w:szCs w:val="22"/>
                <w:vertAlign w:val="superscript"/>
              </w:rPr>
              <w:t>3</w:t>
            </w:r>
            <w:r w:rsidRPr="00A933FC">
              <w:rPr>
                <w:bCs/>
                <w:sz w:val="22"/>
                <w:szCs w:val="22"/>
              </w:rPr>
              <w:t>/сут).</w:t>
            </w:r>
          </w:p>
          <w:p w:rsidR="0074543B" w:rsidRDefault="0074543B">
            <w:pPr>
              <w:pStyle w:val="23"/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</w:p>
          <w:p w:rsidR="00A933FC" w:rsidRPr="00A933FC" w:rsidRDefault="00A933FC">
            <w:pPr>
              <w:pStyle w:val="23"/>
              <w:tabs>
                <w:tab w:val="left" w:pos="115"/>
              </w:tabs>
              <w:spacing w:before="0" w:after="0" w:line="226" w:lineRule="exact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Pr="00A933FC" w:rsidRDefault="00E11AD9">
            <w:pPr>
              <w:pStyle w:val="23"/>
              <w:spacing w:before="0" w:after="0" w:line="20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Водовод 1988 г.</w:t>
            </w:r>
          </w:p>
          <w:p w:rsidR="0074543B" w:rsidRPr="00A933FC" w:rsidRDefault="00E11AD9">
            <w:pPr>
              <w:pStyle w:val="23"/>
              <w:spacing w:before="0" w:after="0" w:line="20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Скважины 1988 г.</w:t>
            </w:r>
          </w:p>
          <w:p w:rsidR="0074543B" w:rsidRPr="00A933FC" w:rsidRDefault="00E11AD9">
            <w:pPr>
              <w:pStyle w:val="23"/>
              <w:spacing w:before="0" w:after="0" w:line="20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 xml:space="preserve">Электронасос 2014г. </w:t>
            </w:r>
          </w:p>
          <w:p w:rsidR="0074543B" w:rsidRPr="00A933FC" w:rsidRDefault="00E11AD9">
            <w:pPr>
              <w:pStyle w:val="23"/>
              <w:spacing w:before="0" w:after="0" w:line="20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Емкость 2022 г.</w:t>
            </w:r>
          </w:p>
          <w:p w:rsidR="0074543B" w:rsidRPr="00A933FC" w:rsidRDefault="00E11AD9">
            <w:pPr>
              <w:pStyle w:val="23"/>
              <w:spacing w:before="0" w:after="0" w:line="20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bCs/>
                <w:sz w:val="22"/>
                <w:szCs w:val="22"/>
              </w:rPr>
              <w:t>Станция 2023 г.</w:t>
            </w:r>
          </w:p>
          <w:p w:rsidR="0074543B" w:rsidRPr="00A933FC" w:rsidRDefault="0074543B">
            <w:pPr>
              <w:pStyle w:val="23"/>
              <w:spacing w:before="0" w:after="0" w:line="200" w:lineRule="exact"/>
              <w:jc w:val="center"/>
              <w:rPr>
                <w:bCs/>
                <w:sz w:val="22"/>
                <w:szCs w:val="22"/>
              </w:rPr>
            </w:pPr>
          </w:p>
          <w:p w:rsidR="0074543B" w:rsidRPr="00A933FC" w:rsidRDefault="0074543B">
            <w:pPr>
              <w:pStyle w:val="23"/>
              <w:spacing w:before="0" w:after="0"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Pr="00A933FC" w:rsidRDefault="00E11AD9">
            <w:pPr>
              <w:pStyle w:val="23"/>
              <w:spacing w:before="0" w:after="0" w:line="200" w:lineRule="exact"/>
              <w:jc w:val="left"/>
              <w:rPr>
                <w:bCs/>
                <w:sz w:val="22"/>
                <w:szCs w:val="22"/>
              </w:rPr>
            </w:pPr>
            <w:r w:rsidRPr="00A933FC">
              <w:rPr>
                <w:rStyle w:val="210pt2"/>
                <w:b w:val="0"/>
                <w:bCs/>
                <w:sz w:val="22"/>
                <w:szCs w:val="22"/>
                <w:highlight w:val="none"/>
              </w:rPr>
              <w:t>удовлетворительное</w:t>
            </w:r>
          </w:p>
        </w:tc>
      </w:tr>
    </w:tbl>
    <w:p w:rsidR="0074543B" w:rsidRDefault="0074543B">
      <w:pPr>
        <w:sectPr w:rsidR="0074543B" w:rsidSect="0073095F">
          <w:pgSz w:w="11900" w:h="16840"/>
          <w:pgMar w:top="1134" w:right="701" w:bottom="1134" w:left="1701" w:header="0" w:footer="6" w:gutter="0"/>
          <w:cols w:space="720"/>
        </w:sectPr>
      </w:pPr>
    </w:p>
    <w:p w:rsidR="0074543B" w:rsidRDefault="00E11AD9">
      <w:pPr>
        <w:pStyle w:val="23"/>
        <w:spacing w:before="0" w:after="0" w:line="322" w:lineRule="exact"/>
        <w:ind w:left="6220"/>
        <w:jc w:val="right"/>
        <w:rPr>
          <w:sz w:val="24"/>
        </w:rPr>
      </w:pPr>
      <w:r>
        <w:rPr>
          <w:sz w:val="24"/>
        </w:rPr>
        <w:lastRenderedPageBreak/>
        <w:t>Приложение 2 к постановлению администрации МО СП «с. Карага»</w:t>
      </w:r>
    </w:p>
    <w:p w:rsidR="0074543B" w:rsidRDefault="00E11AD9">
      <w:pPr>
        <w:pStyle w:val="23"/>
        <w:spacing w:before="0" w:after="193" w:line="322" w:lineRule="exact"/>
        <w:ind w:left="6220"/>
        <w:jc w:val="right"/>
        <w:rPr>
          <w:sz w:val="24"/>
        </w:rPr>
      </w:pPr>
      <w:r w:rsidRPr="0073095F">
        <w:rPr>
          <w:sz w:val="24"/>
        </w:rPr>
        <w:t xml:space="preserve">от </w:t>
      </w:r>
      <w:r w:rsidR="0073095F">
        <w:rPr>
          <w:sz w:val="24"/>
        </w:rPr>
        <w:t>08</w:t>
      </w:r>
      <w:r w:rsidRPr="0073095F">
        <w:rPr>
          <w:sz w:val="24"/>
        </w:rPr>
        <w:t>.</w:t>
      </w:r>
      <w:r w:rsidR="0073095F">
        <w:rPr>
          <w:sz w:val="24"/>
        </w:rPr>
        <w:t>11</w:t>
      </w:r>
      <w:r w:rsidRPr="0073095F">
        <w:rPr>
          <w:sz w:val="24"/>
        </w:rPr>
        <w:t xml:space="preserve">.2023 № </w:t>
      </w:r>
      <w:r w:rsidR="0073095F">
        <w:rPr>
          <w:sz w:val="24"/>
        </w:rPr>
        <w:t>43</w:t>
      </w:r>
    </w:p>
    <w:p w:rsidR="0074543B" w:rsidRDefault="0074543B">
      <w:pPr>
        <w:keepNext/>
        <w:keepLines/>
        <w:spacing w:after="304"/>
        <w:ind w:right="40"/>
        <w:jc w:val="center"/>
        <w:rPr>
          <w:b/>
          <w:sz w:val="24"/>
        </w:rPr>
      </w:pPr>
      <w:bookmarkStart w:id="0" w:name="bookmark0"/>
    </w:p>
    <w:p w:rsidR="0074543B" w:rsidRDefault="00E11AD9">
      <w:pPr>
        <w:keepNext/>
        <w:keepLines/>
        <w:spacing w:after="304"/>
        <w:ind w:right="40"/>
        <w:jc w:val="center"/>
        <w:rPr>
          <w:b/>
          <w:sz w:val="24"/>
        </w:rPr>
      </w:pPr>
      <w:r>
        <w:rPr>
          <w:b/>
          <w:sz w:val="24"/>
        </w:rPr>
        <w:t>Условия концессионного соглашения в отношении объектов теплоснабжения и объектов водоснабжения, находящихся в собственности муниципального образования</w:t>
      </w:r>
      <w:r>
        <w:rPr>
          <w:b/>
          <w:sz w:val="24"/>
        </w:rPr>
        <w:br/>
        <w:t>сельского поселения</w:t>
      </w:r>
      <w:bookmarkEnd w:id="0"/>
      <w:r>
        <w:rPr>
          <w:b/>
          <w:sz w:val="24"/>
        </w:rPr>
        <w:t xml:space="preserve"> «село Карага»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1630"/>
        </w:tabs>
        <w:spacing w:line="322" w:lineRule="exact"/>
        <w:ind w:left="142" w:right="40" w:firstLine="601"/>
        <w:jc w:val="center"/>
        <w:outlineLvl w:val="0"/>
        <w:rPr>
          <w:b/>
          <w:sz w:val="24"/>
        </w:rPr>
      </w:pPr>
      <w:bookmarkStart w:id="1" w:name="bookmark1"/>
      <w:r>
        <w:rPr>
          <w:b/>
          <w:sz w:val="24"/>
        </w:rPr>
        <w:t>Обязательства концессионера по строительству, реконструкции, модернизации и</w:t>
      </w:r>
      <w:bookmarkEnd w:id="1"/>
      <w:r>
        <w:rPr>
          <w:b/>
          <w:sz w:val="24"/>
        </w:rPr>
        <w:t xml:space="preserve"> ремонту объектов теплоснабжения и объектов водоснабжения муниципального образования сельского поселения «село Карага»</w:t>
      </w:r>
    </w:p>
    <w:p w:rsidR="0074543B" w:rsidRDefault="00E11AD9">
      <w:pPr>
        <w:keepNext/>
        <w:keepLines/>
        <w:widowControl w:val="0"/>
        <w:tabs>
          <w:tab w:val="left" w:pos="709"/>
        </w:tabs>
        <w:spacing w:line="322" w:lineRule="exact"/>
        <w:ind w:left="142" w:right="40"/>
        <w:jc w:val="both"/>
        <w:outlineLvl w:val="0"/>
        <w:rPr>
          <w:sz w:val="24"/>
        </w:rPr>
      </w:pPr>
      <w:r>
        <w:rPr>
          <w:sz w:val="24"/>
        </w:rPr>
        <w:tab/>
        <w:t>Концессионер обязуется за свой счет создать, реконструировать и (или) модернизировать имущество, состав и описание которого приведены в приложении 1 к настоящему постановлению (далее - объект), право собственности на которое принадлежит Концеденту, и осуществлять производство, передачу, распределение тепловой энергии с использованием объекта, а Концедент обязуется предоставить Концессионеру на срок, установленный разделом 2 настоящего приложения, права владения и пользования объектом для осуществления указанной деятельности.</w:t>
      </w:r>
    </w:p>
    <w:p w:rsidR="0074543B" w:rsidRDefault="00E11AD9">
      <w:pPr>
        <w:keepNext/>
        <w:keepLines/>
        <w:widowControl w:val="0"/>
        <w:tabs>
          <w:tab w:val="left" w:pos="709"/>
        </w:tabs>
        <w:spacing w:line="322" w:lineRule="exact"/>
        <w:ind w:left="142" w:right="40"/>
        <w:jc w:val="both"/>
        <w:outlineLvl w:val="0"/>
        <w:rPr>
          <w:sz w:val="24"/>
        </w:rPr>
      </w:pPr>
      <w:r>
        <w:rPr>
          <w:sz w:val="24"/>
        </w:rPr>
        <w:tab/>
      </w:r>
    </w:p>
    <w:p w:rsidR="0074543B" w:rsidRDefault="00E11AD9">
      <w:pPr>
        <w:pStyle w:val="a3"/>
        <w:keepNext/>
        <w:keepLines/>
        <w:widowControl w:val="0"/>
        <w:numPr>
          <w:ilvl w:val="0"/>
          <w:numId w:val="3"/>
        </w:numPr>
        <w:tabs>
          <w:tab w:val="left" w:pos="720"/>
        </w:tabs>
        <w:spacing w:line="322" w:lineRule="exact"/>
        <w:ind w:right="40"/>
        <w:jc w:val="center"/>
        <w:outlineLvl w:val="0"/>
        <w:rPr>
          <w:b/>
        </w:rPr>
      </w:pPr>
      <w:bookmarkStart w:id="2" w:name="bookmark2"/>
      <w:r>
        <w:rPr>
          <w:b/>
        </w:rPr>
        <w:t>Срок действия Концессионного соглашения</w:t>
      </w:r>
      <w:bookmarkEnd w:id="2"/>
    </w:p>
    <w:p w:rsidR="0074543B" w:rsidRDefault="00E11AD9">
      <w:pPr>
        <w:pStyle w:val="23"/>
        <w:spacing w:before="0" w:after="333" w:line="322" w:lineRule="exact"/>
        <w:ind w:firstLine="708"/>
        <w:rPr>
          <w:sz w:val="24"/>
        </w:rPr>
      </w:pPr>
      <w:r>
        <w:rPr>
          <w:sz w:val="24"/>
        </w:rPr>
        <w:t>Срок действия Концессионного соглашения (далее - Соглашение) составляет 10 (десять) лет со дня его заключения.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2905"/>
        </w:tabs>
        <w:spacing w:line="280" w:lineRule="exact"/>
        <w:ind w:left="2540"/>
        <w:outlineLvl w:val="0"/>
        <w:rPr>
          <w:b/>
          <w:sz w:val="24"/>
        </w:rPr>
      </w:pPr>
      <w:bookmarkStart w:id="3" w:name="bookmark3"/>
      <w:r>
        <w:rPr>
          <w:b/>
          <w:sz w:val="24"/>
        </w:rPr>
        <w:t>Срок передачи концессионеру объекта</w:t>
      </w:r>
      <w:bookmarkEnd w:id="3"/>
    </w:p>
    <w:p w:rsidR="0074543B" w:rsidRDefault="00E11AD9">
      <w:pPr>
        <w:pStyle w:val="23"/>
        <w:spacing w:before="0" w:after="300" w:line="322" w:lineRule="exact"/>
        <w:ind w:firstLine="740"/>
        <w:rPr>
          <w:sz w:val="24"/>
        </w:rPr>
      </w:pPr>
      <w:r>
        <w:rPr>
          <w:sz w:val="24"/>
        </w:rPr>
        <w:t>Срок передачи Концедентом Концессионеру объекта и иного имущества - не более 10 дней со дня подписания сторонами Соглашения.</w:t>
      </w:r>
    </w:p>
    <w:p w:rsidR="0074543B" w:rsidRDefault="00E11AD9">
      <w:pPr>
        <w:pStyle w:val="33"/>
        <w:numPr>
          <w:ilvl w:val="0"/>
          <w:numId w:val="3"/>
        </w:numPr>
        <w:tabs>
          <w:tab w:val="left" w:pos="1418"/>
        </w:tabs>
        <w:ind w:left="540" w:firstLine="520"/>
        <w:rPr>
          <w:sz w:val="24"/>
        </w:rPr>
      </w:pPr>
      <w:r>
        <w:rPr>
          <w:sz w:val="24"/>
        </w:rPr>
        <w:t>Порядок предоставления концессионеру земельных участков, предназначенных для осуществления деятельности, предусмотренной Соглашением, и срок заключения с концессионером договоров аренды этих земельных участков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Концедент обязуется заключить с Концессионером договор аренды земельного участка (далее - договор аренды земельного участка) в отношении которого осуществлен государственный кадастровый учет,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в течение 30 календарных дней с момента обращения Концессионера с соответствующим заявлением к Концеденту.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Если не осуществлен государственный кадастровый учет земельного участка,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Концедент обеспечивает в течение 30 календарных дней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учета, договор аренды земельного участка заключается в течение 30 календарных дней с момента обращения Концессионера с соответствующим заявлением к Концеденту.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 xml:space="preserve">Договор аренды земельных участков заключается на срок действия Соглашения. </w:t>
      </w:r>
      <w:r>
        <w:rPr>
          <w:sz w:val="24"/>
        </w:rPr>
        <w:lastRenderedPageBreak/>
        <w:t>Договоры аренды земельных участков на срок не менее 1 года подлежат государственной регистрации в установленном законодательством Российской Федерации порядке и вступают в силу с момента такой регистрации.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не вправе передавать свои права по договору аренды земельных участков третьим лицам и сдавать земельные участки в субаренду, если иное не предусмотрено договором аренды земельного участка.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Прекращение Соглашения является основанием для прекращения договора аренды земельных участков.</w:t>
      </w:r>
    </w:p>
    <w:p w:rsidR="0074543B" w:rsidRDefault="00E11AD9">
      <w:pPr>
        <w:pStyle w:val="23"/>
        <w:spacing w:before="0" w:after="300" w:line="322" w:lineRule="exact"/>
        <w:ind w:firstLine="740"/>
        <w:rPr>
          <w:sz w:val="24"/>
        </w:rPr>
      </w:pPr>
      <w:r>
        <w:rPr>
          <w:sz w:val="24"/>
        </w:rPr>
        <w:t>Концессионер вправе с согласия Концедента возводить на земельных участках,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Соглашением.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2102"/>
        </w:tabs>
        <w:spacing w:line="322" w:lineRule="exact"/>
        <w:ind w:left="2140" w:right="1760" w:hanging="360"/>
        <w:jc w:val="center"/>
        <w:outlineLvl w:val="0"/>
        <w:rPr>
          <w:sz w:val="24"/>
        </w:rPr>
      </w:pPr>
      <w:bookmarkStart w:id="4" w:name="bookmark4"/>
      <w:r>
        <w:rPr>
          <w:rStyle w:val="19"/>
          <w:sz w:val="24"/>
        </w:rPr>
        <w:t>Владение, пользование и распоряжение объектами имущества, предоставляемыми Концессионеру</w:t>
      </w:r>
      <w:bookmarkEnd w:id="4"/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обязан использовать (эксплуатировать) объект и иное имущество в порядке и целях</w:t>
      </w:r>
      <w:r w:rsidR="00A933FC">
        <w:rPr>
          <w:sz w:val="24"/>
        </w:rPr>
        <w:t>,</w:t>
      </w:r>
      <w:r>
        <w:rPr>
          <w:sz w:val="24"/>
        </w:rPr>
        <w:t xml:space="preserve"> установленных Соглашением.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Соглашения, иного имущества, за исключением случаев, когда указанные действия осуществляются Концедентом в соответствие с Соглашением.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не имеет передавать объект Соглашения в пользование третьим лицам.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с согласия Концедента имеет право передавать иное имущество в пользование третьим лицам на срок, не превышавший срока действия Соглашения.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Передача Концессионером в залог или отчуждение объекта Соглашения и иного имущества не допускается.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Продукция и доходы, полученные Концессионером в результате осуществления деятельности по Соглашению, являются собственностью Концессионера.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Недвижимое имущество, которое создано Концессионером с согласия Концедента при осуществлении деятельности, предусмотренной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Недвижимое имущество, которое создано Концессионером без согласия Концедента при осуществлении деятельности, предусмотренной Соглашением, не относящееся к объекту Соглашения и не входящее в состав иного имущества, является собственностью Концедента.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Движимое имущество, которое создано и (или) приобретено Концессионером при осуществлении деятельности, предусмотренной Соглашением, и не входит в состав иного имущества, является собственностью Концессионера.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Концессионер обязан учитывать объект Соглашения и иное переданное Концедентом имущество на своем балансе отдельно от своего имущества.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Концессионер обязан осуществлять начисление амортизации.</w:t>
      </w:r>
    </w:p>
    <w:p w:rsidR="0074543B" w:rsidRDefault="00E11AD9">
      <w:pPr>
        <w:pStyle w:val="23"/>
        <w:spacing w:before="0" w:after="213" w:line="322" w:lineRule="exact"/>
        <w:ind w:firstLine="720"/>
        <w:rPr>
          <w:sz w:val="24"/>
        </w:rPr>
      </w:pPr>
      <w:r>
        <w:rPr>
          <w:sz w:val="24"/>
        </w:rPr>
        <w:t>Риск случайной гибели или случайного повреждения объекта Соглашения и иного имущества несет Концедент в период действия Соглашения.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1375"/>
        </w:tabs>
        <w:ind w:left="160" w:firstLine="900"/>
        <w:jc w:val="center"/>
        <w:outlineLvl w:val="0"/>
        <w:rPr>
          <w:b/>
          <w:sz w:val="24"/>
        </w:rPr>
      </w:pPr>
      <w:bookmarkStart w:id="5" w:name="bookmark5"/>
      <w:r>
        <w:rPr>
          <w:b/>
          <w:sz w:val="24"/>
        </w:rPr>
        <w:lastRenderedPageBreak/>
        <w:t>Способы обеспечения исполнения концессионером обязательств по Соглашению, размеры предоставляемого обеспечения и срок, на который оно</w:t>
      </w:r>
      <w:bookmarkEnd w:id="5"/>
    </w:p>
    <w:p w:rsidR="0074543B" w:rsidRDefault="00E11AD9">
      <w:pPr>
        <w:keepNext/>
        <w:keepLines/>
        <w:jc w:val="center"/>
        <w:rPr>
          <w:b/>
          <w:sz w:val="24"/>
        </w:rPr>
      </w:pPr>
      <w:bookmarkStart w:id="6" w:name="bookmark6"/>
      <w:r>
        <w:rPr>
          <w:b/>
          <w:sz w:val="24"/>
        </w:rPr>
        <w:t>предоставляется</w:t>
      </w:r>
      <w:bookmarkEnd w:id="6"/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Концессионер обязан предоставить обеспечение исполнения обязательств, предусмотренных настоящими Условиями в виде безотзывной банковской гарантии. Банковская гарантия должна соответствовать требованиям постановления Правительства 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систем», а также иным нормативным правовым актам.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Концессионер обязан предоставить обеспечение исполнения обязательств, предусмотренных Соглашением, в виде безотзывной банковской гарантии в размере 1 (одного) процента от суммы, рассчитанной в виде отношения предельной суммы расходов Концессионера на создание и (или) реконструкцию (модернизацию) объекта концессионного соглашения и количества календарных месяцев срока действия концессионного соглашения, умноженного на двенадцать. Срок действия банковской гарантии - один год. В дальнейшем такая гарантия предоставляется Концессионером ежегодно, в срок до истечения срока действия предыдущей (ранее предоставленной концессионером) безотзывной банковской гарантии, в течение срока действия концессионного соглашения.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Обязательства по Соглашению, надлежащее исполнение которых, обеспечивается: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- осуществлением деятельности по производству, передаче, распределению тепловой энергии;</w:t>
      </w:r>
    </w:p>
    <w:p w:rsidR="0074543B" w:rsidRDefault="00E11AD9">
      <w:pPr>
        <w:pStyle w:val="23"/>
        <w:numPr>
          <w:ilvl w:val="0"/>
          <w:numId w:val="4"/>
        </w:numPr>
        <w:tabs>
          <w:tab w:val="left" w:pos="883"/>
        </w:tabs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выполнением работ по реконструкции и ремонту объекта Соглашения в установленные Соглашением сроки;</w:t>
      </w:r>
    </w:p>
    <w:p w:rsidR="0074543B" w:rsidRDefault="00E11AD9">
      <w:pPr>
        <w:pStyle w:val="23"/>
        <w:numPr>
          <w:ilvl w:val="0"/>
          <w:numId w:val="4"/>
        </w:numPr>
        <w:tabs>
          <w:tab w:val="left" w:pos="883"/>
        </w:tabs>
        <w:spacing w:before="0" w:after="330" w:line="317" w:lineRule="exact"/>
        <w:ind w:right="180" w:firstLine="720"/>
        <w:rPr>
          <w:sz w:val="24"/>
        </w:rPr>
      </w:pPr>
      <w:r>
        <w:rPr>
          <w:sz w:val="24"/>
        </w:rPr>
        <w:t>выполнением обязательств по недопущению образования просроченной задолженности (свыше 3-х месяцев) перед поставщиками энергетических ресурсов. Банковская гарантия может быть предоставлена на срок с даты подписания Соглашения до выполнения мероприятий по реконструкции объекта Соглашения, либо предоставляться ежегодно за 10 рабочих дней до завершения действующей гарантии.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1087"/>
        </w:tabs>
        <w:spacing w:line="280" w:lineRule="exact"/>
        <w:ind w:firstLine="740"/>
        <w:jc w:val="center"/>
        <w:outlineLvl w:val="0"/>
        <w:rPr>
          <w:b/>
          <w:sz w:val="24"/>
        </w:rPr>
      </w:pPr>
      <w:bookmarkStart w:id="7" w:name="bookmark7"/>
      <w:r>
        <w:rPr>
          <w:b/>
          <w:sz w:val="24"/>
        </w:rPr>
        <w:t>Размер концессионной платы, форма, порядок и сроки ее внесения</w:t>
      </w:r>
      <w:bookmarkEnd w:id="7"/>
    </w:p>
    <w:p w:rsidR="0074543B" w:rsidRDefault="00E11AD9">
      <w:pPr>
        <w:pStyle w:val="23"/>
        <w:spacing w:before="0" w:after="304" w:line="326" w:lineRule="exact"/>
        <w:ind w:right="180" w:firstLine="740"/>
        <w:rPr>
          <w:sz w:val="24"/>
        </w:rPr>
      </w:pPr>
      <w:r>
        <w:rPr>
          <w:sz w:val="24"/>
        </w:rPr>
        <w:t>Концессионная плата по Соглашению в отношении объектов теплоснабжения и объектов водоснабжения муниципального образования сельского поселения «село Карага», не установлена.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1300"/>
        </w:tabs>
        <w:spacing w:line="322" w:lineRule="exact"/>
        <w:ind w:left="940"/>
        <w:jc w:val="center"/>
        <w:outlineLvl w:val="0"/>
        <w:rPr>
          <w:b/>
          <w:sz w:val="24"/>
        </w:rPr>
      </w:pPr>
      <w:bookmarkStart w:id="8" w:name="bookmark8"/>
      <w:r>
        <w:rPr>
          <w:b/>
          <w:sz w:val="24"/>
        </w:rPr>
        <w:t>Объем валовой выручки, получаемой концессионером в рамках</w:t>
      </w:r>
      <w:bookmarkEnd w:id="8"/>
    </w:p>
    <w:p w:rsidR="0074543B" w:rsidRDefault="00E11AD9">
      <w:pPr>
        <w:keepNext/>
        <w:keepLines/>
        <w:spacing w:line="322" w:lineRule="exact"/>
        <w:ind w:right="360"/>
        <w:jc w:val="center"/>
        <w:rPr>
          <w:sz w:val="24"/>
        </w:rPr>
      </w:pPr>
      <w:bookmarkStart w:id="9" w:name="bookmark9"/>
      <w:r>
        <w:rPr>
          <w:b/>
          <w:sz w:val="24"/>
        </w:rPr>
        <w:t>реализации Соглашения</w:t>
      </w:r>
      <w:bookmarkEnd w:id="9"/>
    </w:p>
    <w:p w:rsidR="0074543B" w:rsidRDefault="00E11AD9">
      <w:pPr>
        <w:pStyle w:val="23"/>
        <w:spacing w:before="0" w:after="285" w:line="322" w:lineRule="exact"/>
        <w:ind w:right="180" w:firstLine="740"/>
        <w:rPr>
          <w:sz w:val="24"/>
        </w:rPr>
      </w:pPr>
      <w:r>
        <w:rPr>
          <w:sz w:val="24"/>
        </w:rPr>
        <w:t xml:space="preserve">Объем валовой выручки, на каждый год действия Соглашения определяется в соответствии с конкурсным предложением участника открытого конкурса на право заключения </w:t>
      </w:r>
      <w:r>
        <w:rPr>
          <w:sz w:val="24"/>
        </w:rPr>
        <w:lastRenderedPageBreak/>
        <w:t>концессионного соглашения. Объем валовой выручки должен быть рассчитан в соответствии с долгосрочными параметрами деятельности концессионера, а также иными показателями деятельности концессионера, полученными от Региональной службы по тарифам и ценам Камчатского края.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1087"/>
        </w:tabs>
        <w:spacing w:line="341" w:lineRule="exact"/>
        <w:ind w:left="560" w:firstLine="180"/>
        <w:jc w:val="center"/>
        <w:outlineLvl w:val="0"/>
        <w:rPr>
          <w:b/>
          <w:sz w:val="24"/>
        </w:rPr>
      </w:pPr>
      <w:bookmarkStart w:id="10" w:name="bookmark10"/>
      <w:r>
        <w:rPr>
          <w:b/>
          <w:sz w:val="24"/>
        </w:rPr>
        <w:t>Обязательства концессионера в отношении незарегистрированного недвижимого имущества по обеспечению регистрации права собственности</w:t>
      </w:r>
      <w:bookmarkEnd w:id="10"/>
      <w:r>
        <w:rPr>
          <w:b/>
          <w:sz w:val="24"/>
        </w:rPr>
        <w:t xml:space="preserve"> концедента на такое имущество, а также в отношении вновь построенных</w:t>
      </w:r>
      <w:bookmarkStart w:id="11" w:name="bookmark11"/>
      <w:r>
        <w:rPr>
          <w:b/>
          <w:sz w:val="24"/>
        </w:rPr>
        <w:t xml:space="preserve"> объектов недвижимости</w:t>
      </w:r>
      <w:bookmarkEnd w:id="11"/>
    </w:p>
    <w:p w:rsidR="0074543B" w:rsidRDefault="00E11AD9">
      <w:pPr>
        <w:pStyle w:val="23"/>
        <w:spacing w:before="0" w:after="0" w:line="322" w:lineRule="exact"/>
        <w:ind w:right="180" w:firstLine="740"/>
        <w:rPr>
          <w:sz w:val="24"/>
        </w:rPr>
      </w:pPr>
      <w:r>
        <w:rPr>
          <w:sz w:val="24"/>
        </w:rPr>
        <w:t>Право собственности концедента зарегистрировано в установленном порядке в отношении всех объектов недвижимости, предлагаемых к передаче в рамках Соглашения.</w:t>
      </w:r>
    </w:p>
    <w:p w:rsidR="0074543B" w:rsidRDefault="00E11AD9">
      <w:pPr>
        <w:pStyle w:val="23"/>
        <w:spacing w:before="0" w:after="300" w:line="322" w:lineRule="exact"/>
        <w:ind w:right="180" w:firstLine="740"/>
        <w:rPr>
          <w:sz w:val="24"/>
        </w:rPr>
      </w:pPr>
      <w:r>
        <w:rPr>
          <w:sz w:val="24"/>
        </w:rPr>
        <w:t>Концессионер обязан после завершения строительства объектов недвижимости в рамках действия Соглашения, обеспечить государственную регистрацию права собственности концедента на такие объекты.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3871"/>
        </w:tabs>
        <w:spacing w:line="322" w:lineRule="exact"/>
        <w:ind w:left="3420"/>
        <w:jc w:val="both"/>
        <w:outlineLvl w:val="0"/>
        <w:rPr>
          <w:b/>
          <w:sz w:val="24"/>
        </w:rPr>
      </w:pPr>
      <w:bookmarkStart w:id="12" w:name="bookmark12"/>
      <w:r>
        <w:rPr>
          <w:b/>
          <w:sz w:val="24"/>
        </w:rPr>
        <w:t>Ответственность Сторон</w:t>
      </w:r>
      <w:bookmarkEnd w:id="12"/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За неисполнение или ненадлежащее исполнение обязательств, предусмотренных Соглашением, Стороны несут ответственность, предусмотренную законодательством Российской Федерации и Соглашением.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несет ответственность перед Концедентом за допущенное при реконструкции и (или) модернизации объекта Соглашения и иного имущества нарушение требований, установленных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В случае нарушения требований, указанных в Соглашении, Концедент вправе в течение 10 (десяти)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Соглашения и (или) документа, требования которых нарушены. При этом срок для устранения нарушения указывается в требовании.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Соглашении, если эти нарушения не были устранены Концессионером в срок, определенный Концедентом в требовании об устранении нарушений, предусмотренном Соглашением, или являются существенными.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несет перед Концедентом ответственность за качество работ по реконструкции и (или) модернизации объекта Соглашения и иного имущества в течение срока действия настоящего Соглашения.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Концедент имеет право на возмещение убытков, возникших в результате ненадлежащего исполнения Концессионером обязательств, по Соглашению. Возмещение указанных убытков производится в порядке, определённом законодательством Российской Федерации.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Концессионер имеет право на возмещение убытков, возникших в результате ненадлежащего исполнения Концедентом обязательств, по Соглашению. Возмещение указанных убытков производится в порядке, определённом законодательством Российской Федерации.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 xml:space="preserve">Право на получение неустойки, возмещение убытков или иных штрафных санкций за нарушение обязательств возникает у Стороны Соглашения после признания должником выставляемой ему претензии и счета на уплату неустойки или штрафных санкций, либо после </w:t>
      </w:r>
      <w:r>
        <w:rPr>
          <w:sz w:val="24"/>
        </w:rPr>
        <w:lastRenderedPageBreak/>
        <w:t>вступления в силу решения суда о присуждении неустойки или иных штрафных санкций. Срок ответа на претензию составляет 30 (тридцать) дней со дня ее получения.</w:t>
      </w:r>
    </w:p>
    <w:p w:rsidR="0074543B" w:rsidRDefault="00E11AD9">
      <w:pPr>
        <w:pStyle w:val="23"/>
        <w:spacing w:before="0" w:after="0" w:line="322" w:lineRule="exact"/>
        <w:ind w:firstLine="740"/>
        <w:rPr>
          <w:sz w:val="24"/>
        </w:rPr>
      </w:pPr>
      <w:r>
        <w:rPr>
          <w:sz w:val="24"/>
        </w:rPr>
        <w:t>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Соглашением, не освобождают соответствующую Сторону от исполнения этого обязательства в натуре.</w:t>
      </w:r>
    </w:p>
    <w:p w:rsidR="0074543B" w:rsidRDefault="00E11AD9">
      <w:pPr>
        <w:pStyle w:val="23"/>
        <w:spacing w:before="0" w:after="240" w:line="322" w:lineRule="exact"/>
        <w:ind w:firstLine="740"/>
        <w:rPr>
          <w:sz w:val="24"/>
        </w:rPr>
      </w:pPr>
      <w:r>
        <w:rPr>
          <w:sz w:val="24"/>
        </w:rPr>
        <w:t>Сторона, не исполнившая или исполнившая ненадлежащим образом свои обязательства, предусмотренные Соглашением, несет ответственность, предусмотренную законодательством Российской Федерации и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tabs>
          <w:tab w:val="left" w:pos="1332"/>
        </w:tabs>
        <w:spacing w:line="322" w:lineRule="exact"/>
        <w:ind w:left="851" w:firstLine="29"/>
        <w:jc w:val="center"/>
        <w:outlineLvl w:val="0"/>
        <w:rPr>
          <w:b/>
          <w:sz w:val="24"/>
        </w:rPr>
      </w:pPr>
      <w:bookmarkStart w:id="13" w:name="bookmark13"/>
      <w:r>
        <w:rPr>
          <w:b/>
          <w:sz w:val="24"/>
        </w:rPr>
        <w:t>Порядок осуществления Концедентом</w:t>
      </w:r>
      <w:r w:rsidR="00A933FC">
        <w:rPr>
          <w:b/>
          <w:sz w:val="24"/>
        </w:rPr>
        <w:t xml:space="preserve"> </w:t>
      </w:r>
      <w:r>
        <w:rPr>
          <w:b/>
          <w:sz w:val="24"/>
        </w:rPr>
        <w:t xml:space="preserve">контроля за соблюдением </w:t>
      </w:r>
    </w:p>
    <w:p w:rsidR="0074543B" w:rsidRDefault="00E11AD9">
      <w:pPr>
        <w:keepNext/>
        <w:keepLines/>
        <w:widowControl w:val="0"/>
        <w:tabs>
          <w:tab w:val="left" w:pos="1332"/>
        </w:tabs>
        <w:spacing w:line="322" w:lineRule="exact"/>
        <w:ind w:left="880"/>
        <w:jc w:val="center"/>
        <w:outlineLvl w:val="0"/>
        <w:rPr>
          <w:b/>
          <w:sz w:val="24"/>
        </w:rPr>
      </w:pPr>
      <w:r>
        <w:rPr>
          <w:b/>
          <w:sz w:val="24"/>
        </w:rPr>
        <w:t>Концессионером условий Соглашения</w:t>
      </w:r>
      <w:bookmarkEnd w:id="13"/>
    </w:p>
    <w:p w:rsidR="0074543B" w:rsidRDefault="00E11AD9">
      <w:pPr>
        <w:pStyle w:val="23"/>
        <w:spacing w:before="0" w:after="0" w:line="322" w:lineRule="exact"/>
        <w:ind w:right="160" w:firstLine="740"/>
        <w:rPr>
          <w:sz w:val="24"/>
        </w:rPr>
      </w:pPr>
      <w:r>
        <w:rPr>
          <w:sz w:val="24"/>
        </w:rPr>
        <w:t>Права и обязанности Концедента осуществляются администрацией муниципального образования сельского поселения «село Карага».</w:t>
      </w:r>
    </w:p>
    <w:p w:rsidR="0074543B" w:rsidRDefault="00E11AD9">
      <w:pPr>
        <w:pStyle w:val="23"/>
        <w:spacing w:before="0" w:after="0" w:line="322" w:lineRule="exact"/>
        <w:ind w:right="160" w:firstLine="740"/>
        <w:rPr>
          <w:sz w:val="24"/>
        </w:rPr>
      </w:pPr>
      <w:r>
        <w:rPr>
          <w:sz w:val="24"/>
        </w:rPr>
        <w:t>Администрация муниципального образования сельского поселения «село Карага» осуществляет контроль за соблюдением Концессионером условий Соглашения, в том числе обязательств по осуществлению деятельности, указанной Соглашении, обязательств по использованию (эксплуатации) объекта Соглашения в соответствии с целями, установленными Соглашением, а также контроль за сроками исполнения обязательств, указанных в Соглашении.</w:t>
      </w:r>
    </w:p>
    <w:p w:rsidR="0074543B" w:rsidRDefault="00E11AD9">
      <w:pPr>
        <w:pStyle w:val="23"/>
        <w:spacing w:before="0" w:after="0" w:line="322" w:lineRule="exact"/>
        <w:ind w:right="160" w:firstLine="740"/>
        <w:rPr>
          <w:sz w:val="24"/>
        </w:rPr>
      </w:pPr>
      <w:r>
        <w:rPr>
          <w:sz w:val="24"/>
        </w:rPr>
        <w:t>Концессионер обязан обеспечить представителям Концедента доступ на объект Соглашения, а также к документации, относящейся к осуществлению деятельности, указанной в Соглашении.</w:t>
      </w:r>
    </w:p>
    <w:p w:rsidR="0074543B" w:rsidRDefault="00E11AD9">
      <w:pPr>
        <w:pStyle w:val="23"/>
        <w:spacing w:before="0" w:after="0" w:line="322" w:lineRule="exact"/>
        <w:ind w:right="160" w:firstLine="740"/>
        <w:rPr>
          <w:sz w:val="24"/>
        </w:rPr>
      </w:pPr>
      <w:r>
        <w:rPr>
          <w:sz w:val="24"/>
        </w:rPr>
        <w:t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Соглашением.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Предоставление указанной информации Концессионером Концеденту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Концедент не вправе вмешиваться в осуществление хозяйственной деятельности Концессионера.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Представители Концедента не вправе разглашать сведения, отнесенные Соглашением к сведениям конфиденциального характера, или являющиеся коммерческой тайной.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Соглашения, Концедентобязан сообщить об этом Концессионеру в течение 10 (десяти) календарных дней со дня обнаружения указанных нарушений.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>Результаты осуществления контроля за соблюдением Концессионером условий настоящего Соглашения оформляются актом о результатах контроля.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74543B" w:rsidRDefault="00E11AD9">
      <w:pPr>
        <w:pStyle w:val="23"/>
        <w:spacing w:before="0" w:after="0" w:line="322" w:lineRule="exact"/>
        <w:ind w:firstLine="720"/>
        <w:rPr>
          <w:sz w:val="24"/>
        </w:rPr>
      </w:pPr>
      <w:r>
        <w:rPr>
          <w:sz w:val="24"/>
        </w:rPr>
        <w:t xml:space="preserve">Акт о результатах контроля не размещается в сети Интернет в случае, если сведения об объекте Соглашения составляют государственную тайну или указанный объект имеет </w:t>
      </w:r>
      <w:r>
        <w:rPr>
          <w:sz w:val="24"/>
        </w:rPr>
        <w:lastRenderedPageBreak/>
        <w:t>стратегическое значение для обеспечения обороноспособности и безопасности государства.</w:t>
      </w:r>
    </w:p>
    <w:p w:rsidR="0074543B" w:rsidRDefault="00E11AD9">
      <w:pPr>
        <w:pStyle w:val="23"/>
        <w:spacing w:before="0" w:after="304" w:line="322" w:lineRule="exact"/>
        <w:ind w:firstLine="720"/>
        <w:rPr>
          <w:sz w:val="24"/>
        </w:rPr>
      </w:pPr>
      <w:r>
        <w:rPr>
          <w:sz w:val="24"/>
        </w:rPr>
        <w:t>Стороны обязаны своевременно предоставлять друг другу информацию, необходимую для исполнения обязанностей, предусмотренных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74543B" w:rsidRDefault="00E11AD9">
      <w:pPr>
        <w:keepNext/>
        <w:keepLines/>
        <w:widowControl w:val="0"/>
        <w:numPr>
          <w:ilvl w:val="0"/>
          <w:numId w:val="3"/>
        </w:numPr>
        <w:spacing w:line="317" w:lineRule="exact"/>
        <w:ind w:left="2340"/>
        <w:outlineLvl w:val="0"/>
        <w:rPr>
          <w:b/>
          <w:sz w:val="24"/>
        </w:rPr>
      </w:pPr>
      <w:bookmarkStart w:id="14" w:name="bookmark14"/>
      <w:r>
        <w:rPr>
          <w:b/>
          <w:sz w:val="24"/>
        </w:rPr>
        <w:t>Порядок внесения изменений в Соглашение</w:t>
      </w:r>
      <w:bookmarkEnd w:id="14"/>
    </w:p>
    <w:p w:rsidR="0074543B" w:rsidRDefault="00E11AD9">
      <w:pPr>
        <w:pStyle w:val="23"/>
        <w:spacing w:before="0" w:after="0" w:line="317" w:lineRule="exact"/>
        <w:ind w:firstLine="720"/>
        <w:rPr>
          <w:sz w:val="24"/>
        </w:rPr>
      </w:pPr>
      <w:r>
        <w:rPr>
          <w:sz w:val="24"/>
        </w:rPr>
        <w:t>Соглашение может быть изменено по соглашению его Сторон, за исключением условий настоящего Соглашения, определенных решением о заключении Соглашения, а также случаев, предусмотренных Федеральным законом от 21.07.2005 № 115-ФЗ «О концессионных соглашениях». Изменение настоящего Соглашения осуществляется в письменной форме.</w:t>
      </w:r>
    </w:p>
    <w:p w:rsidR="0074543B" w:rsidRDefault="00E11AD9">
      <w:pPr>
        <w:pStyle w:val="23"/>
        <w:spacing w:before="0" w:after="0" w:line="317" w:lineRule="exact"/>
        <w:ind w:firstLine="720"/>
        <w:rPr>
          <w:sz w:val="24"/>
        </w:rPr>
      </w:pPr>
      <w:r>
        <w:rPr>
          <w:sz w:val="24"/>
        </w:rPr>
        <w:t>Изменение условий Соглашения осуществляется по согласованию с антимонопольным органом в случаях, предусмотренных Федеральным законом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74543B" w:rsidRDefault="00E11AD9">
      <w:pPr>
        <w:pStyle w:val="23"/>
        <w:spacing w:before="0" w:after="0" w:line="317" w:lineRule="exact"/>
        <w:ind w:firstLine="720"/>
        <w:rPr>
          <w:sz w:val="24"/>
        </w:rPr>
      </w:pPr>
      <w:r>
        <w:rPr>
          <w:sz w:val="24"/>
        </w:rPr>
        <w:t>Изменение значений долгосрочных параметров регулирования деятельности Концессионера, осуществляется по предварительному согласованию с Региональной службой по тарифам и ценам Камчатского края, осуществляющим регулирование цен (тарифов) в соответствии с законодательством Российской Федерации в сфере регулирования цен (тарифов) получаемых в порядке, утверждаемом Правительством Российской Федерации.</w:t>
      </w:r>
    </w:p>
    <w:p w:rsidR="0074543B" w:rsidRDefault="00E11AD9">
      <w:pPr>
        <w:pStyle w:val="23"/>
        <w:spacing w:before="0" w:after="0" w:line="322" w:lineRule="exact"/>
        <w:ind w:firstLine="580"/>
        <w:rPr>
          <w:sz w:val="24"/>
        </w:rPr>
      </w:pPr>
      <w:r>
        <w:rPr>
          <w:sz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74543B" w:rsidRDefault="00E11AD9">
      <w:pPr>
        <w:pStyle w:val="23"/>
        <w:spacing w:before="0" w:after="0" w:line="322" w:lineRule="exact"/>
        <w:ind w:firstLine="580"/>
        <w:rPr>
          <w:sz w:val="24"/>
        </w:rPr>
      </w:pPr>
      <w:r>
        <w:rPr>
          <w:sz w:val="24"/>
        </w:rPr>
        <w:t>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Соглашения.</w:t>
      </w:r>
    </w:p>
    <w:p w:rsidR="0074543B" w:rsidRDefault="00E11AD9">
      <w:pPr>
        <w:pStyle w:val="23"/>
        <w:spacing w:before="0" w:after="0" w:line="322" w:lineRule="exact"/>
        <w:ind w:firstLine="580"/>
        <w:rPr>
          <w:sz w:val="24"/>
        </w:rPr>
      </w:pPr>
      <w:r>
        <w:rPr>
          <w:sz w:val="24"/>
        </w:rPr>
        <w:t>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74543B" w:rsidRDefault="0074543B">
      <w:pPr>
        <w:sectPr w:rsidR="0074543B" w:rsidSect="0073095F">
          <w:pgSz w:w="11900" w:h="16840"/>
          <w:pgMar w:top="1166" w:right="701" w:bottom="861" w:left="1276" w:header="0" w:footer="3" w:gutter="0"/>
          <w:cols w:space="720"/>
        </w:sectPr>
      </w:pPr>
    </w:p>
    <w:p w:rsidR="0074543B" w:rsidRDefault="00E11AD9">
      <w:pPr>
        <w:pStyle w:val="23"/>
        <w:spacing w:before="0" w:after="0" w:line="322" w:lineRule="exact"/>
        <w:ind w:left="6220"/>
        <w:jc w:val="right"/>
        <w:rPr>
          <w:sz w:val="24"/>
        </w:rPr>
      </w:pPr>
      <w:r>
        <w:rPr>
          <w:sz w:val="24"/>
        </w:rPr>
        <w:lastRenderedPageBreak/>
        <w:t>Приложение 3 к постановлению администрации МО СП «с. Карага»</w:t>
      </w:r>
    </w:p>
    <w:p w:rsidR="0074543B" w:rsidRDefault="00E11AD9">
      <w:pPr>
        <w:pStyle w:val="23"/>
        <w:spacing w:before="0" w:after="193" w:line="322" w:lineRule="exact"/>
        <w:ind w:left="6220"/>
        <w:jc w:val="right"/>
        <w:rPr>
          <w:sz w:val="24"/>
        </w:rPr>
      </w:pPr>
      <w:r w:rsidRPr="0073095F">
        <w:rPr>
          <w:sz w:val="24"/>
        </w:rPr>
        <w:t xml:space="preserve">от </w:t>
      </w:r>
      <w:r w:rsidR="0073095F">
        <w:rPr>
          <w:sz w:val="24"/>
        </w:rPr>
        <w:t>08.11</w:t>
      </w:r>
      <w:r w:rsidRPr="0073095F">
        <w:rPr>
          <w:sz w:val="24"/>
        </w:rPr>
        <w:t xml:space="preserve">.2023 № </w:t>
      </w:r>
      <w:r w:rsidR="0073095F">
        <w:rPr>
          <w:sz w:val="24"/>
        </w:rPr>
        <w:t>43</w:t>
      </w:r>
    </w:p>
    <w:p w:rsidR="0074543B" w:rsidRDefault="0074543B">
      <w:pPr>
        <w:pStyle w:val="23"/>
        <w:spacing w:before="0" w:after="180" w:line="322" w:lineRule="exact"/>
        <w:ind w:left="6120"/>
        <w:jc w:val="right"/>
        <w:rPr>
          <w:sz w:val="24"/>
        </w:rPr>
      </w:pPr>
    </w:p>
    <w:p w:rsidR="0074543B" w:rsidRDefault="00E11AD9">
      <w:pPr>
        <w:keepNext/>
        <w:keepLines/>
        <w:spacing w:line="322" w:lineRule="exact"/>
        <w:jc w:val="center"/>
        <w:rPr>
          <w:b/>
          <w:sz w:val="24"/>
        </w:rPr>
      </w:pPr>
      <w:r>
        <w:rPr>
          <w:b/>
          <w:sz w:val="24"/>
        </w:rPr>
        <w:t>Критерии открытого конкурса и параметры критериев открытого конкурса на право заключения концессионного соглашения в отношении объекта</w:t>
      </w:r>
    </w:p>
    <w:p w:rsidR="0074543B" w:rsidRDefault="00E11AD9">
      <w:pPr>
        <w:pStyle w:val="33"/>
        <w:spacing w:after="299" w:line="280" w:lineRule="exact"/>
        <w:rPr>
          <w:sz w:val="24"/>
        </w:rPr>
      </w:pPr>
      <w:r>
        <w:rPr>
          <w:sz w:val="24"/>
        </w:rPr>
        <w:t>концессионного соглашения</w:t>
      </w:r>
    </w:p>
    <w:p w:rsidR="0074543B" w:rsidRDefault="00E11AD9">
      <w:pPr>
        <w:pStyle w:val="23"/>
        <w:spacing w:before="0" w:after="0" w:line="322" w:lineRule="exact"/>
        <w:ind w:firstLine="760"/>
        <w:rPr>
          <w:sz w:val="24"/>
        </w:rPr>
      </w:pPr>
      <w:r>
        <w:rPr>
          <w:sz w:val="24"/>
        </w:rPr>
        <w:t xml:space="preserve">В соответствии со статей 47 Федерального закона от 21.07.2005 № 115-ФЗ </w:t>
      </w:r>
      <w:r>
        <w:rPr>
          <w:sz w:val="24"/>
        </w:rPr>
        <w:br/>
        <w:t>«О концессионных соглашениях» устанавливаются следующие критерии, на основе которых осуществляется оценка конкурсных предложений участников конкурса:</w:t>
      </w:r>
    </w:p>
    <w:p w:rsidR="0074543B" w:rsidRDefault="00E11AD9">
      <w:pPr>
        <w:pStyle w:val="23"/>
        <w:numPr>
          <w:ilvl w:val="0"/>
          <w:numId w:val="5"/>
        </w:numPr>
        <w:tabs>
          <w:tab w:val="left" w:pos="1124"/>
        </w:tabs>
        <w:spacing w:before="0" w:after="0" w:line="322" w:lineRule="exact"/>
        <w:ind w:firstLine="760"/>
        <w:rPr>
          <w:sz w:val="24"/>
        </w:rPr>
      </w:pPr>
      <w:r>
        <w:rPr>
          <w:sz w:val="24"/>
        </w:rPr>
        <w:t>предельный размер расходов на создание Объекта концессионного соглашения, которые предполагается осуществить Концессионеру, на каждый год срока действия концессионного соглашения;</w:t>
      </w:r>
    </w:p>
    <w:p w:rsidR="0074543B" w:rsidRDefault="00E11AD9">
      <w:pPr>
        <w:pStyle w:val="23"/>
        <w:numPr>
          <w:ilvl w:val="0"/>
          <w:numId w:val="5"/>
        </w:numPr>
        <w:tabs>
          <w:tab w:val="left" w:pos="1132"/>
        </w:tabs>
        <w:spacing w:before="0" w:after="0" w:line="322" w:lineRule="exact"/>
        <w:ind w:firstLine="760"/>
        <w:rPr>
          <w:sz w:val="24"/>
        </w:rPr>
      </w:pPr>
      <w:r>
        <w:rPr>
          <w:sz w:val="24"/>
        </w:rPr>
        <w:t>долгосрочные параметры регулирования деятельности Концессионера;</w:t>
      </w:r>
    </w:p>
    <w:p w:rsidR="0074543B" w:rsidRDefault="00E11AD9">
      <w:pPr>
        <w:pStyle w:val="23"/>
        <w:numPr>
          <w:ilvl w:val="0"/>
          <w:numId w:val="5"/>
        </w:numPr>
        <w:tabs>
          <w:tab w:val="left" w:pos="1124"/>
        </w:tabs>
        <w:spacing w:before="0" w:after="0" w:line="322" w:lineRule="exact"/>
        <w:ind w:firstLine="760"/>
        <w:rPr>
          <w:sz w:val="24"/>
        </w:rPr>
      </w:pPr>
      <w:r>
        <w:rPr>
          <w:sz w:val="24"/>
        </w:rPr>
        <w:t>минимально допустимые плановые значения показателей деятельности Концессионера.</w:t>
      </w:r>
    </w:p>
    <w:p w:rsidR="0074543B" w:rsidRDefault="0074543B">
      <w:pPr>
        <w:pStyle w:val="ab"/>
        <w:spacing w:line="240" w:lineRule="exact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4832"/>
        <w:gridCol w:w="4149"/>
      </w:tblGrid>
      <w:tr w:rsidR="0074543B">
        <w:trPr>
          <w:trHeight w:val="156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Критерий конкурса</w:t>
            </w: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Предельное значение критерия</w:t>
            </w:r>
          </w:p>
        </w:tc>
      </w:tr>
      <w:tr w:rsidR="0074543B">
        <w:trPr>
          <w:trHeight w:hRule="exact" w:val="21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Предельный размер расходов на создание, реконструкцию и/или модернизацию объекта концессионного соглашения, которые предполагается осуществить Концессионером, на каждый год срока действия концессионного соглашения, тыс. руб. с НДС: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b/>
                <w:sz w:val="24"/>
              </w:rPr>
            </w:pPr>
            <w:r w:rsidRPr="00A933FC">
              <w:rPr>
                <w:b/>
                <w:sz w:val="24"/>
              </w:rPr>
              <w:t>21 037,986</w:t>
            </w:r>
          </w:p>
        </w:tc>
      </w:tr>
      <w:tr w:rsidR="0074543B">
        <w:trPr>
          <w:trHeight w:val="27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сфере холодного водоснабжения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2 656,50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2 794,64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4 093,16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2 511,56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2 642,16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2 779,56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1.1.8.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1.1.9.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1.1.10.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val="27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сфере теплоснабжения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 w:rsidTr="00A933FC">
        <w:trPr>
          <w:trHeight w:hRule="exact" w:val="663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543B" w:rsidRPr="00A933FC" w:rsidRDefault="00E11AD9" w:rsidP="00A933FC">
            <w:pPr>
              <w:jc w:val="center"/>
              <w:rPr>
                <w:sz w:val="24"/>
                <w:szCs w:val="24"/>
              </w:rPr>
            </w:pPr>
            <w:r w:rsidRPr="00A933FC">
              <w:rPr>
                <w:sz w:val="24"/>
                <w:szCs w:val="24"/>
              </w:rPr>
              <w:t>1 880,400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1.2.7.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1.2.8.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1.2.9.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1.2.10.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1.2.11.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4543B">
        <w:trPr>
          <w:trHeight w:hRule="exact" w:val="9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Долгосрочные параметры регулирования деятельности Концессионера в отношении:</w:t>
            </w:r>
          </w:p>
        </w:tc>
      </w:tr>
      <w:tr w:rsidR="0074543B">
        <w:trPr>
          <w:trHeight w:val="39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 централизованных систем водоснабжения, в т.ч.:</w:t>
            </w:r>
          </w:p>
        </w:tc>
      </w:tr>
      <w:tr w:rsidR="0074543B">
        <w:trPr>
          <w:trHeight w:hRule="exact"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Базовый уровень операционных расходов, тыс. руб. без НДС: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2.1.1.1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10 434,88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2.1.1.2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11 074,33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Индекс эффективности операционных расходов: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2.1.2.11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hRule="exact" w:val="76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Нормативный уровень прибыли, % к НВВ без прибыли (без учета предпринимательской прибыли):</w:t>
            </w:r>
          </w:p>
        </w:tc>
      </w:tr>
      <w:tr w:rsidR="0074543B">
        <w:trPr>
          <w:trHeight w:hRule="exact"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6,55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4,63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5,22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2.1.3.11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Показатели энергосбережения и энергетической эффективности: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Удельный расход электрической энергии, кВтч/м3: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2.1.4.1.1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1,903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1,894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1,885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1,875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1,866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1,857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1,847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1,838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1,829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1,820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2.1.4.1.11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1,811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 xml:space="preserve">Уровень потерь воды, % от отпуска в сеть 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32,564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32,402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32,241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32,081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31,921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31,762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31,604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31,447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31,291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31,135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2.1.4.2.11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30,980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 теплоснабжения, в т.ч.: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Базовый уровень операционных расходов, тыс. руб. без НДС: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2.2.1.1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39 361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2.2.1.2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414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 w:rsidRPr="00A933FC">
              <w:rPr>
                <w:sz w:val="24"/>
              </w:rPr>
              <w:t>41 773</w:t>
            </w:r>
          </w:p>
        </w:tc>
      </w:tr>
      <w:tr w:rsidR="0074543B">
        <w:trPr>
          <w:trHeight w:val="6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Динамика изменения расходов, связанных с поставками соответствующих товаров, услуг (индекс эффективности операционных расходов):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2.2.2.11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Нормативный уровень прибыли, % к НВВ без прибыли (без учета предпринимательской прибыли):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2.2.3.4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0,0 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2.2.3.11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Показатели энергосбережения и энергетической эффективности</w:t>
            </w:r>
          </w:p>
        </w:tc>
      </w:tr>
      <w:tr w:rsidR="0074543B">
        <w:trPr>
          <w:trHeight w:val="67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потери в тепловых сетях в тыс.Гкал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2.2.4.1.11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</w:tr>
      <w:tr w:rsidR="0074543B">
        <w:trPr>
          <w:trHeight w:val="6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</w:t>
            </w:r>
          </w:p>
        </w:tc>
        <w:tc>
          <w:tcPr>
            <w:tcW w:w="8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удельный расход топлива (уголь) кг.у.т./Гкал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215,16 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2.2.4.2.11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74543B">
            <w:pPr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</w:t>
            </w:r>
          </w:p>
        </w:tc>
        <w:tc>
          <w:tcPr>
            <w:tcW w:w="8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удельный расход электроэнергии на полезный отпуск ТЭ квт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ч/Гкал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2.2.4.3.9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2.2.4.3.11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</w:t>
            </w:r>
          </w:p>
        </w:tc>
        <w:tc>
          <w:tcPr>
            <w:tcW w:w="8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rPr>
                <w:sz w:val="24"/>
              </w:rPr>
            </w:pPr>
            <w:r>
              <w:rPr>
                <w:sz w:val="24"/>
              </w:rPr>
              <w:t>удельный расход воды на полезный отпуск ТЭ м3/Гкал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2024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2025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2026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2027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2028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2029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2030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2031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2032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  <w:tr w:rsidR="0074543B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2.2.4.4.11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2033 год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0,324</w:t>
            </w:r>
          </w:p>
        </w:tc>
      </w:tr>
    </w:tbl>
    <w:p w:rsidR="0074543B" w:rsidRDefault="0074543B">
      <w:pPr>
        <w:pStyle w:val="ab"/>
        <w:spacing w:line="240" w:lineRule="exact"/>
        <w:rPr>
          <w:sz w:val="24"/>
        </w:rPr>
      </w:pPr>
    </w:p>
    <w:p w:rsidR="0074543B" w:rsidRDefault="0074543B">
      <w:pPr>
        <w:pStyle w:val="ab"/>
        <w:spacing w:line="240" w:lineRule="auto"/>
        <w:ind w:firstLine="709"/>
        <w:jc w:val="both"/>
        <w:rPr>
          <w:sz w:val="24"/>
        </w:rPr>
      </w:pPr>
    </w:p>
    <w:p w:rsidR="0074543B" w:rsidRDefault="00E11AD9">
      <w:pPr>
        <w:pStyle w:val="ab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3. Минимально допустимые плановые значения показателей деятельности Концессионера</w:t>
      </w:r>
    </w:p>
    <w:p w:rsidR="0074543B" w:rsidRDefault="00E11AD9">
      <w:pPr>
        <w:pStyle w:val="ab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3.1. В сфере холодного водоснабжения:</w:t>
      </w:r>
    </w:p>
    <w:p w:rsidR="0074543B" w:rsidRDefault="0074543B">
      <w:pPr>
        <w:pStyle w:val="ab"/>
        <w:spacing w:line="240" w:lineRule="auto"/>
        <w:ind w:firstLine="709"/>
        <w:jc w:val="both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2027"/>
        <w:gridCol w:w="115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4"/>
      </w:tblGrid>
      <w:tr w:rsidR="0074543B">
        <w:trPr>
          <w:trHeight w:hRule="exact" w:val="6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6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№</w:t>
            </w:r>
          </w:p>
          <w:p w:rsidR="0074543B" w:rsidRDefault="00E11AD9">
            <w:pPr>
              <w:pStyle w:val="23"/>
              <w:spacing w:before="6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п/п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Показатели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Ед. изм.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Предельные минимальные значения критериев</w:t>
            </w:r>
          </w:p>
        </w:tc>
      </w:tr>
      <w:tr w:rsidR="0074543B">
        <w:trPr>
          <w:trHeight w:hRule="exact" w:val="42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>
            <w:pPr>
              <w:rPr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left"/>
              <w:rPr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Водоснабжение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>
            <w:pPr>
              <w:rPr>
                <w:sz w:val="24"/>
              </w:rPr>
            </w:pP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по годам:</w:t>
            </w:r>
          </w:p>
        </w:tc>
      </w:tr>
      <w:tr w:rsidR="0074543B">
        <w:trPr>
          <w:trHeight w:hRule="exact" w:val="422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E11AD9">
            <w:pPr>
              <w:pStyle w:val="23"/>
              <w:spacing w:before="0" w:after="0" w:line="240" w:lineRule="auto"/>
              <w:ind w:left="181"/>
              <w:jc w:val="center"/>
              <w:rPr>
                <w:sz w:val="20"/>
              </w:rPr>
            </w:pPr>
            <w:r>
              <w:rPr>
                <w:rStyle w:val="275pt0"/>
                <w:sz w:val="20"/>
                <w:highlight w:val="none"/>
              </w:rPr>
              <w:t xml:space="preserve">Качество 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rPr>
                <w:sz w:val="24"/>
                <w:highlight w:val="green"/>
              </w:rPr>
            </w:pPr>
            <w:r>
              <w:rPr>
                <w:rStyle w:val="210pt0"/>
                <w:highlight w:val="none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rStyle w:val="275pt0"/>
                <w:sz w:val="24"/>
                <w:highlight w:val="none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</w:tr>
      <w:tr w:rsidR="0074543B">
        <w:trPr>
          <w:trHeight w:hRule="exact" w:val="311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74543B">
        <w:trPr>
          <w:trHeight w:hRule="exact" w:val="43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rPr>
                <w:sz w:val="24"/>
                <w:highlight w:val="green"/>
              </w:rPr>
            </w:pPr>
            <w:r>
              <w:rPr>
                <w:rStyle w:val="210pt0"/>
                <w:highlight w:val="none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</w:tr>
      <w:tr w:rsidR="0074543B">
        <w:trPr>
          <w:trHeight w:hRule="exact" w:val="211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</w:tr>
      <w:tr w:rsidR="0074543B" w:rsidRPr="0073095F" w:rsidTr="0073095F">
        <w:trPr>
          <w:trHeight w:hRule="exact" w:val="446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11" w:lineRule="exact"/>
              <w:jc w:val="center"/>
              <w:rPr>
                <w:sz w:val="20"/>
              </w:rPr>
            </w:pPr>
            <w:r>
              <w:rPr>
                <w:rStyle w:val="210pt0"/>
                <w:highlight w:val="none"/>
              </w:rPr>
              <w:t>Надежность и бесперебойность</w:t>
            </w:r>
            <w:r>
              <w:rPr>
                <w:rStyle w:val="295pt0"/>
                <w:sz w:val="20"/>
                <w:highlight w:val="none"/>
              </w:rPr>
              <w:t xml:space="preserve"> 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rPr>
                <w:rStyle w:val="275pt0"/>
                <w:sz w:val="24"/>
                <w:highlight w:val="none"/>
              </w:rPr>
            </w:pPr>
            <w:r>
              <w:rPr>
                <w:rStyle w:val="210pt0"/>
                <w:highlight w:val="none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Ед./км</w:t>
            </w:r>
          </w:p>
          <w:p w:rsidR="0074543B" w:rsidRDefault="0074543B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lastRenderedPageBreak/>
              <w:t>2023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543B" w:rsidRPr="0073095F" w:rsidRDefault="0073095F" w:rsidP="00A933FC">
            <w:r w:rsidRPr="0073095F">
              <w:t>2033</w:t>
            </w:r>
          </w:p>
        </w:tc>
      </w:tr>
      <w:tr w:rsidR="0074543B">
        <w:trPr>
          <w:trHeight w:val="426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</w:tr>
      <w:tr w:rsidR="0074543B">
        <w:trPr>
          <w:trHeight w:val="113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E11AD9">
            <w:pPr>
              <w:pStyle w:val="23"/>
              <w:spacing w:line="200" w:lineRule="exact"/>
              <w:ind w:left="280"/>
              <w:jc w:val="left"/>
            </w:pPr>
            <w:r>
              <w:rPr>
                <w:rStyle w:val="210pt0"/>
                <w:highlight w:val="none"/>
              </w:rPr>
              <w:t>Энергетическая эффективность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rPr>
                <w:rStyle w:val="275pt0"/>
                <w:sz w:val="24"/>
                <w:highlight w:val="none"/>
              </w:rPr>
            </w:pPr>
            <w:r>
              <w:rPr>
                <w:rStyle w:val="210pt0"/>
                <w:highlight w:val="none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32,564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32,402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32,241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32,081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31,921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31,762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31,604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31,447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31,291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31,135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30,980</w:t>
            </w:r>
          </w:p>
        </w:tc>
      </w:tr>
      <w:tr w:rsidR="0074543B">
        <w:trPr>
          <w:trHeight w:val="231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after="0" w:line="230" w:lineRule="exact"/>
              <w:jc w:val="left"/>
            </w:pPr>
            <w:r>
              <w:rPr>
                <w:rStyle w:val="210pt0"/>
                <w:highlight w:val="none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after="0" w:line="200" w:lineRule="exact"/>
              <w:jc w:val="center"/>
            </w:pPr>
            <w:r>
              <w:rPr>
                <w:rStyle w:val="210pt0"/>
                <w:highlight w:val="none"/>
              </w:rPr>
              <w:t>кВт*ч/куб.м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0"/>
                <w:highlight w:val="none"/>
              </w:rPr>
            </w:pPr>
          </w:p>
        </w:tc>
      </w:tr>
      <w:tr w:rsidR="0074543B">
        <w:trPr>
          <w:trHeight w:val="113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4543B" w:rsidRDefault="00E11AD9">
            <w:pPr>
              <w:pStyle w:val="23"/>
              <w:spacing w:after="0" w:line="226" w:lineRule="exact"/>
            </w:pPr>
            <w:r>
              <w:rPr>
                <w:rStyle w:val="210pt0"/>
                <w:highlight w:val="none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after="0" w:line="200" w:lineRule="exact"/>
              <w:jc w:val="center"/>
            </w:pPr>
            <w:r>
              <w:rPr>
                <w:rStyle w:val="210pt0"/>
                <w:highlight w:val="none"/>
              </w:rPr>
              <w:t>кВт*ч/куб.м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1,903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1,820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ind w:left="113" w:right="113"/>
              <w:jc w:val="center"/>
              <w:rPr>
                <w:rStyle w:val="275pt0"/>
                <w:sz w:val="22"/>
                <w:highlight w:val="none"/>
              </w:rPr>
            </w:pPr>
            <w:r>
              <w:rPr>
                <w:sz w:val="22"/>
              </w:rPr>
              <w:t>1,811</w:t>
            </w:r>
          </w:p>
        </w:tc>
      </w:tr>
    </w:tbl>
    <w:p w:rsidR="0074543B" w:rsidRDefault="0074543B">
      <w:pPr>
        <w:pStyle w:val="ab"/>
        <w:spacing w:line="240" w:lineRule="exact"/>
        <w:rPr>
          <w:sz w:val="24"/>
        </w:rPr>
      </w:pPr>
    </w:p>
    <w:p w:rsidR="0074543B" w:rsidRDefault="0074543B">
      <w:pPr>
        <w:pStyle w:val="ab"/>
        <w:spacing w:line="240" w:lineRule="auto"/>
        <w:ind w:firstLine="709"/>
        <w:rPr>
          <w:sz w:val="24"/>
        </w:rPr>
      </w:pPr>
    </w:p>
    <w:p w:rsidR="0074543B" w:rsidRDefault="0074543B">
      <w:pPr>
        <w:pStyle w:val="ab"/>
        <w:spacing w:line="240" w:lineRule="auto"/>
        <w:ind w:firstLine="709"/>
        <w:rPr>
          <w:sz w:val="24"/>
        </w:rPr>
      </w:pPr>
    </w:p>
    <w:p w:rsidR="0074543B" w:rsidRDefault="0074543B">
      <w:pPr>
        <w:pStyle w:val="ab"/>
        <w:spacing w:line="240" w:lineRule="auto"/>
        <w:ind w:firstLine="709"/>
        <w:rPr>
          <w:sz w:val="24"/>
        </w:rPr>
      </w:pPr>
    </w:p>
    <w:p w:rsidR="0074543B" w:rsidRDefault="0074543B">
      <w:pPr>
        <w:pStyle w:val="ab"/>
        <w:spacing w:line="240" w:lineRule="auto"/>
        <w:ind w:firstLine="709"/>
        <w:rPr>
          <w:sz w:val="24"/>
        </w:rPr>
      </w:pPr>
    </w:p>
    <w:p w:rsidR="0074543B" w:rsidRDefault="00E11AD9">
      <w:pPr>
        <w:pStyle w:val="ab"/>
        <w:spacing w:line="240" w:lineRule="auto"/>
        <w:ind w:firstLine="709"/>
        <w:rPr>
          <w:sz w:val="24"/>
        </w:rPr>
      </w:pPr>
      <w:r>
        <w:rPr>
          <w:sz w:val="24"/>
        </w:rPr>
        <w:t>3.2. В сфере теплоснабжения:</w:t>
      </w:r>
    </w:p>
    <w:p w:rsidR="0074543B" w:rsidRDefault="0074543B">
      <w:pPr>
        <w:pStyle w:val="ab"/>
        <w:spacing w:line="240" w:lineRule="exact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75"/>
        <w:gridCol w:w="506"/>
        <w:gridCol w:w="679"/>
        <w:gridCol w:w="529"/>
        <w:gridCol w:w="529"/>
        <w:gridCol w:w="658"/>
        <w:gridCol w:w="665"/>
        <w:gridCol w:w="665"/>
        <w:gridCol w:w="665"/>
        <w:gridCol w:w="529"/>
        <w:gridCol w:w="530"/>
        <w:gridCol w:w="530"/>
        <w:gridCol w:w="530"/>
      </w:tblGrid>
      <w:tr w:rsidR="0074543B">
        <w:trPr>
          <w:trHeight w:hRule="exact"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6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№</w:t>
            </w:r>
          </w:p>
          <w:p w:rsidR="0074543B" w:rsidRDefault="00E11AD9">
            <w:pPr>
              <w:pStyle w:val="23"/>
              <w:spacing w:before="6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Показатели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Ед. изм.</w:t>
            </w:r>
          </w:p>
        </w:tc>
        <w:tc>
          <w:tcPr>
            <w:tcW w:w="65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0"/>
                <w:b/>
                <w:sz w:val="24"/>
                <w:highlight w:val="none"/>
              </w:rPr>
              <w:t>Предельные минимальные значения критериев</w:t>
            </w:r>
          </w:p>
        </w:tc>
      </w:tr>
      <w:tr w:rsidR="0074543B">
        <w:trPr>
          <w:trHeight w:hRule="exact"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>
            <w:pPr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left"/>
              <w:rPr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Теплоснабжение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>
            <w:pPr>
              <w:rPr>
                <w:sz w:val="24"/>
              </w:rPr>
            </w:pPr>
          </w:p>
        </w:tc>
        <w:tc>
          <w:tcPr>
            <w:tcW w:w="65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по годам:</w:t>
            </w:r>
          </w:p>
        </w:tc>
      </w:tr>
      <w:tr w:rsidR="0074543B">
        <w:trPr>
          <w:trHeight w:hRule="exact" w:val="4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E11AD9">
            <w:pPr>
              <w:pStyle w:val="23"/>
              <w:spacing w:before="0" w:after="0" w:line="240" w:lineRule="auto"/>
              <w:ind w:left="181"/>
              <w:jc w:val="center"/>
              <w:rPr>
                <w:sz w:val="24"/>
              </w:rPr>
            </w:pPr>
            <w:r>
              <w:rPr>
                <w:rStyle w:val="275pt0"/>
                <w:sz w:val="24"/>
                <w:highlight w:val="none"/>
              </w:rPr>
              <w:t>Показатели</w:t>
            </w:r>
          </w:p>
          <w:p w:rsidR="0074543B" w:rsidRDefault="00E11AD9">
            <w:pPr>
              <w:pStyle w:val="23"/>
              <w:spacing w:before="0" w:after="0" w:line="240" w:lineRule="auto"/>
              <w:ind w:left="181"/>
              <w:jc w:val="center"/>
              <w:rPr>
                <w:sz w:val="24"/>
              </w:rPr>
            </w:pPr>
            <w:r>
              <w:rPr>
                <w:rStyle w:val="275pt0"/>
                <w:sz w:val="24"/>
                <w:highlight w:val="none"/>
              </w:rPr>
              <w:t>надежности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rPr>
                <w:sz w:val="20"/>
              </w:rPr>
            </w:pPr>
            <w:r>
              <w:rPr>
                <w:rStyle w:val="275pt0"/>
                <w:sz w:val="20"/>
                <w:highlight w:val="none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rStyle w:val="275pt0"/>
                <w:sz w:val="24"/>
                <w:highlight w:val="none"/>
              </w:rPr>
              <w:t>ед./км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</w:tr>
      <w:tr w:rsidR="0074543B">
        <w:trPr>
          <w:trHeight w:hRule="exact" w:val="19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74543B">
        <w:trPr>
          <w:trHeight w:hRule="exact" w:val="4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rPr>
                <w:sz w:val="20"/>
              </w:rPr>
            </w:pPr>
            <w:r>
              <w:rPr>
                <w:rStyle w:val="275pt0"/>
                <w:sz w:val="20"/>
                <w:highlight w:val="none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ед./Гкал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</w:tr>
      <w:tr w:rsidR="0074543B">
        <w:trPr>
          <w:trHeight w:hRule="exact" w:val="21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</w:tcPr>
          <w:p w:rsidR="0074543B" w:rsidRDefault="0074543B"/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sz w:val="24"/>
                <w:highlight w:val="cyan"/>
              </w:rPr>
            </w:pPr>
          </w:p>
        </w:tc>
      </w:tr>
      <w:tr w:rsidR="0074543B">
        <w:trPr>
          <w:trHeight w:hRule="exact" w:val="44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pStyle w:val="23"/>
              <w:spacing w:before="0" w:after="0" w:line="211" w:lineRule="exact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 xml:space="preserve">Показатели </w:t>
            </w:r>
          </w:p>
          <w:p w:rsidR="0074543B" w:rsidRDefault="00E11AD9">
            <w:pPr>
              <w:pStyle w:val="23"/>
              <w:spacing w:before="0" w:after="0" w:line="211" w:lineRule="exact"/>
              <w:jc w:val="center"/>
              <w:rPr>
                <w:sz w:val="24"/>
              </w:rPr>
            </w:pPr>
            <w:r>
              <w:rPr>
                <w:rStyle w:val="275pt0"/>
                <w:sz w:val="24"/>
                <w:highlight w:val="none"/>
              </w:rPr>
              <w:t>энергетической эффективности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rPr>
                <w:rStyle w:val="275pt0"/>
                <w:sz w:val="20"/>
                <w:highlight w:val="none"/>
              </w:rPr>
            </w:pPr>
            <w:r>
              <w:rPr>
                <w:rStyle w:val="275pt0"/>
                <w:sz w:val="20"/>
                <w:highlight w:val="none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кг.у.т./Гкал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</w:tr>
      <w:tr w:rsidR="0074543B">
        <w:trPr>
          <w:trHeight w:hRule="exact" w:val="12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215,16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</w:tr>
      <w:tr w:rsidR="0074543B">
        <w:trPr>
          <w:trHeight w:hRule="exact" w:val="40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rPr>
                <w:rStyle w:val="275pt0"/>
                <w:sz w:val="20"/>
                <w:highlight w:val="none"/>
              </w:rPr>
            </w:pPr>
            <w:r>
              <w:rPr>
                <w:rStyle w:val="275pt0"/>
                <w:sz w:val="20"/>
                <w:highlight w:val="none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кал/Σ(L*d)n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</w:tr>
      <w:tr w:rsidR="0074543B">
        <w:trPr>
          <w:trHeight w:hRule="exact" w:val="156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74543B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</w:p>
        </w:tc>
      </w:tr>
      <w:tr w:rsidR="0074543B">
        <w:trPr>
          <w:trHeight w:hRule="exact"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rPr>
                <w:rStyle w:val="275pt0"/>
                <w:sz w:val="20"/>
                <w:highlight w:val="none"/>
              </w:rPr>
            </w:pPr>
            <w:r>
              <w:rPr>
                <w:rStyle w:val="275pt0"/>
                <w:sz w:val="20"/>
                <w:highlight w:val="none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E11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rStyle w:val="275pt2"/>
                <w:sz w:val="24"/>
                <w:highlight w:val="none"/>
              </w:rPr>
              <w:t>2027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</w:tr>
      <w:tr w:rsidR="0074543B">
        <w:trPr>
          <w:trHeight w:hRule="exact" w:val="10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543B" w:rsidRDefault="0074543B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textDirection w:val="btLr"/>
            <w:vAlign w:val="center"/>
          </w:tcPr>
          <w:p w:rsidR="0074543B" w:rsidRDefault="0074543B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4543B" w:rsidRDefault="00E11AD9">
            <w:pPr>
              <w:pStyle w:val="23"/>
              <w:spacing w:before="0" w:after="0" w:line="240" w:lineRule="auto"/>
              <w:jc w:val="center"/>
              <w:rPr>
                <w:rStyle w:val="275pt0"/>
                <w:sz w:val="24"/>
                <w:highlight w:val="none"/>
              </w:rPr>
            </w:pPr>
            <w:r>
              <w:rPr>
                <w:rStyle w:val="275pt0"/>
                <w:sz w:val="24"/>
                <w:highlight w:val="none"/>
              </w:rPr>
              <w:t>17,5</w:t>
            </w:r>
          </w:p>
        </w:tc>
      </w:tr>
    </w:tbl>
    <w:p w:rsidR="0074543B" w:rsidRDefault="0074543B">
      <w:pPr>
        <w:rPr>
          <w:sz w:val="24"/>
        </w:rPr>
      </w:pPr>
    </w:p>
    <w:p w:rsidR="0074543B" w:rsidRDefault="0074543B">
      <w:pPr>
        <w:rPr>
          <w:sz w:val="24"/>
        </w:rPr>
      </w:pPr>
    </w:p>
    <w:p w:rsidR="0074543B" w:rsidRDefault="0074543B">
      <w:pPr>
        <w:sectPr w:rsidR="0074543B">
          <w:pgSz w:w="11900" w:h="16840"/>
          <w:pgMar w:top="1070" w:right="609" w:bottom="1185" w:left="1028" w:header="0" w:footer="3" w:gutter="0"/>
          <w:cols w:space="720"/>
        </w:sectPr>
      </w:pPr>
    </w:p>
    <w:p w:rsidR="0074543B" w:rsidRDefault="00E11AD9">
      <w:pPr>
        <w:pStyle w:val="23"/>
        <w:spacing w:before="0" w:after="0" w:line="322" w:lineRule="exact"/>
        <w:ind w:left="5664"/>
        <w:rPr>
          <w:sz w:val="24"/>
        </w:rPr>
      </w:pPr>
      <w:r>
        <w:rPr>
          <w:sz w:val="24"/>
        </w:rPr>
        <w:lastRenderedPageBreak/>
        <w:t>Приложение 6 к постановлению администрации МО СП «с. Карага»</w:t>
      </w:r>
    </w:p>
    <w:p w:rsidR="0074543B" w:rsidRDefault="00E11AD9">
      <w:pPr>
        <w:pStyle w:val="23"/>
        <w:spacing w:before="0" w:after="0" w:line="322" w:lineRule="exact"/>
        <w:ind w:left="7080"/>
        <w:rPr>
          <w:sz w:val="24"/>
        </w:rPr>
      </w:pPr>
      <w:r>
        <w:rPr>
          <w:sz w:val="24"/>
        </w:rPr>
        <w:t xml:space="preserve">     </w:t>
      </w:r>
      <w:r w:rsidRPr="0073095F">
        <w:rPr>
          <w:sz w:val="24"/>
        </w:rPr>
        <w:t xml:space="preserve">от </w:t>
      </w:r>
      <w:r w:rsidR="0073095F">
        <w:rPr>
          <w:sz w:val="24"/>
        </w:rPr>
        <w:t>08.11</w:t>
      </w:r>
      <w:r w:rsidRPr="0073095F">
        <w:rPr>
          <w:sz w:val="24"/>
        </w:rPr>
        <w:t xml:space="preserve">.2023 № </w:t>
      </w:r>
      <w:r w:rsidR="0073095F">
        <w:rPr>
          <w:sz w:val="24"/>
        </w:rPr>
        <w:t>43</w:t>
      </w:r>
      <w:bookmarkStart w:id="15" w:name="_GoBack"/>
      <w:bookmarkEnd w:id="15"/>
    </w:p>
    <w:p w:rsidR="0074543B" w:rsidRDefault="0074543B">
      <w:pPr>
        <w:keepNext/>
        <w:keepLines/>
        <w:spacing w:line="322" w:lineRule="exact"/>
        <w:ind w:left="620" w:right="620" w:firstLine="1600"/>
        <w:jc w:val="center"/>
        <w:rPr>
          <w:sz w:val="24"/>
        </w:rPr>
      </w:pPr>
      <w:bookmarkStart w:id="16" w:name="bookmark16"/>
    </w:p>
    <w:p w:rsidR="0074543B" w:rsidRDefault="00E11AD9">
      <w:pPr>
        <w:keepNext/>
        <w:keepLines/>
        <w:spacing w:line="322" w:lineRule="exact"/>
        <w:ind w:right="620"/>
        <w:jc w:val="center"/>
        <w:rPr>
          <w:b/>
          <w:sz w:val="24"/>
        </w:rPr>
      </w:pPr>
      <w:r>
        <w:rPr>
          <w:b/>
          <w:sz w:val="24"/>
        </w:rPr>
        <w:t>Состав конкурсной комиссии для проведения открытого конкурса на право заключения концессионного соглашения в отношении объектов теплоснабжения и объектов водоснабжения, находящихся в собственности</w:t>
      </w:r>
      <w:bookmarkStart w:id="17" w:name="bookmark17"/>
      <w:bookmarkEnd w:id="16"/>
    </w:p>
    <w:p w:rsidR="0074543B" w:rsidRDefault="00E11AD9">
      <w:pPr>
        <w:keepNext/>
        <w:keepLines/>
        <w:spacing w:line="322" w:lineRule="exact"/>
        <w:ind w:right="620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сельского поселения «село Карага»</w:t>
      </w:r>
    </w:p>
    <w:p w:rsidR="0074543B" w:rsidRDefault="0074543B">
      <w:pPr>
        <w:keepNext/>
        <w:keepLines/>
        <w:spacing w:line="322" w:lineRule="exact"/>
        <w:ind w:right="620"/>
        <w:jc w:val="center"/>
        <w:rPr>
          <w:b/>
          <w:sz w:val="24"/>
        </w:rPr>
      </w:pPr>
    </w:p>
    <w:p w:rsidR="0074543B" w:rsidRDefault="00E11AD9">
      <w:pPr>
        <w:pStyle w:val="23"/>
        <w:spacing w:before="0" w:after="60" w:line="280" w:lineRule="exact"/>
        <w:jc w:val="left"/>
        <w:rPr>
          <w:sz w:val="24"/>
        </w:rPr>
      </w:pPr>
      <w:r>
        <w:rPr>
          <w:rStyle w:val="26"/>
          <w:sz w:val="24"/>
          <w:highlight w:val="none"/>
        </w:rPr>
        <w:t>Председатель:</w:t>
      </w:r>
    </w:p>
    <w:p w:rsidR="0074543B" w:rsidRDefault="00E11AD9">
      <w:pPr>
        <w:keepNext/>
        <w:keepLines/>
        <w:spacing w:line="322" w:lineRule="exact"/>
        <w:ind w:right="-1"/>
        <w:rPr>
          <w:b/>
          <w:sz w:val="24"/>
        </w:rPr>
      </w:pPr>
      <w:r>
        <w:rPr>
          <w:sz w:val="24"/>
        </w:rPr>
        <w:t>Шафранская Н.В.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глава сельского поселения «село Карага»</w:t>
      </w:r>
    </w:p>
    <w:p w:rsidR="0074543B" w:rsidRDefault="0074543B">
      <w:pPr>
        <w:keepNext/>
        <w:keepLines/>
        <w:spacing w:line="322" w:lineRule="exact"/>
        <w:ind w:right="620"/>
        <w:jc w:val="center"/>
        <w:rPr>
          <w:b/>
          <w:sz w:val="24"/>
        </w:rPr>
      </w:pPr>
    </w:p>
    <w:p w:rsidR="0074543B" w:rsidRDefault="00E11AD9">
      <w:pPr>
        <w:pStyle w:val="23"/>
        <w:spacing w:before="0" w:after="60" w:line="280" w:lineRule="exact"/>
        <w:jc w:val="left"/>
        <w:rPr>
          <w:sz w:val="24"/>
        </w:rPr>
      </w:pPr>
      <w:r>
        <w:rPr>
          <w:rStyle w:val="26"/>
          <w:sz w:val="24"/>
          <w:highlight w:val="none"/>
        </w:rPr>
        <w:t>Заместитель председателя:</w:t>
      </w:r>
    </w:p>
    <w:p w:rsidR="0074543B" w:rsidRDefault="00E11AD9">
      <w:pPr>
        <w:keepNext/>
        <w:keepLines/>
        <w:spacing w:line="322" w:lineRule="exact"/>
        <w:ind w:right="-1"/>
        <w:rPr>
          <w:sz w:val="24"/>
        </w:rPr>
      </w:pPr>
      <w:r>
        <w:rPr>
          <w:sz w:val="24"/>
        </w:rPr>
        <w:t>Юрин П.А.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заместитель главы Администрации</w:t>
      </w:r>
    </w:p>
    <w:p w:rsidR="0074543B" w:rsidRDefault="00E11AD9">
      <w:pPr>
        <w:keepNext/>
        <w:keepLines/>
        <w:spacing w:line="322" w:lineRule="exact"/>
        <w:ind w:left="4956" w:right="-1"/>
        <w:rPr>
          <w:sz w:val="24"/>
        </w:rPr>
      </w:pPr>
      <w:r>
        <w:rPr>
          <w:sz w:val="24"/>
        </w:rPr>
        <w:t xml:space="preserve">  МО СП  «с.Карага»</w:t>
      </w:r>
    </w:p>
    <w:p w:rsidR="0074543B" w:rsidRDefault="0074543B">
      <w:pPr>
        <w:keepNext/>
        <w:keepLines/>
        <w:spacing w:line="322" w:lineRule="exact"/>
        <w:ind w:left="4956" w:right="-1"/>
        <w:rPr>
          <w:b/>
          <w:sz w:val="24"/>
        </w:rPr>
      </w:pPr>
    </w:p>
    <w:p w:rsidR="0074543B" w:rsidRDefault="00E11AD9">
      <w:pPr>
        <w:pStyle w:val="23"/>
        <w:spacing w:before="0" w:after="60" w:line="280" w:lineRule="exact"/>
        <w:jc w:val="left"/>
        <w:rPr>
          <w:sz w:val="24"/>
        </w:rPr>
      </w:pPr>
      <w:r>
        <w:rPr>
          <w:rStyle w:val="26"/>
          <w:sz w:val="24"/>
          <w:highlight w:val="none"/>
        </w:rPr>
        <w:t>Секретарь:</w:t>
      </w:r>
    </w:p>
    <w:p w:rsidR="0074543B" w:rsidRDefault="00E11AD9">
      <w:pPr>
        <w:keepNext/>
        <w:keepLines/>
        <w:spacing w:line="322" w:lineRule="exact"/>
        <w:ind w:left="4956" w:right="-1" w:hanging="4950"/>
        <w:rPr>
          <w:sz w:val="24"/>
        </w:rPr>
      </w:pPr>
      <w:r>
        <w:rPr>
          <w:sz w:val="24"/>
        </w:rPr>
        <w:t>Гилевич В.Н.</w:t>
      </w:r>
      <w:r>
        <w:rPr>
          <w:sz w:val="24"/>
        </w:rPr>
        <w:tab/>
        <w:t>- главный специалист-эксперт Администрации МО СП  «с.Карага»</w:t>
      </w:r>
    </w:p>
    <w:p w:rsidR="0074543B" w:rsidRDefault="0074543B">
      <w:pPr>
        <w:keepNext/>
        <w:keepLines/>
        <w:spacing w:line="322" w:lineRule="exact"/>
        <w:ind w:left="4956" w:right="-1"/>
        <w:rPr>
          <w:sz w:val="24"/>
        </w:rPr>
      </w:pPr>
    </w:p>
    <w:p w:rsidR="0074543B" w:rsidRDefault="00E11AD9">
      <w:pPr>
        <w:pStyle w:val="23"/>
        <w:spacing w:before="0" w:after="0" w:line="322" w:lineRule="exact"/>
        <w:jc w:val="left"/>
        <w:rPr>
          <w:rStyle w:val="26"/>
          <w:sz w:val="24"/>
          <w:highlight w:val="none"/>
        </w:rPr>
      </w:pPr>
      <w:r>
        <w:rPr>
          <w:rStyle w:val="26"/>
          <w:sz w:val="24"/>
          <w:highlight w:val="none"/>
        </w:rPr>
        <w:t>Члены конкурсной комиссии:</w:t>
      </w:r>
    </w:p>
    <w:p w:rsidR="0074543B" w:rsidRDefault="00E11AD9">
      <w:pPr>
        <w:keepNext/>
        <w:keepLines/>
        <w:spacing w:line="322" w:lineRule="exact"/>
        <w:ind w:left="4956" w:right="-1" w:hanging="4950"/>
        <w:rPr>
          <w:sz w:val="24"/>
        </w:rPr>
      </w:pPr>
      <w:r>
        <w:rPr>
          <w:rStyle w:val="26"/>
          <w:b w:val="0"/>
          <w:sz w:val="24"/>
          <w:highlight w:val="none"/>
        </w:rPr>
        <w:t>Крыженовская О.В.</w:t>
      </w:r>
      <w:r>
        <w:rPr>
          <w:sz w:val="24"/>
        </w:rPr>
        <w:t xml:space="preserve"> </w:t>
      </w:r>
      <w:r>
        <w:rPr>
          <w:sz w:val="24"/>
        </w:rPr>
        <w:tab/>
        <w:t>- начальник финансово-бюджетного отдела Администрации МО СП «с.Карага»</w:t>
      </w:r>
    </w:p>
    <w:p w:rsidR="0074543B" w:rsidRDefault="0074543B">
      <w:pPr>
        <w:keepNext/>
        <w:keepLines/>
        <w:spacing w:line="322" w:lineRule="exact"/>
        <w:ind w:left="4956" w:right="-1" w:hanging="4950"/>
        <w:rPr>
          <w:sz w:val="24"/>
        </w:rPr>
      </w:pPr>
    </w:p>
    <w:p w:rsidR="0074543B" w:rsidRDefault="00E11AD9">
      <w:pPr>
        <w:keepNext/>
        <w:keepLines/>
        <w:spacing w:line="322" w:lineRule="exact"/>
        <w:ind w:left="4956" w:right="-1" w:hanging="4950"/>
        <w:rPr>
          <w:sz w:val="24"/>
        </w:rPr>
      </w:pPr>
      <w:r>
        <w:rPr>
          <w:rStyle w:val="26"/>
          <w:b w:val="0"/>
          <w:sz w:val="24"/>
          <w:highlight w:val="none"/>
        </w:rPr>
        <w:t>Гуторова С.А.</w:t>
      </w:r>
      <w:r>
        <w:rPr>
          <w:sz w:val="24"/>
        </w:rPr>
        <w:t xml:space="preserve"> </w:t>
      </w:r>
      <w:r>
        <w:rPr>
          <w:sz w:val="24"/>
        </w:rPr>
        <w:tab/>
        <w:t>- бухгалтер Администрации</w:t>
      </w:r>
    </w:p>
    <w:p w:rsidR="0074543B" w:rsidRDefault="00E11AD9">
      <w:pPr>
        <w:keepNext/>
        <w:keepLines/>
        <w:spacing w:line="322" w:lineRule="exact"/>
        <w:ind w:left="4956" w:right="-1"/>
        <w:rPr>
          <w:sz w:val="24"/>
        </w:rPr>
      </w:pPr>
      <w:r>
        <w:rPr>
          <w:sz w:val="24"/>
        </w:rPr>
        <w:t>МО СП «с.Карага»</w:t>
      </w:r>
    </w:p>
    <w:p w:rsidR="0074543B" w:rsidRDefault="0074543B">
      <w:pPr>
        <w:keepNext/>
        <w:keepLines/>
        <w:spacing w:line="322" w:lineRule="exact"/>
        <w:ind w:left="4956" w:right="-1"/>
        <w:rPr>
          <w:sz w:val="24"/>
        </w:rPr>
      </w:pPr>
    </w:p>
    <w:p w:rsidR="0074543B" w:rsidRDefault="00E11AD9">
      <w:pPr>
        <w:keepNext/>
        <w:keepLines/>
        <w:spacing w:line="322" w:lineRule="exact"/>
        <w:ind w:left="4956" w:right="-1" w:hanging="4950"/>
        <w:rPr>
          <w:sz w:val="24"/>
        </w:rPr>
      </w:pPr>
      <w:r>
        <w:rPr>
          <w:rStyle w:val="26"/>
          <w:b w:val="0"/>
          <w:sz w:val="24"/>
          <w:highlight w:val="none"/>
        </w:rPr>
        <w:t>Ласточкин В.А.</w:t>
      </w:r>
      <w:r>
        <w:rPr>
          <w:sz w:val="24"/>
        </w:rPr>
        <w:t xml:space="preserve"> </w:t>
      </w:r>
      <w:r>
        <w:rPr>
          <w:sz w:val="24"/>
        </w:rPr>
        <w:tab/>
        <w:t>- специалист по общим вопросам Администрации МО СП «с.Карага»</w:t>
      </w:r>
      <w:bookmarkEnd w:id="17"/>
    </w:p>
    <w:sectPr w:rsidR="0074543B">
      <w:pgSz w:w="11906" w:h="16838"/>
      <w:pgMar w:top="1134" w:right="99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10EC"/>
    <w:multiLevelType w:val="multilevel"/>
    <w:tmpl w:val="E5ACB6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A10DD"/>
    <w:multiLevelType w:val="multilevel"/>
    <w:tmpl w:val="2D161F3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2731D"/>
    <w:multiLevelType w:val="multilevel"/>
    <w:tmpl w:val="E604DC18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1691"/>
    <w:multiLevelType w:val="multilevel"/>
    <w:tmpl w:val="D61ECC4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C5568"/>
    <w:multiLevelType w:val="multilevel"/>
    <w:tmpl w:val="634CC2E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3B"/>
    <w:rsid w:val="0073095F"/>
    <w:rsid w:val="0074543B"/>
    <w:rsid w:val="00A933FC"/>
    <w:rsid w:val="00E1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9A6B"/>
  <w15:docId w15:val="{1CD74D33-3638-4289-A1A3-8A6576AD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Constantia55pt-1pt">
    <w:name w:val="Основной текст (2) + Constantia;5;5 pt;Курсив;Интервал -1 pt"/>
    <w:basedOn w:val="23"/>
    <w:link w:val="2Constantia55pt-1pt0"/>
    <w:rPr>
      <w:rFonts w:ascii="Constantia" w:hAnsi="Constantia"/>
      <w:i/>
      <w:spacing w:val="-20"/>
      <w:sz w:val="11"/>
      <w:highlight w:val="white"/>
    </w:rPr>
  </w:style>
  <w:style w:type="character" w:customStyle="1" w:styleId="2Constantia55pt-1pt0">
    <w:name w:val="Основной текст (2) + Constantia;5;5 pt;Курсив;Интервал -1 pt"/>
    <w:basedOn w:val="24"/>
    <w:link w:val="2Constantia55pt-1pt"/>
    <w:rPr>
      <w:rFonts w:ascii="Constantia" w:hAnsi="Constantia"/>
      <w:b w:val="0"/>
      <w:i/>
      <w:smallCaps w:val="0"/>
      <w:strike w:val="0"/>
      <w:color w:val="000000"/>
      <w:spacing w:val="-20"/>
      <w:sz w:val="11"/>
      <w:highlight w:val="white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  <w:rPr>
      <w:sz w:val="24"/>
    </w:r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customStyle="1" w:styleId="2Garamond4pt0pt">
    <w:name w:val="Основной текст (2) + Garamond;4 pt;Интервал 0 pt"/>
    <w:basedOn w:val="23"/>
    <w:link w:val="2Garamond4pt0pt0"/>
    <w:rPr>
      <w:rFonts w:ascii="Garamond" w:hAnsi="Garamond"/>
      <w:spacing w:val="-10"/>
      <w:sz w:val="8"/>
      <w:highlight w:val="white"/>
    </w:rPr>
  </w:style>
  <w:style w:type="character" w:customStyle="1" w:styleId="2Garamond4pt0pt0">
    <w:name w:val="Основной текст (2) + Garamond;4 pt;Интервал 0 pt"/>
    <w:basedOn w:val="24"/>
    <w:link w:val="2Garamond4pt0pt"/>
    <w:rPr>
      <w:rFonts w:ascii="Garamond" w:hAnsi="Garamond"/>
      <w:b w:val="0"/>
      <w:i w:val="0"/>
      <w:smallCaps w:val="0"/>
      <w:strike w:val="0"/>
      <w:color w:val="000000"/>
      <w:spacing w:val="-10"/>
      <w:sz w:val="8"/>
      <w:highlight w:val="white"/>
      <w:u w:val="non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10pt">
    <w:name w:val="Основной текст (2) + 10 pt"/>
    <w:basedOn w:val="23"/>
    <w:link w:val="210pt0"/>
    <w:rPr>
      <w:sz w:val="20"/>
      <w:highlight w:val="white"/>
    </w:rPr>
  </w:style>
  <w:style w:type="character" w:customStyle="1" w:styleId="210pt0">
    <w:name w:val="Основной текст (2) + 10 pt"/>
    <w:basedOn w:val="24"/>
    <w:link w:val="210pt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highlight w:val="white"/>
      <w:u w:val="none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71">
    <w:name w:val="Основной текст (7)"/>
    <w:basedOn w:val="a"/>
    <w:link w:val="72"/>
    <w:pPr>
      <w:widowControl w:val="0"/>
      <w:spacing w:before="120" w:line="230" w:lineRule="exact"/>
      <w:ind w:firstLine="660"/>
    </w:pPr>
    <w:rPr>
      <w:b/>
      <w:sz w:val="20"/>
    </w:rPr>
  </w:style>
  <w:style w:type="character" w:customStyle="1" w:styleId="72">
    <w:name w:val="Основной текст (7)"/>
    <w:basedOn w:val="1"/>
    <w:link w:val="71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6pt">
    <w:name w:val="Основной текст (2) + 6 pt"/>
    <w:basedOn w:val="23"/>
    <w:link w:val="26pt0"/>
    <w:rPr>
      <w:sz w:val="12"/>
      <w:highlight w:val="white"/>
    </w:rPr>
  </w:style>
  <w:style w:type="character" w:customStyle="1" w:styleId="26pt0">
    <w:name w:val="Основной текст (2) + 6 pt"/>
    <w:basedOn w:val="24"/>
    <w:link w:val="26pt"/>
    <w:rPr>
      <w:rFonts w:ascii="Times New Roman" w:hAnsi="Times New Roman"/>
      <w:b w:val="0"/>
      <w:i w:val="0"/>
      <w:smallCaps w:val="0"/>
      <w:strike w:val="0"/>
      <w:color w:val="000000"/>
      <w:spacing w:val="0"/>
      <w:sz w:val="12"/>
      <w:highlight w:val="white"/>
      <w:u w:val="none"/>
    </w:rPr>
  </w:style>
  <w:style w:type="paragraph" w:customStyle="1" w:styleId="275pt">
    <w:name w:val="Основной текст (2) + 7;5 pt"/>
    <w:basedOn w:val="23"/>
    <w:link w:val="275pt0"/>
    <w:rPr>
      <w:sz w:val="15"/>
      <w:highlight w:val="white"/>
    </w:rPr>
  </w:style>
  <w:style w:type="character" w:customStyle="1" w:styleId="275pt0">
    <w:name w:val="Основной текст (2) + 7;5 pt"/>
    <w:basedOn w:val="24"/>
    <w:link w:val="275pt"/>
    <w:rPr>
      <w:rFonts w:ascii="Times New Roman" w:hAnsi="Times New Roman"/>
      <w:b w:val="0"/>
      <w:i w:val="0"/>
      <w:smallCaps w:val="0"/>
      <w:strike w:val="0"/>
      <w:color w:val="000000"/>
      <w:spacing w:val="0"/>
      <w:sz w:val="15"/>
      <w:highlight w:val="white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ody Text Indent"/>
    <w:basedOn w:val="a"/>
    <w:link w:val="a9"/>
    <w:pPr>
      <w:widowControl w:val="0"/>
      <w:spacing w:before="240" w:line="240" w:lineRule="atLeast"/>
      <w:jc w:val="both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текст (2)"/>
    <w:basedOn w:val="a"/>
    <w:link w:val="24"/>
    <w:pPr>
      <w:widowControl w:val="0"/>
      <w:spacing w:before="420" w:after="420" w:line="0" w:lineRule="atLeast"/>
      <w:jc w:val="both"/>
    </w:pPr>
  </w:style>
  <w:style w:type="character" w:customStyle="1" w:styleId="24">
    <w:name w:val="Основной текст (2)"/>
    <w:basedOn w:val="1"/>
    <w:link w:val="23"/>
    <w:rPr>
      <w:sz w:val="2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5">
    <w:name w:val="Основной текст (2) + Полужирный"/>
    <w:basedOn w:val="23"/>
    <w:link w:val="26"/>
    <w:rPr>
      <w:b/>
      <w:highlight w:val="white"/>
    </w:rPr>
  </w:style>
  <w:style w:type="character" w:customStyle="1" w:styleId="26">
    <w:name w:val="Основной текст (2) + Полужирный"/>
    <w:basedOn w:val="24"/>
    <w:link w:val="25"/>
    <w:rPr>
      <w:rFonts w:ascii="Times New Roman" w:hAnsi="Times New Roman"/>
      <w:b/>
      <w:i w:val="0"/>
      <w:smallCaps w:val="0"/>
      <w:strike w:val="0"/>
      <w:color w:val="000000"/>
      <w:spacing w:val="0"/>
      <w:sz w:val="28"/>
      <w:highlight w:val="white"/>
      <w:u w:val="none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b">
    <w:name w:val="Подпись к таблице"/>
    <w:basedOn w:val="a"/>
    <w:link w:val="ac"/>
    <w:pPr>
      <w:widowControl w:val="0"/>
      <w:spacing w:line="0" w:lineRule="atLeast"/>
    </w:pPr>
    <w:rPr>
      <w:b/>
      <w:sz w:val="20"/>
    </w:rPr>
  </w:style>
  <w:style w:type="character" w:customStyle="1" w:styleId="ac">
    <w:name w:val="Подпись к таблице"/>
    <w:basedOn w:val="1"/>
    <w:link w:val="ab"/>
    <w:rPr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Интернет) Знак"/>
    <w:basedOn w:val="1"/>
    <w:link w:val="ad"/>
    <w:rPr>
      <w:sz w:val="24"/>
    </w:rPr>
  </w:style>
  <w:style w:type="paragraph" w:customStyle="1" w:styleId="210pt1">
    <w:name w:val="Основной текст (2) + 10 pt;Полужирный"/>
    <w:basedOn w:val="23"/>
    <w:link w:val="210pt2"/>
    <w:rPr>
      <w:b/>
      <w:sz w:val="20"/>
      <w:highlight w:val="white"/>
    </w:rPr>
  </w:style>
  <w:style w:type="character" w:customStyle="1" w:styleId="210pt2">
    <w:name w:val="Основной текст (2) + 10 pt;Полужирный"/>
    <w:basedOn w:val="24"/>
    <w:link w:val="210pt1"/>
    <w:rPr>
      <w:rFonts w:ascii="Times New Roman" w:hAnsi="Times New Roman"/>
      <w:b/>
      <w:i w:val="0"/>
      <w:smallCaps w:val="0"/>
      <w:strike w:val="0"/>
      <w:color w:val="000000"/>
      <w:spacing w:val="0"/>
      <w:sz w:val="20"/>
      <w:highlight w:val="white"/>
      <w:u w:val="none"/>
    </w:rPr>
  </w:style>
  <w:style w:type="paragraph" w:customStyle="1" w:styleId="17">
    <w:name w:val="Заголовок №1"/>
    <w:basedOn w:val="18"/>
    <w:link w:val="19"/>
  </w:style>
  <w:style w:type="character" w:customStyle="1" w:styleId="19">
    <w:name w:val="Заголовок №1"/>
    <w:basedOn w:val="1a"/>
    <w:link w:val="17"/>
    <w:rPr>
      <w:rFonts w:ascii="Times New Roman" w:hAnsi="Times New Roman"/>
      <w:b/>
      <w:i w:val="0"/>
      <w:smallCaps w:val="0"/>
      <w:strike w:val="0"/>
      <w:color w:val="000000"/>
      <w:spacing w:val="0"/>
      <w:sz w:val="28"/>
      <w:u w:val="none"/>
    </w:rPr>
  </w:style>
  <w:style w:type="paragraph" w:customStyle="1" w:styleId="28pt">
    <w:name w:val="Основной текст (2) + 8 pt"/>
    <w:basedOn w:val="23"/>
    <w:link w:val="28pt0"/>
    <w:rPr>
      <w:sz w:val="16"/>
      <w:highlight w:val="white"/>
    </w:rPr>
  </w:style>
  <w:style w:type="character" w:customStyle="1" w:styleId="28pt0">
    <w:name w:val="Основной текст (2) + 8 pt"/>
    <w:basedOn w:val="24"/>
    <w:link w:val="28pt"/>
    <w:rPr>
      <w:rFonts w:ascii="Times New Roman" w:hAnsi="Times New Roman"/>
      <w:b w:val="0"/>
      <w:i w:val="0"/>
      <w:smallCaps w:val="0"/>
      <w:strike w:val="0"/>
      <w:color w:val="000000"/>
      <w:spacing w:val="0"/>
      <w:sz w:val="16"/>
      <w:highlight w:val="white"/>
      <w:u w:val="none"/>
    </w:rPr>
  </w:style>
  <w:style w:type="paragraph" w:customStyle="1" w:styleId="295pt">
    <w:name w:val="Основной текст (2) + 9;5 pt"/>
    <w:basedOn w:val="23"/>
    <w:link w:val="295pt0"/>
    <w:rPr>
      <w:sz w:val="19"/>
      <w:highlight w:val="white"/>
    </w:rPr>
  </w:style>
  <w:style w:type="character" w:customStyle="1" w:styleId="295pt0">
    <w:name w:val="Основной текст (2) + 9;5 pt"/>
    <w:basedOn w:val="24"/>
    <w:link w:val="295pt"/>
    <w:rPr>
      <w:rFonts w:ascii="Times New Roman" w:hAnsi="Times New Roman"/>
      <w:b w:val="0"/>
      <w:i w:val="0"/>
      <w:smallCaps w:val="0"/>
      <w:strike w:val="0"/>
      <w:color w:val="000000"/>
      <w:spacing w:val="0"/>
      <w:sz w:val="19"/>
      <w:highlight w:val="white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3">
    <w:name w:val="Основной текст (3)"/>
    <w:basedOn w:val="a"/>
    <w:link w:val="34"/>
    <w:pPr>
      <w:widowControl w:val="0"/>
      <w:spacing w:line="322" w:lineRule="exact"/>
      <w:jc w:val="center"/>
    </w:pPr>
    <w:rPr>
      <w:b/>
    </w:rPr>
  </w:style>
  <w:style w:type="character" w:customStyle="1" w:styleId="34">
    <w:name w:val="Основной текст (3)"/>
    <w:basedOn w:val="1"/>
    <w:link w:val="33"/>
    <w:rPr>
      <w:b/>
      <w:sz w:val="28"/>
    </w:rPr>
  </w:style>
  <w:style w:type="paragraph" w:customStyle="1" w:styleId="275pt1">
    <w:name w:val="Основной текст (2) + 7;5 pt;Полужирный"/>
    <w:basedOn w:val="23"/>
    <w:link w:val="275pt2"/>
    <w:rPr>
      <w:b/>
      <w:sz w:val="15"/>
      <w:highlight w:val="white"/>
    </w:rPr>
  </w:style>
  <w:style w:type="character" w:customStyle="1" w:styleId="275pt2">
    <w:name w:val="Основной текст (2) + 7;5 pt;Полужирный"/>
    <w:basedOn w:val="24"/>
    <w:link w:val="275pt1"/>
    <w:rPr>
      <w:rFonts w:ascii="Times New Roman" w:hAnsi="Times New Roman"/>
      <w:b/>
      <w:i w:val="0"/>
      <w:smallCaps w:val="0"/>
      <w:strike w:val="0"/>
      <w:color w:val="000000"/>
      <w:spacing w:val="0"/>
      <w:sz w:val="15"/>
      <w:highlight w:val="white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18">
    <w:name w:val="Заголовок №1_"/>
    <w:basedOn w:val="13"/>
    <w:link w:val="1a"/>
    <w:rPr>
      <w:b/>
      <w:sz w:val="28"/>
    </w:rPr>
  </w:style>
  <w:style w:type="character" w:customStyle="1" w:styleId="1a">
    <w:name w:val="Заголовок №1_"/>
    <w:basedOn w:val="a0"/>
    <w:link w:val="18"/>
    <w:rPr>
      <w:rFonts w:ascii="Times New Roman" w:hAnsi="Times New Roman"/>
      <w:b/>
      <w:i w:val="0"/>
      <w:smallCaps w:val="0"/>
      <w:strike w:val="0"/>
      <w:sz w:val="28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customStyle="1" w:styleId="27">
    <w:name w:val="Подпись к таблице (2)"/>
    <w:basedOn w:val="a"/>
    <w:link w:val="28"/>
    <w:pPr>
      <w:widowControl w:val="0"/>
      <w:spacing w:after="60" w:line="0" w:lineRule="atLeast"/>
      <w:jc w:val="both"/>
    </w:pPr>
    <w:rPr>
      <w:b/>
    </w:rPr>
  </w:style>
  <w:style w:type="character" w:customStyle="1" w:styleId="28">
    <w:name w:val="Подпись к таблице (2)"/>
    <w:basedOn w:val="1"/>
    <w:link w:val="27"/>
    <w:rPr>
      <w:b/>
      <w:sz w:val="28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Impact10pt">
    <w:name w:val="Основной текст (2) + Impact;10 pt;Курсив"/>
    <w:basedOn w:val="23"/>
    <w:link w:val="2Impact10pt0"/>
    <w:rPr>
      <w:rFonts w:ascii="Impact" w:hAnsi="Impact"/>
      <w:i/>
      <w:sz w:val="20"/>
      <w:highlight w:val="white"/>
    </w:rPr>
  </w:style>
  <w:style w:type="character" w:customStyle="1" w:styleId="2Impact10pt0">
    <w:name w:val="Основной текст (2) + Impact;10 pt;Курсив"/>
    <w:basedOn w:val="24"/>
    <w:link w:val="2Impact10pt"/>
    <w:rPr>
      <w:rFonts w:ascii="Impact" w:hAnsi="Impact"/>
      <w:b w:val="0"/>
      <w:i/>
      <w:smallCaps w:val="0"/>
      <w:strike w:val="0"/>
      <w:color w:val="000000"/>
      <w:spacing w:val="0"/>
      <w:sz w:val="20"/>
      <w:highlight w:val="white"/>
      <w:u w:val="none"/>
    </w:rPr>
  </w:style>
  <w:style w:type="paragraph" w:customStyle="1" w:styleId="35">
    <w:name w:val="Подпись к таблице (3)"/>
    <w:basedOn w:val="a"/>
    <w:link w:val="36"/>
    <w:pPr>
      <w:widowControl w:val="0"/>
      <w:spacing w:before="60" w:line="0" w:lineRule="atLeast"/>
      <w:jc w:val="both"/>
    </w:pPr>
  </w:style>
  <w:style w:type="character" w:customStyle="1" w:styleId="36">
    <w:name w:val="Подпись к таблице (3)"/>
    <w:basedOn w:val="1"/>
    <w:link w:val="35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</w:pPr>
    <w:rPr>
      <w:rFonts w:ascii="Courier New" w:hAnsi="Courier New"/>
      <w:sz w:val="24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color w:val="000000"/>
      <w:sz w:val="24"/>
    </w:rPr>
  </w:style>
  <w:style w:type="table" w:styleId="af5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6F53-029C-465A-A7D2-1BC32916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5276</Words>
  <Characters>30077</Characters>
  <Application>Microsoft Office Word</Application>
  <DocSecurity>0</DocSecurity>
  <Lines>250</Lines>
  <Paragraphs>70</Paragraphs>
  <ScaleCrop>false</ScaleCrop>
  <Company/>
  <LinksUpToDate>false</LinksUpToDate>
  <CharactersWithSpaces>35283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СУФД</cp:lastModifiedBy>
  <cp:revision>3</cp:revision>
  <dcterms:created xsi:type="dcterms:W3CDTF">2023-11-08T05:07:00Z</dcterms:created>
  <dcterms:modified xsi:type="dcterms:W3CDTF">2023-11-08T05:20:00Z</dcterms:modified>
</cp:coreProperties>
</file>