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2.xml"/>
  <Override ContentType="application/vnd.openxmlformats-officedocument.wordprocessingml.footer+xml" PartName="/word/footer4.xml"/>
  <Override ContentType="application/vnd.openxmlformats-officedocument.wordprocessingml.header+xml" PartName="/word/header1.xml"/>
  <Override ContentType="application/vnd.openxmlformats-officedocument.wordprocessingml.header+xml" PartName="/word/header3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6000000">
      <w:pPr>
        <w:spacing w:after="0" w:line="276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align>center</wp:align>
            </wp:positionH>
            <wp:positionV relativeFrom="paragraph">
              <wp:posOffset>635</wp:posOffset>
            </wp:positionV>
            <wp:extent cx="647700" cy="807720"/>
            <wp:effectExtent b="0" l="0" r="0" t="0"/>
            <wp:wrapTight distL="114300" distR="114300" wrapText="bothSides">
              <wp:wrapPolygon>
                <wp:start x="-185" y="0"/>
                <wp:lineTo x="-185" y="20741"/>
                <wp:lineTo x="20784" y="20741"/>
                <wp:lineTo x="20784" y="0"/>
                <wp:lineTo x="-185" y="0"/>
              </wp:wrapPolygon>
            </wp:wrapTight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5"/>
                    <a:stretch/>
                  </pic:blipFill>
                  <pic:spPr>
                    <a:xfrm flipH="false" flipV="false" rot="0">
                      <a:ext cx="647700" cy="80772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07000000">
      <w:pPr>
        <w:spacing w:after="0" w:line="360" w:lineRule="auto"/>
        <w:ind/>
        <w:jc w:val="center"/>
        <w:rPr>
          <w:rFonts w:ascii="Times New Roman" w:hAnsi="Times New Roman"/>
          <w:sz w:val="32"/>
        </w:rPr>
      </w:pPr>
    </w:p>
    <w:p w14:paraId="08000000">
      <w:pPr>
        <w:spacing w:after="0" w:line="240" w:lineRule="auto"/>
        <w:ind/>
        <w:jc w:val="center"/>
        <w:rPr>
          <w:rFonts w:ascii="Times New Roman" w:hAnsi="Times New Roman"/>
          <w:b w:val="1"/>
          <w:sz w:val="32"/>
        </w:rPr>
      </w:pPr>
    </w:p>
    <w:p w14:paraId="09000000">
      <w:pPr>
        <w:spacing w:after="0" w:line="240" w:lineRule="auto"/>
        <w:ind/>
        <w:rPr>
          <w:rFonts w:ascii="Times New Roman" w:hAnsi="Times New Roman"/>
          <w:b w:val="1"/>
          <w:sz w:val="32"/>
        </w:rPr>
      </w:pPr>
    </w:p>
    <w:p w14:paraId="0A000000">
      <w:pPr>
        <w:spacing w:after="0" w:line="240" w:lineRule="auto"/>
        <w:ind/>
        <w:jc w:val="center"/>
        <w:rPr>
          <w:rFonts w:ascii="Times New Roman" w:hAnsi="Times New Roman"/>
          <w:b w:val="1"/>
          <w:sz w:val="32"/>
        </w:rPr>
      </w:pPr>
      <w:r>
        <w:rPr>
          <w:rFonts w:ascii="Times New Roman" w:hAnsi="Times New Roman"/>
          <w:b w:val="1"/>
          <w:sz w:val="32"/>
        </w:rPr>
        <w:t>П</w:t>
      </w:r>
      <w:r>
        <w:rPr>
          <w:rFonts w:ascii="Times New Roman" w:hAnsi="Times New Roman"/>
          <w:b w:val="1"/>
          <w:sz w:val="32"/>
        </w:rPr>
        <w:t xml:space="preserve"> О С Т А Н О В Л Е Н И Е</w:t>
      </w:r>
    </w:p>
    <w:p w14:paraId="0B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0C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ПРАВИТЕЛЬСТВА</w:t>
      </w:r>
    </w:p>
    <w:p w14:paraId="0D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КАМЧАТСКОГО КРАЯ</w:t>
      </w:r>
    </w:p>
    <w:p w14:paraId="0E000000">
      <w:pPr>
        <w:spacing w:after="0" w:line="276" w:lineRule="auto"/>
        <w:ind w:firstLine="709" w:left="0"/>
        <w:jc w:val="center"/>
        <w:rPr>
          <w:rFonts w:ascii="Times New Roman" w:hAnsi="Times New Roman"/>
          <w:sz w:val="28"/>
        </w:rPr>
      </w:pPr>
    </w:p>
    <w:p w14:paraId="0F000000">
      <w:pPr>
        <w:spacing w:after="0" w:line="240" w:lineRule="auto"/>
        <w:ind w:firstLine="709" w:left="0"/>
        <w:jc w:val="center"/>
        <w:rPr>
          <w:rFonts w:ascii="Times New Roman" w:hAnsi="Times New Roman"/>
          <w:sz w:val="20"/>
        </w:rPr>
      </w:pPr>
    </w:p>
    <w:tbl>
      <w:tblPr>
        <w:tblStyle w:val="Style_3"/>
        <w:tblLayout w:type="fixed"/>
        <w:tblCellMar>
          <w:left w:type="dxa" w:w="0"/>
          <w:right w:type="dxa" w:w="0"/>
        </w:tblCellMar>
      </w:tblPr>
      <w:tblGrid>
        <w:gridCol w:w="4253"/>
      </w:tblGrid>
      <w:tr>
        <w:trPr>
          <w:trHeight w:hRule="atLeast" w:val="427"/>
        </w:trPr>
        <w:tc>
          <w:tcPr>
            <w:tcW w:type="dxa" w:w="4253"/>
            <w:tcMar>
              <w:top w:type="dxa" w:w="0"/>
              <w:left w:type="dxa" w:w="0"/>
              <w:bottom w:type="dxa" w:w="0"/>
              <w:right w:type="dxa" w:w="0"/>
            </w:tcMar>
          </w:tcPr>
          <w:p w14:paraId="10000000">
            <w:pPr>
              <w:widowControl w:val="0"/>
              <w:spacing w:after="0" w:line="240" w:lineRule="auto"/>
              <w:ind w:hanging="142" w:left="142"/>
              <w:rPr>
                <w:rFonts w:ascii="Times New Roman" w:hAnsi="Times New Roman"/>
                <w:sz w:val="24"/>
              </w:rPr>
            </w:pPr>
            <w:bookmarkStart w:id="1" w:name="REGNUMDATESTAMP"/>
            <w:r>
              <w:rPr>
                <w:rFonts w:ascii="Times New Roman" w:hAnsi="Times New Roman"/>
                <w:color w:val="FFFFFF"/>
                <w:sz w:val="24"/>
              </w:rPr>
              <w:t>[Дата регистрации] № [Номер</w:t>
            </w:r>
            <w:r>
              <w:rPr>
                <w:rFonts w:ascii="Times New Roman" w:hAnsi="Times New Roman"/>
                <w:color w:val="FFFFFF"/>
                <w:sz w:val="20"/>
              </w:rPr>
              <w:t xml:space="preserve"> документа</w:t>
            </w:r>
            <w:r>
              <w:rPr>
                <w:rFonts w:ascii="Times New Roman" w:hAnsi="Times New Roman"/>
                <w:color w:val="FFFFFF"/>
                <w:sz w:val="24"/>
              </w:rPr>
              <w:t>]</w:t>
            </w:r>
            <w:bookmarkEnd w:id="1"/>
          </w:p>
        </w:tc>
      </w:tr>
      <w:tr>
        <w:trPr>
          <w:trHeight w:hRule="atLeast" w:val="247"/>
        </w:trPr>
        <w:tc>
          <w:tcPr>
            <w:tcW w:type="dxa" w:w="4253"/>
            <w:tcMar>
              <w:top w:type="dxa" w:w="0"/>
              <w:left w:type="dxa" w:w="0"/>
              <w:bottom w:type="dxa" w:w="0"/>
              <w:right w:type="dxa" w:w="0"/>
            </w:tcMar>
          </w:tcPr>
          <w:p w14:paraId="11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</w:rPr>
              <w:t>г. Петропавловск-Камчатский</w:t>
            </w:r>
          </w:p>
        </w:tc>
      </w:tr>
      <w:tr>
        <w:trPr>
          <w:trHeight w:hRule="atLeast" w:val="80"/>
        </w:trPr>
        <w:tc>
          <w:tcPr>
            <w:tcW w:type="dxa" w:w="4253"/>
            <w:tcMar>
              <w:top w:type="dxa" w:w="0"/>
              <w:left w:type="dxa" w:w="0"/>
              <w:bottom w:type="dxa" w:w="0"/>
              <w:right w:type="dxa" w:w="0"/>
            </w:tcMar>
          </w:tcPr>
          <w:p w14:paraId="12000000">
            <w:pPr>
              <w:widowControl w:val="0"/>
              <w:spacing w:after="0" w:line="240" w:lineRule="auto"/>
              <w:ind/>
              <w:jc w:val="both"/>
              <w:rPr>
                <w:rFonts w:ascii="Times New Roman" w:hAnsi="Times New Roman"/>
                <w:sz w:val="20"/>
              </w:rPr>
            </w:pPr>
          </w:p>
        </w:tc>
      </w:tr>
    </w:tbl>
    <w:p w14:paraId="13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tbl>
      <w:tblPr>
        <w:tblStyle w:val="Style_4"/>
        <w:tblInd w:type="dxa" w:w="-142"/>
        <w:tblLayout w:type="fixed"/>
      </w:tblPr>
      <w:tblGrid>
        <w:gridCol w:w="9755"/>
      </w:tblGrid>
      <w:tr>
        <w:tc>
          <w:tcPr>
            <w:tcW w:type="dxa" w:w="9755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4000000">
            <w:pPr>
              <w:widowControl w:val="0"/>
              <w:spacing w:after="0" w:line="240" w:lineRule="auto"/>
              <w:ind w:hanging="30" w:left="30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 xml:space="preserve">О памятнике природы регионального значения </w:t>
            </w:r>
          </w:p>
          <w:p w14:paraId="15000000">
            <w:pPr>
              <w:widowControl w:val="0"/>
              <w:spacing w:after="0" w:line="240" w:lineRule="auto"/>
              <w:ind w:hanging="30" w:left="30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«Урочище «Река Николка»</w:t>
            </w:r>
          </w:p>
        </w:tc>
      </w:tr>
    </w:tbl>
    <w:p w14:paraId="16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17000000">
      <w:pPr>
        <w:spacing w:line="216" w:lineRule="auto"/>
        <w:ind w:firstLine="720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соответствии со статьей 17 Федерального конституционного закона от 12.07.2006 № 2-ФКЗ «Об образовании в составе Российской Федерации нового субъекта Российской Федерации в результате объединения Камчатской области и Корякского автономного округа», статьями 2, 26, 27 Федерального закона от 14.03.1995 № 33-ФЗ «Об особо охраняемых природных территориях», статьями 6, 7 и 8 Закона Камчатского края от 29.12.2014 № 564 «Об особо охраняемых природных территориях</w:t>
      </w:r>
      <w:r>
        <w:rPr>
          <w:rFonts w:ascii="Times New Roman" w:hAnsi="Times New Roman"/>
          <w:sz w:val="28"/>
        </w:rPr>
        <w:t xml:space="preserve"> в Камчатском крае», учитывая решение Исполнительного комитета Камчатского областного Совета народных депутатов от 29.04.1980 № 235 «О сохранении и улучшении особо ценных лесных объектов – памятников природы»,</w:t>
      </w:r>
    </w:p>
    <w:p w14:paraId="18000000">
      <w:pPr>
        <w:spacing w:after="0" w:line="216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19000000">
      <w:pPr>
        <w:spacing w:after="0" w:line="216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ПРАВИТЕЛЬСТВО ПОСТАНОВЛЯЕТ:</w:t>
      </w:r>
    </w:p>
    <w:p w14:paraId="1A000000">
      <w:pPr>
        <w:spacing w:after="0" w:line="216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1B000000">
      <w:pPr>
        <w:spacing w:after="0" w:line="216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1. </w:t>
      </w:r>
      <w:bookmarkStart w:id="2" w:name="_GoBack"/>
      <w:bookmarkEnd w:id="2"/>
      <w:r>
        <w:rPr>
          <w:rFonts w:ascii="Times New Roman" w:hAnsi="Times New Roman"/>
          <w:sz w:val="28"/>
        </w:rPr>
        <w:t>Утвердить:</w:t>
      </w:r>
    </w:p>
    <w:p w14:paraId="1C000000">
      <w:pPr>
        <w:spacing w:after="0" w:line="216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Положение о памятнике природы регионального значения «Урочище «Река Николка» согласно приложению 1 к настоящему постановлению;</w:t>
      </w:r>
    </w:p>
    <w:p w14:paraId="1D000000">
      <w:pPr>
        <w:spacing w:after="0" w:line="216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графическое описание местоположения границ памятника природы регионального значения «Урочище «Река Николка» согласно приложению 2 к настоящему постановлению.</w:t>
      </w:r>
    </w:p>
    <w:p w14:paraId="1E000000">
      <w:pPr>
        <w:spacing w:after="0" w:line="216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Настоящее постановление вступает в силу после дня его официального опубликования.</w:t>
      </w:r>
    </w:p>
    <w:p w14:paraId="1F000000">
      <w:pPr>
        <w:spacing w:after="0" w:line="216" w:lineRule="auto"/>
        <w:ind w:firstLine="709" w:left="0"/>
        <w:jc w:val="both"/>
        <w:rPr>
          <w:rFonts w:ascii="Times New Roman" w:hAnsi="Times New Roman"/>
          <w:sz w:val="28"/>
        </w:rPr>
      </w:pPr>
    </w:p>
    <w:tbl>
      <w:tblPr>
        <w:tblStyle w:val="Style_3"/>
        <w:tblInd w:type="dxa" w:w="-34"/>
        <w:tblLayout w:type="fixed"/>
        <w:tblCellMar>
          <w:left w:type="dxa" w:w="0"/>
          <w:right w:type="dxa" w:w="0"/>
        </w:tblCellMar>
      </w:tblPr>
      <w:tblGrid>
        <w:gridCol w:w="3578"/>
        <w:gridCol w:w="3544"/>
        <w:gridCol w:w="2410"/>
      </w:tblGrid>
      <w:tr>
        <w:trPr>
          <w:trHeight w:hRule="atLeast" w:val="2220"/>
        </w:trPr>
        <w:tc>
          <w:tcPr>
            <w:tcW w:type="dxa" w:w="3578"/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20000000">
            <w:pPr>
              <w:widowControl w:val="0"/>
              <w:spacing w:after="0" w:line="240" w:lineRule="auto"/>
              <w:ind w:firstLine="0" w:left="30" w:right="2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8"/>
              </w:rPr>
              <w:t>Председатель Правительства Камчатского края</w:t>
            </w:r>
          </w:p>
          <w:p w14:paraId="21000000">
            <w:pPr>
              <w:widowControl w:val="0"/>
              <w:spacing w:after="0" w:line="240" w:lineRule="auto"/>
              <w:ind w:firstLine="0" w:left="30" w:right="27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544"/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22000000">
            <w:pPr>
              <w:widowControl w:val="0"/>
              <w:spacing w:after="0" w:line="240" w:lineRule="auto"/>
              <w:ind w:hanging="3" w:left="3"/>
              <w:rPr>
                <w:rFonts w:ascii="Times New Roman" w:hAnsi="Times New Roman"/>
                <w:color w:val="FFFFFF"/>
                <w:sz w:val="24"/>
              </w:rPr>
            </w:pPr>
            <w:bookmarkStart w:id="3" w:name="SIGNERSTAMP1"/>
            <w:r>
              <w:rPr>
                <w:rFonts w:ascii="Times New Roman" w:hAnsi="Times New Roman"/>
                <w:color w:val="FFFFFF"/>
                <w:sz w:val="24"/>
              </w:rPr>
              <w:t>[горизонтальный штамп подписи 1]</w:t>
            </w:r>
            <w:bookmarkEnd w:id="3"/>
          </w:p>
          <w:p w14:paraId="23000000">
            <w:pPr>
              <w:widowControl w:val="0"/>
              <w:spacing w:after="0" w:line="240" w:lineRule="auto"/>
              <w:ind w:hanging="142" w:left="142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410"/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24000000">
            <w:pPr>
              <w:widowControl w:val="0"/>
              <w:spacing w:after="0" w:line="240" w:lineRule="auto"/>
              <w:ind w:right="135"/>
              <w:jc w:val="right"/>
              <w:rPr>
                <w:rFonts w:ascii="Times New Roman" w:hAnsi="Times New Roman"/>
                <w:sz w:val="28"/>
              </w:rPr>
            </w:pPr>
          </w:p>
          <w:p w14:paraId="25000000">
            <w:pPr>
              <w:widowControl w:val="0"/>
              <w:spacing w:after="0" w:line="240" w:lineRule="auto"/>
              <w:ind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8"/>
              </w:rPr>
              <w:t>Е.А. Чекин</w:t>
            </w:r>
          </w:p>
        </w:tc>
      </w:tr>
    </w:tbl>
    <w:p w14:paraId="26000000">
      <w:r>
        <w:br w:type="page"/>
      </w:r>
    </w:p>
    <w:tbl>
      <w:tblPr>
        <w:tblStyle w:val="Style_4"/>
        <w:tblLayout w:type="fixed"/>
      </w:tblPr>
      <w:tblGrid>
        <w:gridCol w:w="476"/>
        <w:gridCol w:w="477"/>
        <w:gridCol w:w="481"/>
        <w:gridCol w:w="3667"/>
        <w:gridCol w:w="492"/>
        <w:gridCol w:w="1874"/>
        <w:gridCol w:w="487"/>
        <w:gridCol w:w="1683"/>
      </w:tblGrid>
      <w:tr>
        <w:tc>
          <w:tcPr>
            <w:tcW w:type="dxa" w:w="476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7000000">
            <w:pPr>
              <w:pageBreakBefore w:val="1"/>
              <w:widowControl w:val="0"/>
              <w:spacing w:after="0" w:line="240" w:lineRule="auto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77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8000000">
            <w:pPr>
              <w:widowControl w:val="0"/>
              <w:spacing w:after="0" w:line="240" w:lineRule="auto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1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9000000">
            <w:pPr>
              <w:widowControl w:val="0"/>
              <w:spacing w:after="0" w:line="240" w:lineRule="auto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7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A000000">
            <w:pPr>
              <w:widowControl w:val="0"/>
              <w:spacing w:after="0" w:line="240" w:lineRule="auto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6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B000000">
            <w:pPr>
              <w:widowControl w:val="0"/>
              <w:spacing w:after="0" w:line="240" w:lineRule="auto"/>
              <w:ind w:hanging="8079" w:left="807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Приложение 1 к постановлению</w:t>
            </w:r>
          </w:p>
        </w:tc>
      </w:tr>
      <w:tr>
        <w:tc>
          <w:tcPr>
            <w:tcW w:type="dxa" w:w="476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C000000">
            <w:pPr>
              <w:widowControl w:val="0"/>
              <w:spacing w:after="0" w:line="240" w:lineRule="auto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77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D000000">
            <w:pPr>
              <w:widowControl w:val="0"/>
              <w:spacing w:after="0" w:line="240" w:lineRule="auto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1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E000000">
            <w:pPr>
              <w:widowControl w:val="0"/>
              <w:spacing w:after="0" w:line="240" w:lineRule="auto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7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F000000">
            <w:pPr>
              <w:widowControl w:val="0"/>
              <w:spacing w:after="0" w:line="240" w:lineRule="auto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6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0000000">
            <w:pPr>
              <w:widowControl w:val="0"/>
              <w:spacing w:after="0" w:line="240" w:lineRule="auto"/>
              <w:ind w:hanging="8079" w:left="807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Правительства Камчатского края</w:t>
            </w:r>
          </w:p>
        </w:tc>
      </w:tr>
      <w:tr>
        <w:tc>
          <w:tcPr>
            <w:tcW w:type="dxa" w:w="476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1000000">
            <w:pPr>
              <w:widowControl w:val="0"/>
              <w:spacing w:after="60" w:line="240" w:lineRule="auto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77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2000000">
            <w:pPr>
              <w:widowControl w:val="0"/>
              <w:spacing w:after="60" w:line="240" w:lineRule="auto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1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3000000">
            <w:pPr>
              <w:widowControl w:val="0"/>
              <w:spacing w:after="60" w:line="240" w:lineRule="auto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7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4000000">
            <w:pPr>
              <w:widowControl w:val="0"/>
              <w:spacing w:after="60" w:line="240" w:lineRule="auto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92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5000000">
            <w:pPr>
              <w:widowControl w:val="0"/>
              <w:spacing w:after="60" w:line="240" w:lineRule="auto"/>
              <w:ind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</w:t>
            </w:r>
          </w:p>
        </w:tc>
        <w:tc>
          <w:tcPr>
            <w:tcW w:type="dxa" w:w="187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6000000">
            <w:pPr>
              <w:widowControl w:val="0"/>
              <w:spacing w:after="60" w:line="240" w:lineRule="auto"/>
              <w:ind w:hanging="8079" w:left="8079"/>
              <w:jc w:val="right"/>
              <w:rPr>
                <w:rFonts w:ascii="Times New Roman" w:hAnsi="Times New Roman"/>
                <w:color w:val="FFFFFF"/>
                <w:sz w:val="28"/>
              </w:rPr>
            </w:pPr>
            <w:r>
              <w:rPr>
                <w:rFonts w:ascii="Times New Roman" w:hAnsi="Times New Roman"/>
                <w:color w:themeColor="background1" w:val="FFFFFF"/>
                <w:sz w:val="28"/>
              </w:rPr>
              <w:t>[R</w:t>
            </w:r>
            <w:r>
              <w:rPr>
                <w:rFonts w:ascii="Times New Roman" w:hAnsi="Times New Roman"/>
                <w:color w:themeColor="background1" w:val="FFFFFF"/>
                <w:sz w:val="16"/>
              </w:rPr>
              <w:t>EGDATESTAMP]</w:t>
            </w:r>
          </w:p>
        </w:tc>
        <w:tc>
          <w:tcPr>
            <w:tcW w:type="dxa" w:w="487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7000000">
            <w:pPr>
              <w:widowControl w:val="0"/>
              <w:spacing w:after="60" w:line="240" w:lineRule="auto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№</w:t>
            </w:r>
          </w:p>
        </w:tc>
        <w:tc>
          <w:tcPr>
            <w:tcW w:type="dxa" w:w="1683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8000000">
            <w:pPr>
              <w:widowControl w:val="0"/>
              <w:spacing w:after="60" w:line="240" w:lineRule="auto"/>
              <w:ind w:hanging="8079" w:left="8079"/>
              <w:jc w:val="right"/>
              <w:rPr>
                <w:rFonts w:ascii="Times New Roman" w:hAnsi="Times New Roman"/>
                <w:color w:val="FFFFFF"/>
                <w:sz w:val="28"/>
              </w:rPr>
            </w:pPr>
            <w:r>
              <w:rPr>
                <w:rFonts w:ascii="Times New Roman" w:hAnsi="Times New Roman"/>
                <w:color w:themeColor="background1" w:val="FFFFFF"/>
                <w:sz w:val="28"/>
              </w:rPr>
              <w:t>[R</w:t>
            </w:r>
            <w:r>
              <w:rPr>
                <w:rFonts w:ascii="Times New Roman" w:hAnsi="Times New Roman"/>
                <w:color w:themeColor="background1" w:val="FFFFFF"/>
                <w:sz w:val="16"/>
              </w:rPr>
              <w:t>EGNUMSTAMP]</w:t>
            </w:r>
          </w:p>
        </w:tc>
      </w:tr>
    </w:tbl>
    <w:p w14:paraId="39000000">
      <w:pPr>
        <w:spacing w:after="0" w:line="240" w:lineRule="auto"/>
        <w:ind/>
        <w:jc w:val="center"/>
        <w:rPr>
          <w:rFonts w:ascii="Times New Roman" w:hAnsi="Times New Roman"/>
          <w:sz w:val="28"/>
          <w:vertAlign w:val="superscript"/>
        </w:rPr>
      </w:pPr>
    </w:p>
    <w:p w14:paraId="3A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Положение</w:t>
      </w:r>
    </w:p>
    <w:p w14:paraId="3B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 памятнике природы регионального значения </w:t>
      </w:r>
    </w:p>
    <w:p w14:paraId="3C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«Урочище </w:t>
      </w:r>
      <w:r>
        <w:rPr>
          <w:rFonts w:ascii="Times New Roman" w:hAnsi="Times New Roman"/>
          <w:sz w:val="28"/>
        </w:rPr>
        <w:t>«</w:t>
      </w:r>
      <w:r>
        <w:rPr>
          <w:rFonts w:ascii="Times New Roman" w:hAnsi="Times New Roman"/>
          <w:sz w:val="28"/>
        </w:rPr>
        <w:t xml:space="preserve">Река Николка» </w:t>
      </w:r>
    </w:p>
    <w:p w14:paraId="3D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3E000000">
      <w:pPr>
        <w:tabs>
          <w:tab w:leader="none" w:pos="3686" w:val="left"/>
        </w:tabs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Общие положения</w:t>
      </w:r>
    </w:p>
    <w:p w14:paraId="3F000000">
      <w:pPr>
        <w:tabs>
          <w:tab w:leader="none" w:pos="567" w:val="left"/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40000000">
      <w:pPr>
        <w:tabs>
          <w:tab w:leader="none" w:pos="567" w:val="left"/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Настоящее положение регулирует вопросы охраны и использования памятника природы регионального значения «Урочище «Река Николка» (далее – Памятник природы).</w:t>
      </w:r>
    </w:p>
    <w:p w14:paraId="41000000">
      <w:pPr>
        <w:tabs>
          <w:tab w:leader="none" w:pos="567" w:val="left"/>
          <w:tab w:leader="none" w:pos="1134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Памятник природы является особо охраняемой природной территорией регионального значения в Камчатском крае и относится к объектам общенационального достояния.</w:t>
      </w:r>
    </w:p>
    <w:p w14:paraId="42000000">
      <w:pPr>
        <w:tabs>
          <w:tab w:leader="none" w:pos="567" w:val="left"/>
          <w:tab w:leader="none" w:pos="851" w:val="left"/>
          <w:tab w:leader="none" w:pos="993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Целями создания Памятника природы являются:</w:t>
      </w:r>
    </w:p>
    <w:p w14:paraId="43000000">
      <w:pPr>
        <w:tabs>
          <w:tab w:leader="none" w:pos="567" w:val="left"/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сохранение в естественном состоянии ценного в экологическом, научном, рекреационном и эстетическом отношениях участка природного комплекса бассейна реки Камчатка, расположенного на северо-западном склоне, на высотах до 100 метров над уровнем моря, древнейшего щитовидного, сильно разрушенного вулкана гора Николка (</w:t>
      </w:r>
      <w:r>
        <w:rPr>
          <w:rFonts w:ascii="Times New Roman" w:hAnsi="Times New Roman"/>
          <w:sz w:val="28"/>
        </w:rPr>
        <w:t>Кинчокла</w:t>
      </w:r>
      <w:r>
        <w:rPr>
          <w:rFonts w:ascii="Times New Roman" w:hAnsi="Times New Roman"/>
          <w:sz w:val="28"/>
        </w:rPr>
        <w:t xml:space="preserve">, отметка 1591,0 м), сложенного </w:t>
      </w:r>
      <w:r>
        <w:rPr>
          <w:rFonts w:ascii="Times New Roman" w:hAnsi="Times New Roman"/>
          <w:sz w:val="28"/>
        </w:rPr>
        <w:t>андезито</w:t>
      </w:r>
      <w:r>
        <w:rPr>
          <w:rFonts w:ascii="Times New Roman" w:hAnsi="Times New Roman"/>
          <w:sz w:val="28"/>
        </w:rPr>
        <w:t>-базальтовыми лавами, образовавшимися в плиоцене и раннем плейстоцене, представленного участком правобережья реки Камчатка длиной 9148,5 м, средним</w:t>
      </w:r>
      <w:r>
        <w:rPr>
          <w:rFonts w:ascii="Times New Roman" w:hAnsi="Times New Roman"/>
          <w:sz w:val="28"/>
        </w:rPr>
        <w:t xml:space="preserve"> и верхним течением реки – ключа Николка 1-я, берущей начало из озеровидного расширения </w:t>
      </w:r>
      <w:r>
        <w:rPr>
          <w:rFonts w:ascii="Times New Roman" w:hAnsi="Times New Roman"/>
          <w:sz w:val="28"/>
        </w:rPr>
        <w:t>со</w:t>
      </w:r>
      <w:r>
        <w:rPr>
          <w:rFonts w:ascii="Times New Roman" w:hAnsi="Times New Roman"/>
          <w:sz w:val="28"/>
        </w:rPr>
        <w:t xml:space="preserve"> множеством мощных родников, дренирующих на протяжении всего ее русла из рыхлых вулканических пород, являющейся нерестилищем лососевых видов рыб, включая сохранение эталонных участков бореальных лесов из лиственницы </w:t>
      </w:r>
      <w:r>
        <w:rPr>
          <w:rFonts w:ascii="Times New Roman" w:hAnsi="Times New Roman"/>
          <w:sz w:val="28"/>
        </w:rPr>
        <w:t>Каяндера</w:t>
      </w:r>
      <w:r>
        <w:rPr>
          <w:rFonts w:ascii="Times New Roman" w:hAnsi="Times New Roman"/>
          <w:sz w:val="28"/>
        </w:rPr>
        <w:t xml:space="preserve">, ели </w:t>
      </w:r>
      <w:r>
        <w:rPr>
          <w:rFonts w:ascii="Times New Roman" w:hAnsi="Times New Roman"/>
          <w:sz w:val="28"/>
        </w:rPr>
        <w:t>аянской</w:t>
      </w:r>
      <w:r>
        <w:rPr>
          <w:rFonts w:ascii="Times New Roman" w:hAnsi="Times New Roman"/>
          <w:sz w:val="28"/>
        </w:rPr>
        <w:t xml:space="preserve">, березы белой, их </w:t>
      </w:r>
      <w:r>
        <w:rPr>
          <w:rFonts w:ascii="Times New Roman" w:hAnsi="Times New Roman"/>
          <w:sz w:val="28"/>
        </w:rPr>
        <w:t>средообразующих</w:t>
      </w:r>
      <w:r>
        <w:rPr>
          <w:rFonts w:ascii="Times New Roman" w:hAnsi="Times New Roman"/>
          <w:sz w:val="28"/>
        </w:rPr>
        <w:t xml:space="preserve"> функций и биологической продуктивности;</w:t>
      </w:r>
    </w:p>
    <w:p w14:paraId="44000000">
      <w:pPr>
        <w:tabs>
          <w:tab w:leader="none" w:pos="567" w:val="left"/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2) охрана мест гнездования и зимовок редких видов животных, растений и грибов, занесенных в Красную книгу Камчатского края и Красную книгу Российской Федерации, таких как </w:t>
      </w:r>
      <w:r>
        <w:rPr>
          <w:rFonts w:ascii="Times New Roman" w:hAnsi="Times New Roman"/>
          <w:sz w:val="28"/>
        </w:rPr>
        <w:t>белоплечий</w:t>
      </w:r>
      <w:r>
        <w:rPr>
          <w:rFonts w:ascii="Times New Roman" w:hAnsi="Times New Roman"/>
          <w:sz w:val="28"/>
        </w:rPr>
        <w:t xml:space="preserve"> орлан </w:t>
      </w:r>
      <w:r>
        <w:rPr>
          <w:rFonts w:ascii="Times New Roman" w:hAnsi="Times New Roman"/>
          <w:i w:val="1"/>
          <w:sz w:val="28"/>
        </w:rPr>
        <w:t>Haliaeetus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pelagicus</w:t>
      </w:r>
      <w:r>
        <w:rPr>
          <w:rFonts w:ascii="Times New Roman" w:hAnsi="Times New Roman"/>
          <w:i w:val="1"/>
          <w:sz w:val="28"/>
        </w:rPr>
        <w:t xml:space="preserve">, </w:t>
      </w:r>
      <w:r>
        <w:rPr>
          <w:rFonts w:ascii="Times New Roman" w:hAnsi="Times New Roman"/>
          <w:sz w:val="28"/>
        </w:rPr>
        <w:t xml:space="preserve">скопа </w:t>
      </w:r>
      <w:r>
        <w:rPr>
          <w:rFonts w:ascii="Times New Roman" w:hAnsi="Times New Roman"/>
          <w:i w:val="1"/>
          <w:sz w:val="28"/>
        </w:rPr>
        <w:t>Pandion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haliaetus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haliaetus</w:t>
      </w:r>
      <w:r>
        <w:rPr>
          <w:rFonts w:ascii="Times New Roman" w:hAnsi="Times New Roman"/>
          <w:sz w:val="28"/>
        </w:rPr>
        <w:t xml:space="preserve">, беркут </w:t>
      </w:r>
      <w:r>
        <w:rPr>
          <w:rFonts w:ascii="Times New Roman" w:hAnsi="Times New Roman"/>
          <w:i w:val="1"/>
          <w:sz w:val="28"/>
        </w:rPr>
        <w:t>Aquila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chrysaetoskamtschatica</w:t>
      </w:r>
      <w:r>
        <w:rPr>
          <w:rFonts w:ascii="Times New Roman" w:hAnsi="Times New Roman"/>
          <w:sz w:val="28"/>
        </w:rPr>
        <w:t xml:space="preserve">, тетеревятник </w:t>
      </w:r>
      <w:r>
        <w:rPr>
          <w:rFonts w:ascii="Times New Roman" w:hAnsi="Times New Roman"/>
          <w:i w:val="1"/>
          <w:sz w:val="28"/>
        </w:rPr>
        <w:t>Accipiter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gentilis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albidus</w:t>
      </w:r>
      <w:r>
        <w:rPr>
          <w:rFonts w:ascii="Times New Roman" w:hAnsi="Times New Roman"/>
          <w:sz w:val="28"/>
        </w:rPr>
        <w:t xml:space="preserve">, восточносибирский кречет </w:t>
      </w:r>
      <w:r>
        <w:rPr>
          <w:rFonts w:ascii="Times New Roman" w:hAnsi="Times New Roman"/>
          <w:i w:val="1"/>
          <w:sz w:val="28"/>
        </w:rPr>
        <w:t>Falco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rusticolus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intermedius</w:t>
      </w:r>
      <w:r>
        <w:rPr>
          <w:rFonts w:ascii="Times New Roman" w:hAnsi="Times New Roman"/>
          <w:sz w:val="28"/>
        </w:rPr>
        <w:t xml:space="preserve">,  Венерин башмачок </w:t>
      </w:r>
      <w:r>
        <w:rPr>
          <w:rFonts w:ascii="Times New Roman" w:hAnsi="Times New Roman"/>
          <w:sz w:val="28"/>
        </w:rPr>
        <w:t>Ятабе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Cypripedium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yatabeanum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надбородник</w:t>
      </w:r>
      <w:r>
        <w:rPr>
          <w:rFonts w:ascii="Times New Roman" w:hAnsi="Times New Roman"/>
          <w:sz w:val="28"/>
        </w:rPr>
        <w:t xml:space="preserve"> безлистный </w:t>
      </w:r>
      <w:r>
        <w:rPr>
          <w:rFonts w:ascii="Times New Roman" w:hAnsi="Times New Roman"/>
          <w:i w:val="1"/>
          <w:sz w:val="28"/>
        </w:rPr>
        <w:t>Epipogium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aphyllum</w:t>
      </w:r>
      <w:r>
        <w:rPr>
          <w:rFonts w:ascii="Times New Roman" w:hAnsi="Times New Roman"/>
          <w:sz w:val="28"/>
        </w:rPr>
        <w:t xml:space="preserve">, гнездовка азиатская </w:t>
      </w:r>
      <w:r>
        <w:rPr>
          <w:rFonts w:ascii="Times New Roman" w:hAnsi="Times New Roman"/>
          <w:i w:val="1"/>
          <w:sz w:val="28"/>
        </w:rPr>
        <w:t>Neottia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asiatica</w:t>
      </w:r>
      <w:r>
        <w:rPr>
          <w:rFonts w:ascii="Times New Roman" w:hAnsi="Times New Roman"/>
          <w:sz w:val="28"/>
        </w:rPr>
        <w:t>, одуванчик беловатый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Taraxacum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albescens</w:t>
      </w:r>
      <w:r>
        <w:rPr>
          <w:rFonts w:ascii="Times New Roman" w:hAnsi="Times New Roman"/>
          <w:sz w:val="28"/>
        </w:rPr>
        <w:t xml:space="preserve">, одуванчик </w:t>
      </w:r>
      <w:r>
        <w:rPr>
          <w:rFonts w:ascii="Times New Roman" w:hAnsi="Times New Roman"/>
          <w:sz w:val="28"/>
        </w:rPr>
        <w:t>новокамчатский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Taraxacum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albescens</w:t>
      </w:r>
      <w:r>
        <w:rPr>
          <w:rFonts w:ascii="Times New Roman" w:hAnsi="Times New Roman"/>
          <w:sz w:val="28"/>
        </w:rPr>
        <w:t xml:space="preserve">, анемона </w:t>
      </w:r>
      <w:r>
        <w:rPr>
          <w:rFonts w:ascii="Times New Roman" w:hAnsi="Times New Roman"/>
          <w:sz w:val="28"/>
        </w:rPr>
        <w:t>удская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Anemone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udensi</w:t>
      </w:r>
      <w:r>
        <w:rPr>
          <w:rFonts w:ascii="Times New Roman" w:hAnsi="Times New Roman"/>
          <w:sz w:val="28"/>
        </w:rPr>
        <w:t>;</w:t>
      </w:r>
    </w:p>
    <w:p w14:paraId="45000000">
      <w:pPr>
        <w:tabs>
          <w:tab w:leader="none" w:pos="567" w:val="left"/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3) охрана нерестилищ лососевых видов рыб, прежде всего, азиатской нерки </w:t>
      </w:r>
      <w:r>
        <w:rPr>
          <w:rFonts w:ascii="Times New Roman" w:hAnsi="Times New Roman"/>
          <w:i w:val="1"/>
          <w:sz w:val="28"/>
        </w:rPr>
        <w:t>Oncorhynchus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nerka</w:t>
      </w:r>
      <w:r>
        <w:rPr>
          <w:rFonts w:ascii="Times New Roman" w:hAnsi="Times New Roman"/>
          <w:i w:val="1"/>
          <w:sz w:val="28"/>
        </w:rPr>
        <w:t>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кижуча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 xml:space="preserve">O. </w:t>
      </w:r>
      <w:r>
        <w:rPr>
          <w:rFonts w:ascii="Times New Roman" w:hAnsi="Times New Roman"/>
          <w:i w:val="1"/>
          <w:sz w:val="28"/>
        </w:rPr>
        <w:t>kisutch</w:t>
      </w:r>
      <w:r>
        <w:rPr>
          <w:rFonts w:ascii="Times New Roman" w:hAnsi="Times New Roman"/>
          <w:i w:val="1"/>
          <w:sz w:val="28"/>
        </w:rPr>
        <w:t xml:space="preserve">, </w:t>
      </w:r>
      <w:r>
        <w:rPr>
          <w:rFonts w:ascii="Times New Roman" w:hAnsi="Times New Roman"/>
          <w:sz w:val="28"/>
        </w:rPr>
        <w:t xml:space="preserve">а также эндемичного камчатского хариуса </w:t>
      </w:r>
      <w:r>
        <w:rPr>
          <w:rFonts w:ascii="Times New Roman" w:hAnsi="Times New Roman"/>
          <w:i w:val="1"/>
          <w:sz w:val="28"/>
        </w:rPr>
        <w:t>Thymallus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arcticus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mertensii</w:t>
      </w:r>
      <w:r>
        <w:rPr>
          <w:rFonts w:ascii="Times New Roman" w:hAnsi="Times New Roman"/>
          <w:i w:val="1"/>
          <w:sz w:val="28"/>
        </w:rPr>
        <w:t xml:space="preserve">, </w:t>
      </w:r>
      <w:r>
        <w:rPr>
          <w:rFonts w:ascii="Times New Roman" w:hAnsi="Times New Roman"/>
          <w:sz w:val="28"/>
        </w:rPr>
        <w:t>обеспечение восстановления численности и воспроизводства их природных популяций;</w:t>
      </w:r>
    </w:p>
    <w:p w14:paraId="46000000">
      <w:pPr>
        <w:tabs>
          <w:tab w:leader="none" w:pos="567" w:val="left"/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 минимизация негативного антропогенного воздействия на естественные экологические системы реки Николка 1-я, в том числе при осуществлении туризма;</w:t>
      </w:r>
    </w:p>
    <w:p w14:paraId="47000000">
      <w:pPr>
        <w:tabs>
          <w:tab w:leader="none" w:pos="567" w:val="left"/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 проведение научных исследований;</w:t>
      </w:r>
    </w:p>
    <w:p w14:paraId="48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6) государственный экологический мониторинг (государственный мониторинг окружающей среды);</w:t>
      </w:r>
    </w:p>
    <w:p w14:paraId="49000000">
      <w:pPr>
        <w:tabs>
          <w:tab w:leader="none" w:pos="567" w:val="left"/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7) экологическое просвещение населения.</w:t>
      </w:r>
    </w:p>
    <w:p w14:paraId="4A000000">
      <w:pPr>
        <w:tabs>
          <w:tab w:leader="none" w:pos="993" w:val="left"/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 Памятник природы создан решением Исполнительного комитета Камчатского областного Совета народных депутатов от 29.04.1980 № 235 «О сохранении и улучшении особо ценных лесных объектов – памятников природы», без ограничения срока его функционирования.</w:t>
      </w:r>
    </w:p>
    <w:p w14:paraId="4B000000">
      <w:pPr>
        <w:tabs>
          <w:tab w:leader="none" w:pos="993" w:val="left"/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 Памятник природы создан на землях лесного фонда, без изъятия земельных участков для государственных нужд, а также у собственников, землепользователей, землевладельцев.</w:t>
      </w:r>
    </w:p>
    <w:p w14:paraId="4C000000">
      <w:pPr>
        <w:tabs>
          <w:tab w:leader="none" w:pos="993" w:val="left"/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6. Общая площадь Памятника природы составляет 2328,88 га. </w:t>
      </w:r>
    </w:p>
    <w:p w14:paraId="4D000000">
      <w:pPr>
        <w:tabs>
          <w:tab w:leader="none" w:pos="1134" w:val="left"/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7. Природные ресурсы, расположенные в границах Памятника природы, ограничиваются в гражданском обороте в соответствии с требованиями действующего законодательства и настоящего Положения.</w:t>
      </w:r>
    </w:p>
    <w:p w14:paraId="4E000000">
      <w:pPr>
        <w:tabs>
          <w:tab w:leader="none" w:pos="1134" w:val="left"/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8. Запрещается изменение целевого назначения земельных участков, находящихся в границах Памятника природы, за исключением случаев, предусмотренных федеральными законами.</w:t>
      </w:r>
    </w:p>
    <w:p w14:paraId="4F000000">
      <w:pPr>
        <w:tabs>
          <w:tab w:leader="none" w:pos="1134" w:val="left"/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9. </w:t>
      </w:r>
      <w:r>
        <w:rPr>
          <w:rFonts w:ascii="Times New Roman" w:hAnsi="Times New Roman"/>
          <w:color w:themeColor="text1" w:val="000000"/>
          <w:sz w:val="28"/>
        </w:rPr>
        <w:t xml:space="preserve">Леса, расположенные на территории Памятника природы, относятся к защитным лесам и используются в соответствии с режимом особой охраны Памятника природы и целевым назначением земель, определяемым лесным законодательством Российской Федерации, законодательством Российской Федерации об особо охраняемых природных территориях, настоящим Положением </w:t>
      </w:r>
      <w:r>
        <w:rPr>
          <w:rFonts w:ascii="Times New Roman" w:hAnsi="Times New Roman"/>
          <w:sz w:val="28"/>
        </w:rPr>
        <w:t>при условии, если это использование совместимо с целевым назначением защитных лесов и выполняемыми ими полезными функциями.</w:t>
      </w:r>
    </w:p>
    <w:p w14:paraId="50000000">
      <w:pPr>
        <w:tabs>
          <w:tab w:leader="none" w:pos="1134" w:val="left"/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10. Виды разрешенного использования земельных участков, расположенных в границах Памятника природы:</w:t>
      </w:r>
    </w:p>
    <w:p w14:paraId="51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1) основные виды разрешенного использования земельных участков:</w:t>
      </w:r>
    </w:p>
    <w:p w14:paraId="52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а) природно-познавательный туризм (код 5.2);</w:t>
      </w:r>
    </w:p>
    <w:p w14:paraId="53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б) охрана природных территорий (код 9.1);</w:t>
      </w:r>
    </w:p>
    <w:p w14:paraId="54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в) резервные леса (код 10.4);</w:t>
      </w:r>
    </w:p>
    <w:p w14:paraId="55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2) к вспомогательным видам разрешенного использования земельных участков отнесена заготовка лесных ресурсов (код 10.3) (в части заготовки гражданами пищевых лесных ресурсов, </w:t>
      </w:r>
      <w:r>
        <w:rPr>
          <w:rFonts w:ascii="Times New Roman" w:hAnsi="Times New Roman"/>
          <w:color w:themeColor="text1" w:val="000000"/>
          <w:sz w:val="28"/>
        </w:rPr>
        <w:t>недревесных</w:t>
      </w:r>
      <w:r>
        <w:rPr>
          <w:rFonts w:ascii="Times New Roman" w:hAnsi="Times New Roman"/>
          <w:color w:themeColor="text1" w:val="000000"/>
          <w:sz w:val="28"/>
        </w:rPr>
        <w:t xml:space="preserve"> лесных ресурсов и сбора ими лекарственных растений для собственных нужд).</w:t>
      </w:r>
    </w:p>
    <w:p w14:paraId="56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11. Предельные минимальные и (или) максимальные размеры земельных участков и предельные параметры разрешенного строительства, реконструкции объектов капитального строительства не устанавливаются, так как строительство, реконструкция, капитальный ремонт объектов капитального строительства запрещены пунктом 2 части 20 настоящего Положения.</w:t>
      </w:r>
    </w:p>
    <w:p w14:paraId="57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12. </w:t>
      </w:r>
      <w:r>
        <w:rPr>
          <w:rFonts w:ascii="Times New Roman" w:hAnsi="Times New Roman"/>
          <w:color w:themeColor="text1" w:val="000000"/>
          <w:sz w:val="28"/>
        </w:rPr>
        <w:t xml:space="preserve">Границы и особенности режима особой охраны Памятника природы учитываются при территориальном планировании, градостроительном </w:t>
      </w:r>
      <w:r>
        <w:rPr>
          <w:rFonts w:ascii="Times New Roman" w:hAnsi="Times New Roman"/>
          <w:color w:themeColor="text1" w:val="000000"/>
          <w:sz w:val="28"/>
        </w:rPr>
        <w:t>зонировании, при разработке правил землепользования и застройки, проведении землеустройства и лесоустройства, разработке лесного плана Камчатского края, лесохозяйственных регламентов и проектов освоения лесов, подготовке планов и перспектив экономического и социального развития, в том числе развития населенных пунктов, территориальных комплексных схем охраны природы, схем комплексного использования и охраны водных</w:t>
      </w:r>
      <w:r>
        <w:rPr>
          <w:rFonts w:ascii="Times New Roman" w:hAnsi="Times New Roman"/>
          <w:color w:themeColor="text1" w:val="000000"/>
          <w:sz w:val="28"/>
        </w:rPr>
        <w:t xml:space="preserve"> объектов, схем размещения, использования и охраны охотничьих угодий. </w:t>
      </w:r>
    </w:p>
    <w:p w14:paraId="58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13. </w:t>
      </w:r>
      <w:r>
        <w:rPr>
          <w:rFonts w:ascii="Times New Roman" w:hAnsi="Times New Roman"/>
          <w:sz w:val="28"/>
        </w:rPr>
        <w:t>На территории Памятника природы экономическая и иная деятельность осуществляется с соблюдением требований настоящего Положения и Требований по предотвращению гибели объектов животного мира, за исключением объектов животного мира, находящихся на особо охраняемых природных территориях федерального значения, при осуществлении производственных процессов, а также при эксплуатации транспортных магистралей, трубопроводов, линий связи и электропередачи на территории Камчатского края, утвержденных постановлением Правительства Камчатского края от</w:t>
      </w:r>
      <w:r>
        <w:rPr>
          <w:rFonts w:ascii="Times New Roman" w:hAnsi="Times New Roman"/>
          <w:sz w:val="28"/>
        </w:rPr>
        <w:t xml:space="preserve"> 15.07.2013 № 303-П. </w:t>
      </w:r>
    </w:p>
    <w:p w14:paraId="59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14. Охрана Памятника природы и управление им осуществляется краевым государственным бюджетным учреждением «Служба по охране животного мира и государственных природных заказников Камчатского края» (далее – Учреждение). </w:t>
      </w:r>
    </w:p>
    <w:p w14:paraId="5A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15. Посещение территории Памятника природы, в том числе в целях туризма, осуществляется по разрешениям, выдаваемым Учреждением.   </w:t>
      </w:r>
    </w:p>
    <w:p w14:paraId="5B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16. К мероприятиям по обеспечению режима особой охраны Памятника природы могут привлекаться граждане, общественные объединения и некоммерческие организации, осуществляющие деятельность в области охраны окружающей среды. </w:t>
      </w:r>
    </w:p>
    <w:p w14:paraId="5C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17. Собственники, владельцы и пользователи земельных участков, на которых находится Памятник природы, принимают на себя обязательства по обеспечению режима его особой охраны.</w:t>
      </w:r>
    </w:p>
    <w:p w14:paraId="5D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5E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Текстовое описание местоположения границ Памятника природы</w:t>
      </w:r>
    </w:p>
    <w:p w14:paraId="5F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60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18. Памятник природы расположен в </w:t>
      </w:r>
      <w:r>
        <w:rPr>
          <w:rFonts w:ascii="Times New Roman" w:hAnsi="Times New Roman"/>
          <w:sz w:val="28"/>
        </w:rPr>
        <w:t>Мильковском</w:t>
      </w:r>
      <w:r>
        <w:rPr>
          <w:rFonts w:ascii="Times New Roman" w:hAnsi="Times New Roman"/>
          <w:sz w:val="28"/>
        </w:rPr>
        <w:t xml:space="preserve"> муниципальном районе, в 12127,6 м к югу </w:t>
      </w:r>
      <w:r>
        <w:rPr>
          <w:rFonts w:ascii="Times New Roman" w:hAnsi="Times New Roman"/>
          <w:sz w:val="28"/>
        </w:rPr>
        <w:t>от</w:t>
      </w:r>
      <w:r>
        <w:rPr>
          <w:rFonts w:ascii="Times New Roman" w:hAnsi="Times New Roman"/>
          <w:sz w:val="28"/>
        </w:rPr>
        <w:t xml:space="preserve"> с. Лазо.  </w:t>
      </w:r>
    </w:p>
    <w:p w14:paraId="61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19. Памятник природы устанавливается в следующих границах:</w:t>
      </w:r>
    </w:p>
    <w:p w14:paraId="62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1) северная граница: от характерной точки 144, расположенной на правом берегу реки Камчатка в устье протоки, соединяющей озеро </w:t>
      </w:r>
      <w:r>
        <w:rPr>
          <w:rFonts w:ascii="Times New Roman" w:hAnsi="Times New Roman"/>
          <w:sz w:val="28"/>
        </w:rPr>
        <w:t>Калиновское</w:t>
      </w:r>
      <w:r>
        <w:rPr>
          <w:rFonts w:ascii="Times New Roman" w:hAnsi="Times New Roman"/>
          <w:sz w:val="28"/>
        </w:rPr>
        <w:t xml:space="preserve"> с рекой Камчатка, проходит в общем восточном направлении по правому берегу реки Камчатка на протяжении 313,8 м через характерные точки </w:t>
      </w:r>
      <w:r>
        <w:rPr>
          <w:rFonts w:ascii="Times New Roman" w:hAnsi="Times New Roman"/>
          <w:sz w:val="28"/>
        </w:rPr>
        <w:t>точки</w:t>
      </w:r>
      <w:r>
        <w:rPr>
          <w:rFonts w:ascii="Times New Roman" w:hAnsi="Times New Roman"/>
          <w:sz w:val="28"/>
        </w:rPr>
        <w:t xml:space="preserve"> 148–149 до характерной точки 1 с географическими координатами 55 градусов 26 минут 8.7 секунды северной широты и 159 градусов 33 минуты 51.9 секунды восточной долготы, расположенной на правом берегу реки Камчатка; </w:t>
      </w:r>
      <w:r>
        <w:rPr>
          <w:rFonts w:ascii="Times New Roman" w:hAnsi="Times New Roman"/>
          <w:sz w:val="28"/>
        </w:rPr>
        <w:t xml:space="preserve">далее от характерной точки 1 по правому берегу реки Камчатка, по линии уреза воды в общем восточном направлении на протяжении 8841,9 м через характерные точки 2–110 до характерной точки 111 с географическими координатами 55 </w:t>
      </w:r>
      <w:r>
        <w:rPr>
          <w:rFonts w:ascii="Times New Roman" w:hAnsi="Times New Roman"/>
          <w:sz w:val="28"/>
        </w:rPr>
        <w:t>градусов 26 минут 25.5 секунды северной широты и 159 градусов 38 минут 2.5 секунды восточной долготы, расположенной на правом берегу реки Камчатка;</w:t>
      </w:r>
    </w:p>
    <w:p w14:paraId="63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2) восточная граница: от характерной точки 111 прямой линией в южном направлении на протяжении 2532,7 м, пересекая русло реки Николка 1-я, до характерной точки 112 с географическими координатами 55 градусов 25 минут 3.6 секунды северной широты и 159 градусов 38 минут 1.0 секунда восточной долготы; далее от характерной точки 112 прямой линий в юго-западном направлении на протяжении 2315,0 м до характерной точки 113 с географическими координатами 55 градусов 24 минуты 15.8 секунды северной широты и 159 градусов 36 минут 19.5 секунды восточной долготы; </w:t>
      </w:r>
      <w:r>
        <w:rPr>
          <w:rFonts w:ascii="Times New Roman" w:hAnsi="Times New Roman"/>
          <w:sz w:val="28"/>
        </w:rPr>
        <w:t>далее от характерной точки 113 прямой линией в южном направлении на протяжении 2666,8 м до характерной точки 114 с географическими координатами 55 градусов 22 минуты 49.6 секунды северной широты и 159 градусов 36 минут 24.2 секунды восточной долготы, расположенной на северо-западном склоне горы Николка, на высоте 180,0 м над уровнем моря;</w:t>
      </w:r>
    </w:p>
    <w:p w14:paraId="64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южная граница: от характерной точки 114 прямой линией в западном направлении на протяжении 2381,3 м до характерной точки 115 с географическими координатами 55 градусов 22 минут 47.5 секунды северной широты и 159 градусов 34 минуты 8.7 секунды восточной долготы;</w:t>
      </w:r>
    </w:p>
    <w:p w14:paraId="65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4) западная граница: от характерной точки 115 прямой линией в северном направлении на протяжении 4139,9 м до характерной точки 116 с географическими координатами 55 градусов 25 минут 1.3 секунды северной широты и 159 градусов 34 минуты 0.6 секунды восточной долготы, расположенной на правом берегу безымянного ручья, впадающего в озеро </w:t>
      </w:r>
      <w:r>
        <w:rPr>
          <w:rFonts w:ascii="Times New Roman" w:hAnsi="Times New Roman"/>
          <w:sz w:val="28"/>
        </w:rPr>
        <w:t>Калиновское</w:t>
      </w:r>
      <w:r>
        <w:rPr>
          <w:rFonts w:ascii="Times New Roman" w:hAnsi="Times New Roman"/>
          <w:sz w:val="28"/>
        </w:rPr>
        <w:t xml:space="preserve">; далее от характерной точки 116 прямой линией в северо-восточном направлении на протяжении 1600,7 м до характерной точки 117 с географическими координатами 55 градусов 25 минут 45.7 секунды северной широты и 159 градусов 34 минуты 47.5 секунды восточной долготы, расположенной в урочище Калиновка; далее от характерной точки 117 прямой линией в западном направлении на протяжении 1496,6 м до характерной точки 118 с географическими координатами 55 градусов 25 минут 40.0 секунды северной широты и 159 градусов 33 минуты 22.8 секунды восточной долготы, расположенной на правом берегу озера </w:t>
      </w:r>
      <w:r>
        <w:rPr>
          <w:rFonts w:ascii="Times New Roman" w:hAnsi="Times New Roman"/>
          <w:sz w:val="28"/>
        </w:rPr>
        <w:t>Калиновское</w:t>
      </w:r>
      <w:r>
        <w:rPr>
          <w:rFonts w:ascii="Times New Roman" w:hAnsi="Times New Roman"/>
          <w:sz w:val="28"/>
        </w:rPr>
        <w:t xml:space="preserve">; далее от характерной точки 118 в восточном направлении по правому берегу озера </w:t>
      </w:r>
      <w:r>
        <w:rPr>
          <w:rFonts w:ascii="Times New Roman" w:hAnsi="Times New Roman"/>
          <w:sz w:val="28"/>
        </w:rPr>
        <w:t>Калиновское</w:t>
      </w:r>
      <w:r>
        <w:rPr>
          <w:rFonts w:ascii="Times New Roman" w:hAnsi="Times New Roman"/>
          <w:sz w:val="28"/>
        </w:rPr>
        <w:t>, по урезу воды на протяжении 1045,2 м через характерные точки 119–144, где и замыкается.</w:t>
      </w:r>
    </w:p>
    <w:p w14:paraId="66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67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Режим особой охраны и использования территории Памятника природы</w:t>
      </w:r>
    </w:p>
    <w:p w14:paraId="68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69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20. На территории Памятника природы запрещается всякая деятельность, влекущая за собой нарушение его сохранности, в том числе:</w:t>
      </w:r>
    </w:p>
    <w:p w14:paraId="6A000000">
      <w:pPr>
        <w:tabs>
          <w:tab w:leader="none" w:pos="0" w:val="left"/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предоставление и использование земельных участков для целей, не связанных с целями создания Памятника природы, использование лесов не по целевому назначению (виду разрешенного использования лесов);</w:t>
      </w:r>
    </w:p>
    <w:p w14:paraId="6B000000">
      <w:pPr>
        <w:tabs>
          <w:tab w:leader="none" w:pos="0" w:val="left"/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строительство, реконструкция, ремонт объектов капитального строительства;</w:t>
      </w:r>
    </w:p>
    <w:p w14:paraId="6C000000">
      <w:pPr>
        <w:tabs>
          <w:tab w:leader="none" w:pos="0" w:val="left"/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деятельность, влекущая за собой нарушение, повреждение, уничтожение природного комплекса, в том числе нарушение исторически сложившегося ландшафта, почвенного и растительного покрова, мест обитаний (произрастаний) видов животных и растений, занесенных в Красную книгу Российской Федерации и Красную книгу Камчатского края;</w:t>
      </w:r>
    </w:p>
    <w:p w14:paraId="6D000000">
      <w:pPr>
        <w:tabs>
          <w:tab w:leader="none" w:pos="0" w:val="left"/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 пользование недрами, в том числе выполнение работ по геологическому изучению недр, разработка месторождений полезных ископаемых;</w:t>
      </w:r>
    </w:p>
    <w:p w14:paraId="6E000000">
      <w:pPr>
        <w:tabs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5) проведение взрывных работ; </w:t>
      </w:r>
    </w:p>
    <w:p w14:paraId="6F000000">
      <w:pPr>
        <w:tabs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6) проведение гидромелиоративных, ирригационных, дноуглубительных и других работ, связанных с изменением дна, берегов и </w:t>
      </w:r>
      <w:r>
        <w:rPr>
          <w:rFonts w:ascii="Times New Roman" w:hAnsi="Times New Roman"/>
          <w:sz w:val="28"/>
        </w:rPr>
        <w:t>водоохранных</w:t>
      </w:r>
      <w:r>
        <w:rPr>
          <w:rFonts w:ascii="Times New Roman" w:hAnsi="Times New Roman"/>
          <w:sz w:val="28"/>
        </w:rPr>
        <w:t xml:space="preserve"> зон водных объектов;</w:t>
      </w:r>
    </w:p>
    <w:p w14:paraId="70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7) все виды лесопользования, за исключением случаев, предусмотренных пунктами 4–10 части 21 настоящего Положения;</w:t>
      </w:r>
    </w:p>
    <w:p w14:paraId="71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8) ведение сельского хозяйства;</w:t>
      </w:r>
    </w:p>
    <w:p w14:paraId="72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9) движение механических транспортных средств вне дорог общего пользования, за исключением снегоходов в период установления постоянного снежного покрова, выполнения мероприятий по ликвидации и предупреждению чрезвычайных ситуаций;</w:t>
      </w:r>
    </w:p>
    <w:p w14:paraId="73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10) 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  <w:t>посадка и стоянка вертолетов, стоянка механических транспортных средств вне специально оборудованных мест (площадок), за исключением случаев выполнения мероприятий по ликвидации и предупреждению чрезвычайных ситуаций, осуществления природоохранных мероприятий, стоянки снегоходов в период установления постоянного снежного покрова;</w:t>
      </w:r>
    </w:p>
    <w:p w14:paraId="74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11) размещение некапитальных строений и сооружений, а также палаточных лагерей, </w:t>
      </w:r>
      <w:r>
        <w:rPr>
          <w:rFonts w:ascii="Times New Roman" w:hAnsi="Times New Roman"/>
          <w:sz w:val="28"/>
        </w:rPr>
        <w:t>костровищ</w:t>
      </w:r>
      <w:r>
        <w:rPr>
          <w:rFonts w:ascii="Times New Roman" w:hAnsi="Times New Roman"/>
          <w:sz w:val="28"/>
        </w:rPr>
        <w:t>, иных мест отдыха вне специально оборудованных мест и без согласования с Учреждением;</w:t>
      </w:r>
    </w:p>
    <w:p w14:paraId="75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12) осуществление туризма вне специально оборудованных для этого местах и маршрутах</w:t>
      </w:r>
      <w:r>
        <w:rPr>
          <w:rFonts w:ascii="Times New Roman" w:hAnsi="Times New Roman"/>
          <w:sz w:val="28"/>
        </w:rPr>
        <w:t xml:space="preserve"> ;</w:t>
      </w:r>
      <w:r>
        <w:rPr>
          <w:rFonts w:ascii="Times New Roman" w:hAnsi="Times New Roman"/>
          <w:sz w:val="28"/>
        </w:rPr>
        <w:t xml:space="preserve"> </w:t>
      </w:r>
    </w:p>
    <w:p w14:paraId="76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13) деятельность, ведущая к нарушению правил пожарной безопасности в лесах, в том числе разведение огня, выжигание растительности, пускание палов;</w:t>
      </w:r>
    </w:p>
    <w:p w14:paraId="77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14) накопление, размещение, захоронение, сжигание отходов производства и потребления;</w:t>
      </w:r>
    </w:p>
    <w:p w14:paraId="78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15) порча и загрязнение земель, в том числе в результате складирования горюче-смазочных материалов, размещения радиоактивных, химических, взрывчатых, токсичных, отравляющих и ядовитых веществ;</w:t>
      </w:r>
    </w:p>
    <w:p w14:paraId="79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16) использование токсичных химических препаратов для охраны и защиты лесов;</w:t>
      </w:r>
    </w:p>
    <w:p w14:paraId="7A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17) деятельность, ведущая к загрязнению акватории водных объектов и их </w:t>
      </w:r>
      <w:r>
        <w:rPr>
          <w:rFonts w:ascii="Times New Roman" w:hAnsi="Times New Roman"/>
          <w:sz w:val="28"/>
        </w:rPr>
        <w:t>водоохранных</w:t>
      </w:r>
      <w:r>
        <w:rPr>
          <w:rFonts w:ascii="Times New Roman" w:hAnsi="Times New Roman"/>
          <w:sz w:val="28"/>
        </w:rPr>
        <w:t xml:space="preserve"> зон, подземных вод отходами производства и потребления, любыми химическими и токсичными веществами, микроорганизмами; </w:t>
      </w:r>
    </w:p>
    <w:p w14:paraId="7B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18) сбор минералогических, палеонтологических и других геологических коллекционных материалов и образцов горных пород, за исключением случаев, предусмотренных пунктом 1 части 21 настоящего Положения;</w:t>
      </w:r>
    </w:p>
    <w:p w14:paraId="7C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19) все виды рыболовства, за исключением случаев, предусмотренных пунктами 1 и 11 части 21 настоящего Положения;</w:t>
      </w:r>
    </w:p>
    <w:p w14:paraId="7D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20) интродукция живых организмов, гибридизация объектов животного мира;</w:t>
      </w:r>
    </w:p>
    <w:p w14:paraId="7E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21) мойка в водных объектах транспортных средств; </w:t>
      </w:r>
    </w:p>
    <w:p w14:paraId="7F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22) уничтожение или повреждение аншлагов и других информационных знаков и указателей, нанесение на скалы, деревья, информационные знаки и указатели самовольных надписей.</w:t>
      </w:r>
    </w:p>
    <w:p w14:paraId="80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21. На территории Памятника природы разрешаются следующие виды деятельности:</w:t>
      </w:r>
    </w:p>
    <w:p w14:paraId="81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научно-исследовательская деятельность, направленная на изучение биологического и ландшафтного разнообразия, динамики и структуры природных комплексов и объектов, включая сбор зоологических, ботанических, минералогических и палеонтологических коллекций в порядке, установленном законодательством Российской Федерации;</w:t>
      </w:r>
    </w:p>
    <w:p w14:paraId="82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осуществление государственного экологического мониторинга (государственного мониторинга окружающей среды);</w:t>
      </w:r>
    </w:p>
    <w:p w14:paraId="83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выполнение природоохранных и биотехнических мероприятий, в том числе мероприятий по сохранению, восстановлению и поддержанию в равновесном состоянии природных экосистем, сохранению и восстановлению ключевых мест обитаний (произрастания) объектов животного и растительного мира, нуждающихся в особых мерах охраны;</w:t>
      </w:r>
    </w:p>
    <w:p w14:paraId="84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4) выполнение мероприятий, направленных на воспроизводство защитных лесов, повышение продуктивности защитных лесов, сохранение их полезных функций: мероприятия по </w:t>
      </w:r>
      <w:r>
        <w:rPr>
          <w:rFonts w:ascii="Times New Roman" w:hAnsi="Times New Roman"/>
          <w:sz w:val="28"/>
        </w:rPr>
        <w:t>лесовосстановлению</w:t>
      </w:r>
      <w:r>
        <w:rPr>
          <w:rFonts w:ascii="Times New Roman" w:hAnsi="Times New Roman"/>
          <w:sz w:val="28"/>
        </w:rPr>
        <w:t xml:space="preserve">, уходу за лесами (в том числе рубки ухода за лесными насаждениями), иные мероприятия, проводимые в соответствии с правилами </w:t>
      </w:r>
      <w:r>
        <w:rPr>
          <w:rFonts w:ascii="Times New Roman" w:hAnsi="Times New Roman"/>
          <w:sz w:val="28"/>
        </w:rPr>
        <w:t>лесовосстановления</w:t>
      </w:r>
      <w:r>
        <w:rPr>
          <w:rFonts w:ascii="Times New Roman" w:hAnsi="Times New Roman"/>
          <w:sz w:val="28"/>
        </w:rPr>
        <w:t xml:space="preserve"> и правилами ухода за лесами, расположенными на особо охраняемых природных территориях;</w:t>
      </w:r>
    </w:p>
    <w:p w14:paraId="85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5) выполнение мероприятий по охране лесов от загрязнения и иного негативного воздействия, включая меры по сохранению лесных насаждений, лесных почв, среды обитания объектов животного мира, других природных объектов в лесах; </w:t>
      </w:r>
    </w:p>
    <w:p w14:paraId="86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6) деятельность по охране лесов от пожаров;</w:t>
      </w:r>
    </w:p>
    <w:p w14:paraId="87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7) выполнение мероприятий по рекультивации нарушенных земель и восстановлению почвенного покрова (ликвидация накопленного экологического вреда окружающей среде), в том числе посредством </w:t>
      </w:r>
      <w:r>
        <w:rPr>
          <w:rFonts w:ascii="Times New Roman" w:hAnsi="Times New Roman"/>
          <w:sz w:val="28"/>
        </w:rPr>
        <w:t>лесовосстановления</w:t>
      </w:r>
      <w:r>
        <w:rPr>
          <w:rFonts w:ascii="Times New Roman" w:hAnsi="Times New Roman"/>
          <w:sz w:val="28"/>
        </w:rPr>
        <w:t>;</w:t>
      </w:r>
    </w:p>
    <w:p w14:paraId="88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8) ведение охотничьего хозяйства, включая выполнение мероприятий по сохранению охотничьих ресурсов и среды их обитания в границах закрепленных охотничьих угодий;</w:t>
      </w:r>
    </w:p>
    <w:p w14:paraId="89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Calibri" w:hAnsi="Calibri"/>
        </w:rPr>
      </w:pPr>
      <w:r>
        <w:rPr>
          <w:rFonts w:ascii="Times New Roman" w:hAnsi="Times New Roman"/>
          <w:sz w:val="28"/>
        </w:rPr>
        <w:t>9) туризм, включая размещение</w:t>
      </w:r>
      <w:r>
        <w:t xml:space="preserve"> </w:t>
      </w:r>
      <w:r>
        <w:rPr>
          <w:rFonts w:ascii="Times New Roman" w:hAnsi="Times New Roman"/>
          <w:sz w:val="28"/>
        </w:rPr>
        <w:t>некапитальных строений, сооружений на специально выделенных местах (участках), не занятых лесными насаждениями,</w:t>
      </w:r>
      <w:r>
        <w:t xml:space="preserve"> </w:t>
      </w:r>
      <w:r>
        <w:rPr>
          <w:rFonts w:ascii="Times New Roman" w:hAnsi="Times New Roman"/>
          <w:sz w:val="28"/>
        </w:rPr>
        <w:t>при соблюдении требований, предусмотренных частями 15 и 20 настоящего Положения;</w:t>
      </w:r>
    </w:p>
    <w:p w14:paraId="8A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10) заготовка и сбор гражданами для собственных нужд дикорастущих плодов, ягод, орехов, грибов, других пригодных для употребления в пищу лесных ресурсов (пищевых лесных ресурсов), лекарственных растений, а также </w:t>
      </w:r>
      <w:r>
        <w:rPr>
          <w:rFonts w:ascii="Times New Roman" w:hAnsi="Times New Roman"/>
          <w:sz w:val="28"/>
        </w:rPr>
        <w:t>недревесных</w:t>
      </w:r>
      <w:r>
        <w:rPr>
          <w:rFonts w:ascii="Times New Roman" w:hAnsi="Times New Roman"/>
          <w:sz w:val="28"/>
        </w:rPr>
        <w:t xml:space="preserve"> лесных ресурсов, за исключением видов, занесенных в Красную книгу Российской Федерации, Красную книгу Камчатского края;</w:t>
      </w:r>
    </w:p>
    <w:p w14:paraId="8B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11) осуществление в границах рыболовного участка № 1183 любительского рыболовства </w:t>
      </w:r>
      <w:r>
        <w:rPr>
          <w:rFonts w:ascii="Times New Roman" w:hAnsi="Times New Roman"/>
          <w:sz w:val="28"/>
        </w:rPr>
        <w:t>удебными</w:t>
      </w:r>
      <w:r>
        <w:rPr>
          <w:rFonts w:ascii="Times New Roman" w:hAnsi="Times New Roman"/>
          <w:sz w:val="28"/>
        </w:rPr>
        <w:t xml:space="preserve"> орудиями лова (удочки, спиннинги)</w:t>
      </w:r>
      <w:r>
        <w:rPr>
          <w:rFonts w:ascii="system-ui" w:hAnsi="system-ui"/>
          <w:color w:val="333333"/>
          <w:sz w:val="23"/>
        </w:rPr>
        <w:t> </w:t>
      </w:r>
      <w:r>
        <w:rPr>
          <w:rFonts w:ascii="Times New Roman" w:hAnsi="Times New Roman"/>
          <w:sz w:val="28"/>
        </w:rPr>
        <w:t>при соблюдении требований, установленных законодательством в сфере рыболовства и сохранения водных биоресурсов;</w:t>
      </w:r>
    </w:p>
    <w:p w14:paraId="8C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12) эколого-просветительская деятельность.</w:t>
      </w:r>
    </w:p>
    <w:p w14:paraId="8D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8E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8F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90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91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92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93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94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95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96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97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98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99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9A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9B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9C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9D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9E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9F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A0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A1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A2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A3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A4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A5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A6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A7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A8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A9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AA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AB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tbl>
      <w:tblPr>
        <w:tblStyle w:val="Style_4"/>
        <w:tblLayout w:type="fixed"/>
      </w:tblPr>
      <w:tblGrid>
        <w:gridCol w:w="476"/>
        <w:gridCol w:w="477"/>
        <w:gridCol w:w="482"/>
        <w:gridCol w:w="3560"/>
        <w:gridCol w:w="595"/>
        <w:gridCol w:w="1877"/>
        <w:gridCol w:w="485"/>
        <w:gridCol w:w="1684"/>
      </w:tblGrid>
      <w:tr>
        <w:tc>
          <w:tcPr>
            <w:tcW w:type="dxa" w:w="476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C000000">
            <w:pPr>
              <w:widowControl w:val="0"/>
              <w:spacing w:after="0" w:line="240" w:lineRule="auto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77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D000000">
            <w:pPr>
              <w:widowControl w:val="0"/>
              <w:spacing w:after="0" w:line="240" w:lineRule="auto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2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E000000">
            <w:pPr>
              <w:widowControl w:val="0"/>
              <w:spacing w:after="0" w:line="240" w:lineRule="auto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560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F000000">
            <w:pPr>
              <w:widowControl w:val="0"/>
              <w:spacing w:after="0" w:line="240" w:lineRule="auto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641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0000000">
            <w:pPr>
              <w:widowControl w:val="0"/>
              <w:spacing w:after="0" w:line="240" w:lineRule="auto"/>
              <w:ind w:hanging="8079" w:left="807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Приложение 2 к постановлению</w:t>
            </w:r>
          </w:p>
        </w:tc>
      </w:tr>
      <w:tr>
        <w:tc>
          <w:tcPr>
            <w:tcW w:type="dxa" w:w="476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1000000">
            <w:pPr>
              <w:widowControl w:val="0"/>
              <w:spacing w:after="0" w:line="240" w:lineRule="auto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77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2000000">
            <w:pPr>
              <w:widowControl w:val="0"/>
              <w:spacing w:after="0" w:line="240" w:lineRule="auto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2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3000000">
            <w:pPr>
              <w:widowControl w:val="0"/>
              <w:spacing w:after="0" w:line="240" w:lineRule="auto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560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4000000">
            <w:pPr>
              <w:widowControl w:val="0"/>
              <w:spacing w:after="0" w:line="240" w:lineRule="auto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641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5000000">
            <w:pPr>
              <w:widowControl w:val="0"/>
              <w:spacing w:after="0" w:line="240" w:lineRule="auto"/>
              <w:ind w:hanging="8079" w:left="807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Правительства Камчатского края</w:t>
            </w:r>
          </w:p>
        </w:tc>
      </w:tr>
      <w:tr>
        <w:tc>
          <w:tcPr>
            <w:tcW w:type="dxa" w:w="476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6000000">
            <w:pPr>
              <w:widowControl w:val="0"/>
              <w:spacing w:after="60" w:line="240" w:lineRule="auto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77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7000000">
            <w:pPr>
              <w:widowControl w:val="0"/>
              <w:spacing w:after="60" w:line="240" w:lineRule="auto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2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8000000">
            <w:pPr>
              <w:widowControl w:val="0"/>
              <w:spacing w:after="60" w:line="240" w:lineRule="auto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560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9000000">
            <w:pPr>
              <w:widowControl w:val="0"/>
              <w:spacing w:after="60" w:line="240" w:lineRule="auto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95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A000000">
            <w:pPr>
              <w:widowControl w:val="0"/>
              <w:spacing w:after="60" w:line="240" w:lineRule="auto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</w:t>
            </w:r>
          </w:p>
        </w:tc>
        <w:tc>
          <w:tcPr>
            <w:tcW w:type="dxa" w:w="1877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B000000">
            <w:pPr>
              <w:widowControl w:val="0"/>
              <w:spacing w:after="60" w:line="240" w:lineRule="auto"/>
              <w:ind w:hanging="8079" w:left="8079"/>
              <w:jc w:val="right"/>
              <w:rPr>
                <w:rFonts w:ascii="Times New Roman" w:hAnsi="Times New Roman"/>
                <w:color w:val="FFFFFF"/>
                <w:sz w:val="28"/>
              </w:rPr>
            </w:pPr>
            <w:r>
              <w:rPr>
                <w:rFonts w:ascii="Times New Roman" w:hAnsi="Times New Roman"/>
                <w:color w:themeColor="background1" w:val="FFFFFF"/>
                <w:sz w:val="28"/>
              </w:rPr>
              <w:t>[R</w:t>
            </w:r>
            <w:r>
              <w:rPr>
                <w:rFonts w:ascii="Times New Roman" w:hAnsi="Times New Roman"/>
                <w:color w:themeColor="background1" w:val="FFFFFF"/>
                <w:sz w:val="16"/>
              </w:rPr>
              <w:t>EGDATESTAMP]</w:t>
            </w:r>
          </w:p>
        </w:tc>
        <w:tc>
          <w:tcPr>
            <w:tcW w:type="dxa" w:w="485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C000000">
            <w:pPr>
              <w:widowControl w:val="0"/>
              <w:spacing w:after="60" w:line="240" w:lineRule="auto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№</w:t>
            </w:r>
          </w:p>
        </w:tc>
        <w:tc>
          <w:tcPr>
            <w:tcW w:type="dxa" w:w="168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D000000">
            <w:pPr>
              <w:widowControl w:val="0"/>
              <w:spacing w:after="60" w:line="240" w:lineRule="auto"/>
              <w:ind w:hanging="8079" w:left="8079"/>
              <w:jc w:val="right"/>
              <w:rPr>
                <w:rFonts w:ascii="Times New Roman" w:hAnsi="Times New Roman"/>
                <w:color w:val="FFFFFF"/>
                <w:sz w:val="28"/>
              </w:rPr>
            </w:pPr>
            <w:r>
              <w:rPr>
                <w:rFonts w:ascii="Times New Roman" w:hAnsi="Times New Roman"/>
                <w:color w:themeColor="background1" w:val="FFFFFF"/>
                <w:sz w:val="28"/>
              </w:rPr>
              <w:t>[R</w:t>
            </w:r>
            <w:r>
              <w:rPr>
                <w:rFonts w:ascii="Times New Roman" w:hAnsi="Times New Roman"/>
                <w:color w:themeColor="background1" w:val="FFFFFF"/>
                <w:sz w:val="16"/>
              </w:rPr>
              <w:t>EGNUMSTAMP]</w:t>
            </w:r>
          </w:p>
        </w:tc>
      </w:tr>
    </w:tbl>
    <w:p w14:paraId="BE000000">
      <w:pPr>
        <w:widowControl w:val="0"/>
        <w:spacing w:after="0" w:line="240" w:lineRule="auto"/>
        <w:ind w:firstLine="0" w:left="4819" w:right="283"/>
        <w:rPr>
          <w:rFonts w:ascii="Times New Roman" w:hAnsi="Times New Roman"/>
          <w:sz w:val="28"/>
        </w:rPr>
      </w:pPr>
    </w:p>
    <w:p w14:paraId="BF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Графическое описание </w:t>
      </w:r>
    </w:p>
    <w:p w14:paraId="C0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местоположения границ памятника природы регионального значения </w:t>
      </w:r>
    </w:p>
    <w:p w14:paraId="C1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«Урочище </w:t>
      </w:r>
      <w:r>
        <w:rPr>
          <w:rFonts w:ascii="Times New Roman" w:hAnsi="Times New Roman"/>
          <w:sz w:val="28"/>
        </w:rPr>
        <w:t>«</w:t>
      </w:r>
      <w:r>
        <w:rPr>
          <w:rFonts w:ascii="Times New Roman" w:hAnsi="Times New Roman"/>
          <w:sz w:val="28"/>
        </w:rPr>
        <w:t>Река Николка» (далее – Памятник природы)</w:t>
      </w:r>
    </w:p>
    <w:p w14:paraId="C200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p w14:paraId="C3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Раздел 1. Сведения о Памятнике природы </w:t>
      </w:r>
    </w:p>
    <w:p w14:paraId="C400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tbl>
      <w:tblPr>
        <w:tblStyle w:val="Style_3"/>
        <w:tblInd w:type="dxa" w:w="-147"/>
        <w:tblLayout w:type="fixed"/>
      </w:tblPr>
      <w:tblGrid>
        <w:gridCol w:w="562"/>
        <w:gridCol w:w="4146"/>
        <w:gridCol w:w="5066"/>
      </w:tblGrid>
      <w:tr>
        <w:trPr>
          <w:trHeight w:hRule="atLeast" w:val="411"/>
        </w:trPr>
        <w:tc>
          <w:tcPr>
            <w:tcW w:type="dxa" w:w="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5000000">
            <w:pPr>
              <w:widowControl w:val="0"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№ </w:t>
            </w:r>
            <w:r>
              <w:rPr>
                <w:rFonts w:ascii="Times New Roman" w:hAnsi="Times New Roman"/>
                <w:sz w:val="24"/>
              </w:rPr>
              <w:t>п</w:t>
            </w:r>
            <w:r>
              <w:rPr>
                <w:rFonts w:ascii="Times New Roman" w:hAnsi="Times New Roman"/>
                <w:sz w:val="24"/>
              </w:rPr>
              <w:t>/п</w:t>
            </w:r>
          </w:p>
        </w:tc>
        <w:tc>
          <w:tcPr>
            <w:tcW w:type="dxa" w:w="41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6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Характеристика Памятника природы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7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Описание характеристик</w:t>
            </w:r>
          </w:p>
        </w:tc>
      </w:tr>
      <w:tr>
        <w:trPr>
          <w:trHeight w:hRule="atLeast" w:val="255"/>
        </w:trPr>
        <w:tc>
          <w:tcPr>
            <w:tcW w:type="dxa" w:w="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8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41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9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A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</w:tr>
      <w:tr>
        <w:trPr>
          <w:trHeight w:hRule="atLeast" w:val="543"/>
        </w:trPr>
        <w:tc>
          <w:tcPr>
            <w:tcW w:type="dxa" w:w="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B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41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C000000">
            <w:pPr>
              <w:widowControl w:val="0"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Местоположение Памятника природы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D000000">
            <w:pPr>
              <w:widowControl w:val="0"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Камчатский край, </w:t>
            </w:r>
            <w:r>
              <w:rPr>
                <w:rFonts w:ascii="Times New Roman" w:hAnsi="Times New Roman"/>
                <w:sz w:val="24"/>
              </w:rPr>
              <w:t>Мильковский</w:t>
            </w:r>
            <w:r>
              <w:rPr>
                <w:rFonts w:ascii="Times New Roman" w:hAnsi="Times New Roman"/>
                <w:sz w:val="24"/>
              </w:rPr>
              <w:t xml:space="preserve">                                           муниципальный район</w:t>
            </w:r>
          </w:p>
        </w:tc>
      </w:tr>
      <w:tr>
        <w:tc>
          <w:tcPr>
            <w:tcW w:type="dxa" w:w="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E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41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F000000">
            <w:pPr>
              <w:widowControl w:val="0"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Площадь объекта +/– величина погрешности определения площади    (</w:t>
            </w:r>
            <w:r>
              <w:rPr>
                <w:rFonts w:ascii="Times New Roman" w:hAnsi="Times New Roman"/>
                <w:sz w:val="24"/>
              </w:rPr>
              <w:t>Р</w:t>
            </w:r>
            <w:r>
              <w:rPr>
                <w:rFonts w:ascii="Times New Roman" w:hAnsi="Times New Roman"/>
                <w:sz w:val="24"/>
              </w:rPr>
              <w:t xml:space="preserve"> +/– Дельта Р)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0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23288796 +/- 27923 м</w:t>
            </w:r>
            <w:r>
              <w:rPr>
                <w:rFonts w:ascii="Times New Roman" w:hAnsi="Times New Roman"/>
                <w:sz w:val="24"/>
                <w:vertAlign w:val="superscript"/>
              </w:rPr>
              <w:t>2</w:t>
            </w:r>
          </w:p>
        </w:tc>
      </w:tr>
      <w:tr>
        <w:trPr>
          <w:trHeight w:hRule="atLeast" w:val="1262"/>
        </w:trPr>
        <w:tc>
          <w:tcPr>
            <w:tcW w:type="dxa" w:w="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1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41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2000000">
            <w:pPr>
              <w:widowControl w:val="0"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Наименование и реквизиты нормативного правового акта о создании объекта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3000000">
            <w:pPr>
              <w:widowControl w:val="0"/>
              <w:spacing w:line="240" w:lineRule="auto"/>
              <w:ind/>
              <w:jc w:val="both"/>
              <w:rPr>
                <w:rFonts w:ascii="Times New Roman" w:hAnsi="Times New Roman"/>
                <w:sz w:val="24"/>
                <w:highlight w:val="yellow"/>
              </w:rPr>
            </w:pPr>
            <w:r>
              <w:rPr>
                <w:rFonts w:ascii="Times New Roman" w:hAnsi="Times New Roman"/>
                <w:sz w:val="24"/>
              </w:rPr>
              <w:t>Решение Исполнительного комитета Камчатского областного Совета народных депутатов от 29.04.1980 № 235 «О сохранении и улучшении особо ценных лесных объектов – памятников природы»</w:t>
            </w:r>
          </w:p>
        </w:tc>
      </w:tr>
    </w:tbl>
    <w:p w14:paraId="D400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p w14:paraId="D5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Раздел 2. Сведения о местоположении границ Памятника природы </w:t>
      </w:r>
    </w:p>
    <w:p w14:paraId="D600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tbl>
      <w:tblPr>
        <w:tblStyle w:val="Style_3"/>
        <w:tblLayout w:type="fixed"/>
      </w:tblPr>
      <w:tblGrid>
        <w:gridCol w:w="1699"/>
        <w:gridCol w:w="1721"/>
        <w:gridCol w:w="1730"/>
        <w:gridCol w:w="2097"/>
        <w:gridCol w:w="2390"/>
      </w:tblGrid>
      <w:tr>
        <w:trPr>
          <w:trHeight w:hRule="atLeast" w:val="159"/>
        </w:trPr>
        <w:tc>
          <w:tcPr>
            <w:tcW w:type="dxa" w:w="9637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7000000">
            <w:pPr>
              <w:widowControl w:val="0"/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1. Система координат: </w:t>
            </w:r>
            <w:r>
              <w:rPr>
                <w:rFonts w:ascii="Times New Roman" w:hAnsi="Times New Roman"/>
                <w:sz w:val="24"/>
              </w:rPr>
              <w:t>МСК</w:t>
            </w:r>
            <w:r>
              <w:rPr>
                <w:rFonts w:ascii="Times New Roman" w:hAnsi="Times New Roman"/>
                <w:sz w:val="24"/>
              </w:rPr>
              <w:t xml:space="preserve"> 41(1), WGS 84</w:t>
            </w:r>
          </w:p>
        </w:tc>
      </w:tr>
      <w:tr>
        <w:trPr>
          <w:trHeight w:hRule="atLeast" w:val="108"/>
        </w:trPr>
        <w:tc>
          <w:tcPr>
            <w:tcW w:type="dxa" w:w="9637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8000000">
            <w:pPr>
              <w:widowControl w:val="0"/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 Сведения о характерных точках границ Памятника природы:</w:t>
            </w:r>
          </w:p>
        </w:tc>
      </w:tr>
      <w:tr>
        <w:tc>
          <w:tcPr>
            <w:tcW w:type="dxa" w:w="1699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900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Обозначение характерных точек границ</w:t>
            </w:r>
          </w:p>
        </w:tc>
        <w:tc>
          <w:tcPr>
            <w:tcW w:type="dxa" w:w="345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A000000">
            <w:pPr>
              <w:widowControl w:val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Координаты МСК-41 (1)</w:t>
            </w:r>
          </w:p>
        </w:tc>
        <w:tc>
          <w:tcPr>
            <w:tcW w:type="dxa" w:w="448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B000000">
            <w:pPr>
              <w:widowControl w:val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Координаты WGS-84</w:t>
            </w:r>
          </w:p>
        </w:tc>
      </w:tr>
      <w:tr>
        <w:trPr>
          <w:trHeight w:hRule="atLeast" w:val="287"/>
        </w:trPr>
        <w:tc>
          <w:tcPr>
            <w:tcW w:type="dxa" w:w="169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17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C000000">
            <w:pPr>
              <w:widowControl w:val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</w:t>
            </w:r>
          </w:p>
        </w:tc>
        <w:tc>
          <w:tcPr>
            <w:tcW w:type="dxa" w:w="17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D000000">
            <w:pPr>
              <w:widowControl w:val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Y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E00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Северная</w:t>
            </w:r>
          </w:p>
          <w:p w14:paraId="DF00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широта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000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Восточная</w:t>
            </w:r>
          </w:p>
          <w:p w14:paraId="E100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долгота</w:t>
            </w:r>
          </w:p>
        </w:tc>
      </w:tr>
    </w:tbl>
    <w:p w14:paraId="E2000000">
      <w:pPr>
        <w:spacing w:after="0" w:line="240" w:lineRule="auto"/>
        <w:ind/>
        <w:jc w:val="center"/>
        <w:rPr>
          <w:rFonts w:ascii="Times New Roman" w:hAnsi="Times New Roman"/>
          <w:sz w:val="2"/>
        </w:rPr>
      </w:pPr>
    </w:p>
    <w:tbl>
      <w:tblPr>
        <w:tblStyle w:val="Style_3"/>
        <w:tblLayout w:type="fixed"/>
      </w:tblPr>
      <w:tblGrid>
        <w:gridCol w:w="1699"/>
        <w:gridCol w:w="1721"/>
        <w:gridCol w:w="1730"/>
        <w:gridCol w:w="2097"/>
        <w:gridCol w:w="2390"/>
      </w:tblGrid>
      <w:tr>
        <w:trPr>
          <w:trHeight w:hRule="atLeast" w:val="194"/>
          <w:tblHeader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300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400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7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500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600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700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800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9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829814.07</w:t>
            </w:r>
          </w:p>
        </w:tc>
        <w:tc>
          <w:tcPr>
            <w:tcW w:type="dxa" w:w="17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A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1469379.56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B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55°26'8.7''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C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159°33'51.9''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D00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7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E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829812.4</w:t>
            </w:r>
          </w:p>
        </w:tc>
        <w:tc>
          <w:tcPr>
            <w:tcW w:type="dxa" w:w="17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F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1469429.53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0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55°26'8.7''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1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159°33'54.8''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200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17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3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829825.01</w:t>
            </w:r>
          </w:p>
        </w:tc>
        <w:tc>
          <w:tcPr>
            <w:tcW w:type="dxa" w:w="17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4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1469508.48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5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55°26'9.0''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6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159°33'59.3''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700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type="dxa" w:w="17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8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829838.26</w:t>
            </w:r>
          </w:p>
        </w:tc>
        <w:tc>
          <w:tcPr>
            <w:tcW w:type="dxa" w:w="17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9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1469544.36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A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55°26'9.4''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B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159°34'1.4''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C00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type="dxa" w:w="17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D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829864.71</w:t>
            </w:r>
          </w:p>
        </w:tc>
        <w:tc>
          <w:tcPr>
            <w:tcW w:type="dxa" w:w="17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E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1469597.18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F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55°26'10.3''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0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159°34'4.4''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1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type="dxa" w:w="17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2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829891.04</w:t>
            </w:r>
          </w:p>
        </w:tc>
        <w:tc>
          <w:tcPr>
            <w:tcW w:type="dxa" w:w="17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3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1469641.97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4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55°26'11.1''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5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159°34'6.9''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6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type="dxa" w:w="17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7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829925.32</w:t>
            </w:r>
          </w:p>
        </w:tc>
        <w:tc>
          <w:tcPr>
            <w:tcW w:type="dxa" w:w="17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8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1469676.69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9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55°26'12.2''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A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159°34'8.9''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B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type="dxa" w:w="17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C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829957.59</w:t>
            </w:r>
          </w:p>
        </w:tc>
        <w:tc>
          <w:tcPr>
            <w:tcW w:type="dxa" w:w="17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D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1469710.5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E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55°26'13.2''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F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159°34'10.9''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0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type="dxa" w:w="17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1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830008.93</w:t>
            </w:r>
          </w:p>
        </w:tc>
        <w:tc>
          <w:tcPr>
            <w:tcW w:type="dxa" w:w="17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2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1469753.11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3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55°26'14.8''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4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159°34'13.4''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5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type="dxa" w:w="17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6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830078.35</w:t>
            </w:r>
          </w:p>
        </w:tc>
        <w:tc>
          <w:tcPr>
            <w:tcW w:type="dxa" w:w="17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7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1469804.55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8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55°26'17.1''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9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159°34'16.4''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A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type="dxa" w:w="17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B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830129.59</w:t>
            </w:r>
          </w:p>
        </w:tc>
        <w:tc>
          <w:tcPr>
            <w:tcW w:type="dxa" w:w="17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C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1469841.16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D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55°26'18.7''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E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159°34'18.5''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F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type="dxa" w:w="17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0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830189.90</w:t>
            </w:r>
          </w:p>
        </w:tc>
        <w:tc>
          <w:tcPr>
            <w:tcW w:type="dxa" w:w="17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1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1469880.72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2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55°26'20.6''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3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159°34'20.8''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4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type="dxa" w:w="17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5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830235.08</w:t>
            </w:r>
          </w:p>
        </w:tc>
        <w:tc>
          <w:tcPr>
            <w:tcW w:type="dxa" w:w="17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6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1469906.33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7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55°26'22.1''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8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159°34'22.3''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9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type="dxa" w:w="17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A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830281.28</w:t>
            </w:r>
          </w:p>
        </w:tc>
        <w:tc>
          <w:tcPr>
            <w:tcW w:type="dxa" w:w="17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B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1469927.0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C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55°26'23.6''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D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159°34'23.5''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E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type="dxa" w:w="17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F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830327.38</w:t>
            </w:r>
          </w:p>
        </w:tc>
        <w:tc>
          <w:tcPr>
            <w:tcW w:type="dxa" w:w="17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0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1469940.63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1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55°26'25.0''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2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159°34'24.3''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3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type="dxa" w:w="17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4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830372.39</w:t>
            </w:r>
          </w:p>
        </w:tc>
        <w:tc>
          <w:tcPr>
            <w:tcW w:type="dxa" w:w="17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5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1469949.29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6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55°26'26.5''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7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159°34'24.9''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8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type="dxa" w:w="17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9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830432.54</w:t>
            </w:r>
          </w:p>
        </w:tc>
        <w:tc>
          <w:tcPr>
            <w:tcW w:type="dxa" w:w="17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A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1469957.83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B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55°26'28.4''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C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159°34'25.4''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D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type="dxa" w:w="17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E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830469.56</w:t>
            </w:r>
          </w:p>
        </w:tc>
        <w:tc>
          <w:tcPr>
            <w:tcW w:type="dxa" w:w="17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F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1469967.56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0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55°26'29.6''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1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159°34'25.9''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2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type="dxa" w:w="17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3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830552.89</w:t>
            </w:r>
          </w:p>
        </w:tc>
        <w:tc>
          <w:tcPr>
            <w:tcW w:type="dxa" w:w="17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4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1470004.91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5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55°26'32.3''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6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159°34'28.2''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7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type="dxa" w:w="17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8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830607.94</w:t>
            </w:r>
          </w:p>
        </w:tc>
        <w:tc>
          <w:tcPr>
            <w:tcW w:type="dxa" w:w="17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9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1470007.52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A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55°26'34.1''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B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159°34'28.4''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C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type="dxa" w:w="17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D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830701.78</w:t>
            </w:r>
          </w:p>
        </w:tc>
        <w:tc>
          <w:tcPr>
            <w:tcW w:type="dxa" w:w="17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E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1469998.81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F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55°26'37.1''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0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159°34'27.9''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1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type="dxa" w:w="17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2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830760.84</w:t>
            </w:r>
          </w:p>
        </w:tc>
        <w:tc>
          <w:tcPr>
            <w:tcW w:type="dxa" w:w="17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3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1469994.33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4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55°26'39.0''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5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159°34'27.8''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6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type="dxa" w:w="17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7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830929.67</w:t>
            </w:r>
          </w:p>
        </w:tc>
        <w:tc>
          <w:tcPr>
            <w:tcW w:type="dxa" w:w="17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8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1469974.04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9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55°26'44.5''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A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159°34'26.8''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B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</w:t>
            </w:r>
          </w:p>
        </w:tc>
        <w:tc>
          <w:tcPr>
            <w:tcW w:type="dxa" w:w="17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C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830996.52</w:t>
            </w:r>
          </w:p>
        </w:tc>
        <w:tc>
          <w:tcPr>
            <w:tcW w:type="dxa" w:w="17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D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1469955.52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E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55°26'46.7''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F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159°34'25.8''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0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type="dxa" w:w="17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1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831092.32</w:t>
            </w:r>
          </w:p>
        </w:tc>
        <w:tc>
          <w:tcPr>
            <w:tcW w:type="dxa" w:w="17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2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1469929.81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3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55°26'49.8''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4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159°34'24.4''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5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26</w:t>
            </w:r>
          </w:p>
        </w:tc>
        <w:tc>
          <w:tcPr>
            <w:tcW w:type="dxa" w:w="17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6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831181.14</w:t>
            </w:r>
          </w:p>
        </w:tc>
        <w:tc>
          <w:tcPr>
            <w:tcW w:type="dxa" w:w="17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7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1469899.1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8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55°26'52.7''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9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159°34'22.7''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A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27</w:t>
            </w:r>
          </w:p>
        </w:tc>
        <w:tc>
          <w:tcPr>
            <w:tcW w:type="dxa" w:w="17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B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831244.84</w:t>
            </w:r>
          </w:p>
        </w:tc>
        <w:tc>
          <w:tcPr>
            <w:tcW w:type="dxa" w:w="17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C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1469871.63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D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55°26'54.7''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E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159°34'21.2''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F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28</w:t>
            </w:r>
          </w:p>
        </w:tc>
        <w:tc>
          <w:tcPr>
            <w:tcW w:type="dxa" w:w="17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0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831344.48</w:t>
            </w:r>
          </w:p>
        </w:tc>
        <w:tc>
          <w:tcPr>
            <w:tcW w:type="dxa" w:w="17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1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1469820.87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2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55°26'57.9''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3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159°34'18.4''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4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29</w:t>
            </w:r>
          </w:p>
        </w:tc>
        <w:tc>
          <w:tcPr>
            <w:tcW w:type="dxa" w:w="17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5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831415.29</w:t>
            </w:r>
          </w:p>
        </w:tc>
        <w:tc>
          <w:tcPr>
            <w:tcW w:type="dxa" w:w="17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6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1469792.29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7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55°27'0.3''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8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159°34'16.9''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9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type="dxa" w:w="17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A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831483.12</w:t>
            </w:r>
          </w:p>
        </w:tc>
        <w:tc>
          <w:tcPr>
            <w:tcW w:type="dxa" w:w="17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B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1469771.78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C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55°27'2.5''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D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159°34'15.8''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E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31</w:t>
            </w:r>
          </w:p>
        </w:tc>
        <w:tc>
          <w:tcPr>
            <w:tcW w:type="dxa" w:w="17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F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831569.0</w:t>
            </w:r>
          </w:p>
        </w:tc>
        <w:tc>
          <w:tcPr>
            <w:tcW w:type="dxa" w:w="17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0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1469753.14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1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55°27'5.3''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2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159°34'14.8''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3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</w:t>
            </w:r>
          </w:p>
        </w:tc>
        <w:tc>
          <w:tcPr>
            <w:tcW w:type="dxa" w:w="17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4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831728.93</w:t>
            </w:r>
          </w:p>
        </w:tc>
        <w:tc>
          <w:tcPr>
            <w:tcW w:type="dxa" w:w="17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5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1469739.91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6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55°27'10.5''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7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159°34'14.2''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8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33</w:t>
            </w:r>
          </w:p>
        </w:tc>
        <w:tc>
          <w:tcPr>
            <w:tcW w:type="dxa" w:w="1721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9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831864.97</w:t>
            </w:r>
          </w:p>
        </w:tc>
        <w:tc>
          <w:tcPr>
            <w:tcW w:type="dxa" w:w="173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A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1469751.87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B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55°27'14.9''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C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159°34'14.9''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D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</w:t>
            </w:r>
          </w:p>
        </w:tc>
        <w:tc>
          <w:tcPr>
            <w:tcW w:type="dxa" w:w="17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E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831938.21</w:t>
            </w:r>
          </w:p>
        </w:tc>
        <w:tc>
          <w:tcPr>
            <w:tcW w:type="dxa" w:w="17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F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1469771.27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0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55°27'17.2''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1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159°34'16.2''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2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</w:t>
            </w:r>
          </w:p>
        </w:tc>
        <w:tc>
          <w:tcPr>
            <w:tcW w:type="dxa" w:w="17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3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832008.58</w:t>
            </w:r>
          </w:p>
        </w:tc>
        <w:tc>
          <w:tcPr>
            <w:tcW w:type="dxa" w:w="17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4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1469819.77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5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55°27'19.5''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6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159°34'18.9''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7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36</w:t>
            </w:r>
          </w:p>
        </w:tc>
        <w:tc>
          <w:tcPr>
            <w:tcW w:type="dxa" w:w="1721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8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832060.95</w:t>
            </w:r>
          </w:p>
        </w:tc>
        <w:tc>
          <w:tcPr>
            <w:tcW w:type="dxa" w:w="173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9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1469878.35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A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55°27'21.1''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B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159°34'22.4''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C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37</w:t>
            </w:r>
          </w:p>
        </w:tc>
        <w:tc>
          <w:tcPr>
            <w:tcW w:type="dxa" w:w="1721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D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832101.55</w:t>
            </w:r>
          </w:p>
        </w:tc>
        <w:tc>
          <w:tcPr>
            <w:tcW w:type="dxa" w:w="173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E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1469952.06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F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55°27'22.4''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0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159°34'26.6''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1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38</w:t>
            </w:r>
          </w:p>
        </w:tc>
        <w:tc>
          <w:tcPr>
            <w:tcW w:type="dxa" w:w="1721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2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832134.26</w:t>
            </w:r>
          </w:p>
        </w:tc>
        <w:tc>
          <w:tcPr>
            <w:tcW w:type="dxa" w:w="173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3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1470041.78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4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55°27'23.4''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5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159°34'31.7''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6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39</w:t>
            </w:r>
          </w:p>
        </w:tc>
        <w:tc>
          <w:tcPr>
            <w:tcW w:type="dxa" w:w="1721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7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832150.81</w:t>
            </w:r>
          </w:p>
        </w:tc>
        <w:tc>
          <w:tcPr>
            <w:tcW w:type="dxa" w:w="173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8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1470115.68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9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55°27'23.9''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A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159°34'35.9''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B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type="dxa" w:w="1721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C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832145.31</w:t>
            </w:r>
          </w:p>
        </w:tc>
        <w:tc>
          <w:tcPr>
            <w:tcW w:type="dxa" w:w="173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D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1470175.76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E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55°27'23.5''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F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159°34'39.4''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0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41</w:t>
            </w:r>
          </w:p>
        </w:tc>
        <w:tc>
          <w:tcPr>
            <w:tcW w:type="dxa" w:w="1721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1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832099.06</w:t>
            </w:r>
          </w:p>
        </w:tc>
        <w:tc>
          <w:tcPr>
            <w:tcW w:type="dxa" w:w="173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2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1470278.11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3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55°27'22.1''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4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159°34'45.1''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5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42</w:t>
            </w:r>
          </w:p>
        </w:tc>
        <w:tc>
          <w:tcPr>
            <w:tcW w:type="dxa" w:w="1721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6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832069.41</w:t>
            </w:r>
          </w:p>
        </w:tc>
        <w:tc>
          <w:tcPr>
            <w:tcW w:type="dxa" w:w="173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7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1470325.29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8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55°27'21.2''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9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159°34'47.8''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A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43</w:t>
            </w:r>
          </w:p>
        </w:tc>
        <w:tc>
          <w:tcPr>
            <w:tcW w:type="dxa" w:w="1721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B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832002.93</w:t>
            </w:r>
          </w:p>
        </w:tc>
        <w:tc>
          <w:tcPr>
            <w:tcW w:type="dxa" w:w="173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C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1470387.86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D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55°27'18.9''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E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159°34'51.3''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F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44</w:t>
            </w:r>
          </w:p>
        </w:tc>
        <w:tc>
          <w:tcPr>
            <w:tcW w:type="dxa" w:w="1721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0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831904.63</w:t>
            </w:r>
          </w:p>
        </w:tc>
        <w:tc>
          <w:tcPr>
            <w:tcW w:type="dxa" w:w="173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1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1470486.57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2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55°27'15.7''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3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159°34'56.8''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4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45</w:t>
            </w:r>
          </w:p>
        </w:tc>
        <w:tc>
          <w:tcPr>
            <w:tcW w:type="dxa" w:w="1721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5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831808.36</w:t>
            </w:r>
          </w:p>
        </w:tc>
        <w:tc>
          <w:tcPr>
            <w:tcW w:type="dxa" w:w="173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6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1470573.35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7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55°27'12.6''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8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159°35'1.7''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9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46</w:t>
            </w:r>
          </w:p>
        </w:tc>
        <w:tc>
          <w:tcPr>
            <w:tcW w:type="dxa" w:w="1721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A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831735.69</w:t>
            </w:r>
          </w:p>
        </w:tc>
        <w:tc>
          <w:tcPr>
            <w:tcW w:type="dxa" w:w="173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B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1470624.9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C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55°27'10.2''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D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159°35'4.5''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E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47</w:t>
            </w:r>
          </w:p>
        </w:tc>
        <w:tc>
          <w:tcPr>
            <w:tcW w:type="dxa" w:w="1721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F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831672.98</w:t>
            </w:r>
          </w:p>
        </w:tc>
        <w:tc>
          <w:tcPr>
            <w:tcW w:type="dxa" w:w="173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0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1470665.39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1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55°27'8.2''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2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159°35'6.8''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3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48</w:t>
            </w:r>
          </w:p>
        </w:tc>
        <w:tc>
          <w:tcPr>
            <w:tcW w:type="dxa" w:w="1721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4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831561.31</w:t>
            </w:r>
          </w:p>
        </w:tc>
        <w:tc>
          <w:tcPr>
            <w:tcW w:type="dxa" w:w="173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5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1470708.25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6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55°27'4.5''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7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159°35'9.1''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8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49</w:t>
            </w:r>
          </w:p>
        </w:tc>
        <w:tc>
          <w:tcPr>
            <w:tcW w:type="dxa" w:w="1721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9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831463.41</w:t>
            </w:r>
          </w:p>
        </w:tc>
        <w:tc>
          <w:tcPr>
            <w:tcW w:type="dxa" w:w="173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A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1470721.03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B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55°27'1.4''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C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159°35'9.8''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D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50</w:t>
            </w:r>
          </w:p>
        </w:tc>
        <w:tc>
          <w:tcPr>
            <w:tcW w:type="dxa" w:w="1721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E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831407.37</w:t>
            </w:r>
          </w:p>
        </w:tc>
        <w:tc>
          <w:tcPr>
            <w:tcW w:type="dxa" w:w="173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F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1470719.4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0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55°26'59.6''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1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159°35'9.6''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2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51</w:t>
            </w:r>
          </w:p>
        </w:tc>
        <w:tc>
          <w:tcPr>
            <w:tcW w:type="dxa" w:w="1721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3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831335.31</w:t>
            </w:r>
          </w:p>
        </w:tc>
        <w:tc>
          <w:tcPr>
            <w:tcW w:type="dxa" w:w="173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4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1470704.99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5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55°26'57.2''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6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159°35'8.7''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7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52</w:t>
            </w:r>
          </w:p>
        </w:tc>
        <w:tc>
          <w:tcPr>
            <w:tcW w:type="dxa" w:w="1721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8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831278.07</w:t>
            </w:r>
          </w:p>
        </w:tc>
        <w:tc>
          <w:tcPr>
            <w:tcW w:type="dxa" w:w="173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9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1470683.44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A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55°26'55.4''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B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159°35'7.4''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C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53</w:t>
            </w:r>
          </w:p>
        </w:tc>
        <w:tc>
          <w:tcPr>
            <w:tcW w:type="dxa" w:w="1721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D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831224.88</w:t>
            </w:r>
          </w:p>
        </w:tc>
        <w:tc>
          <w:tcPr>
            <w:tcW w:type="dxa" w:w="173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E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1470657.84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F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55°26'53.7''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0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159°35'5.9''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1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54</w:t>
            </w:r>
          </w:p>
        </w:tc>
        <w:tc>
          <w:tcPr>
            <w:tcW w:type="dxa" w:w="1721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2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831155.56</w:t>
            </w:r>
          </w:p>
        </w:tc>
        <w:tc>
          <w:tcPr>
            <w:tcW w:type="dxa" w:w="173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3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1470612.37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4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55°26'51.5''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5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159°35'3.3''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6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55</w:t>
            </w:r>
          </w:p>
        </w:tc>
        <w:tc>
          <w:tcPr>
            <w:tcW w:type="dxa" w:w="1721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7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831102.23</w:t>
            </w:r>
          </w:p>
        </w:tc>
        <w:tc>
          <w:tcPr>
            <w:tcW w:type="dxa" w:w="173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8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1470564.74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9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55°26'49.8''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A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159°35'0.5''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B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</w:t>
            </w:r>
          </w:p>
        </w:tc>
        <w:tc>
          <w:tcPr>
            <w:tcW w:type="dxa" w:w="1721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C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831056.89</w:t>
            </w:r>
          </w:p>
        </w:tc>
        <w:tc>
          <w:tcPr>
            <w:tcW w:type="dxa" w:w="173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D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1470522.11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E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55°26'48.3''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F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159°34'58.1''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0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57</w:t>
            </w:r>
          </w:p>
        </w:tc>
        <w:tc>
          <w:tcPr>
            <w:tcW w:type="dxa" w:w="1721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1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830984.37</w:t>
            </w:r>
          </w:p>
        </w:tc>
        <w:tc>
          <w:tcPr>
            <w:tcW w:type="dxa" w:w="173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2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1470457.63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3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55°26'46.0''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4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159°34'54.3''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5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58</w:t>
            </w:r>
          </w:p>
        </w:tc>
        <w:tc>
          <w:tcPr>
            <w:tcW w:type="dxa" w:w="1721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6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830891.94</w:t>
            </w:r>
          </w:p>
        </w:tc>
        <w:tc>
          <w:tcPr>
            <w:tcW w:type="dxa" w:w="173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7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1470401.32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8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55°26'43.1''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9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159°34'51.0''</w:t>
            </w:r>
          </w:p>
        </w:tc>
      </w:tr>
      <w:tr>
        <w:trPr>
          <w:trHeight w:hRule="atLeast" w:val="252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A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</w:t>
            </w:r>
          </w:p>
        </w:tc>
        <w:tc>
          <w:tcPr>
            <w:tcW w:type="dxa" w:w="1721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B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830825.77</w:t>
            </w:r>
          </w:p>
        </w:tc>
        <w:tc>
          <w:tcPr>
            <w:tcW w:type="dxa" w:w="173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C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1470378.84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D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55°26'40.9''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E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159°34'49.7''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F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</w:t>
            </w:r>
          </w:p>
        </w:tc>
        <w:tc>
          <w:tcPr>
            <w:tcW w:type="dxa" w:w="1721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0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830765.61</w:t>
            </w:r>
          </w:p>
        </w:tc>
        <w:tc>
          <w:tcPr>
            <w:tcW w:type="dxa" w:w="173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1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1470363.34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2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55°26'38.9''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3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159°34'48.8''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4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</w:t>
            </w:r>
          </w:p>
        </w:tc>
        <w:tc>
          <w:tcPr>
            <w:tcW w:type="dxa" w:w="1721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5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830708.63</w:t>
            </w:r>
          </w:p>
        </w:tc>
        <w:tc>
          <w:tcPr>
            <w:tcW w:type="dxa" w:w="173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6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1470358.75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7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55°26'37.2''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8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159°34'48.5''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9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62</w:t>
            </w:r>
          </w:p>
        </w:tc>
        <w:tc>
          <w:tcPr>
            <w:tcW w:type="dxa" w:w="1721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A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830621.52</w:t>
            </w:r>
          </w:p>
        </w:tc>
        <w:tc>
          <w:tcPr>
            <w:tcW w:type="dxa" w:w="173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B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1470356.41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C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55°26'34.3''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D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159°34'48.2''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E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63</w:t>
            </w:r>
          </w:p>
        </w:tc>
        <w:tc>
          <w:tcPr>
            <w:tcW w:type="dxa" w:w="1721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F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830544.55</w:t>
            </w:r>
          </w:p>
        </w:tc>
        <w:tc>
          <w:tcPr>
            <w:tcW w:type="dxa" w:w="173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0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1470362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1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55°26'31.8''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2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159°34'48.5''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3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64</w:t>
            </w:r>
          </w:p>
        </w:tc>
        <w:tc>
          <w:tcPr>
            <w:tcW w:type="dxa" w:w="1721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4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830465.71</w:t>
            </w:r>
          </w:p>
        </w:tc>
        <w:tc>
          <w:tcPr>
            <w:tcW w:type="dxa" w:w="173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5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1470375.6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6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55°26'29.3''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7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159°34'49.2''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8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65</w:t>
            </w:r>
          </w:p>
        </w:tc>
        <w:tc>
          <w:tcPr>
            <w:tcW w:type="dxa" w:w="1721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9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830356.94</w:t>
            </w:r>
          </w:p>
        </w:tc>
        <w:tc>
          <w:tcPr>
            <w:tcW w:type="dxa" w:w="173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A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1470412.48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B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55°26'25.8''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C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159°34'51.2''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D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66</w:t>
            </w:r>
          </w:p>
        </w:tc>
        <w:tc>
          <w:tcPr>
            <w:tcW w:type="dxa" w:w="1721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E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830303.13</w:t>
            </w:r>
          </w:p>
        </w:tc>
        <w:tc>
          <w:tcPr>
            <w:tcW w:type="dxa" w:w="173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F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1470438.85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0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55°26'24.0''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1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159°34'52.6''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2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67</w:t>
            </w:r>
          </w:p>
        </w:tc>
        <w:tc>
          <w:tcPr>
            <w:tcW w:type="dxa" w:w="1721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3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830241.38</w:t>
            </w:r>
          </w:p>
        </w:tc>
        <w:tc>
          <w:tcPr>
            <w:tcW w:type="dxa" w:w="173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4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1470469.34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5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55°26'21.9''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6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159°34'54.3''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7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68</w:t>
            </w:r>
          </w:p>
        </w:tc>
        <w:tc>
          <w:tcPr>
            <w:tcW w:type="dxa" w:w="1721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8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830204.68</w:t>
            </w:r>
          </w:p>
        </w:tc>
        <w:tc>
          <w:tcPr>
            <w:tcW w:type="dxa" w:w="173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9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1470514.62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A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55°26'20.8''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B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159°34'56.9''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C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69</w:t>
            </w:r>
          </w:p>
        </w:tc>
        <w:tc>
          <w:tcPr>
            <w:tcW w:type="dxa" w:w="1721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D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830169.25</w:t>
            </w:r>
          </w:p>
        </w:tc>
        <w:tc>
          <w:tcPr>
            <w:tcW w:type="dxa" w:w="173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E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1470582.92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F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55°26'19.6''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0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159°35'0.7''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1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70</w:t>
            </w:r>
          </w:p>
        </w:tc>
        <w:tc>
          <w:tcPr>
            <w:tcW w:type="dxa" w:w="1721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2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830137.95</w:t>
            </w:r>
          </w:p>
        </w:tc>
        <w:tc>
          <w:tcPr>
            <w:tcW w:type="dxa" w:w="173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3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1470665.16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4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55°26'18.5''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5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159°35'5.4''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6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71</w:t>
            </w:r>
          </w:p>
        </w:tc>
        <w:tc>
          <w:tcPr>
            <w:tcW w:type="dxa" w:w="1721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7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830116.47</w:t>
            </w:r>
          </w:p>
        </w:tc>
        <w:tc>
          <w:tcPr>
            <w:tcW w:type="dxa" w:w="173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8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1470735.33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9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55°26'17.8''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A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159°35'9.3''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B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</w:t>
            </w:r>
          </w:p>
        </w:tc>
        <w:tc>
          <w:tcPr>
            <w:tcW w:type="dxa" w:w="1721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C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830102.04</w:t>
            </w:r>
          </w:p>
        </w:tc>
        <w:tc>
          <w:tcPr>
            <w:tcW w:type="dxa" w:w="173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D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1470821.48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E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55°26'17.3''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F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159°35'14.2''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0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73</w:t>
            </w:r>
          </w:p>
        </w:tc>
        <w:tc>
          <w:tcPr>
            <w:tcW w:type="dxa" w:w="1721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1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830108.77</w:t>
            </w:r>
          </w:p>
        </w:tc>
        <w:tc>
          <w:tcPr>
            <w:tcW w:type="dxa" w:w="173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2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1470914.43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3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55°26'17.5''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4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159°35'19.5''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5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</w:t>
            </w:r>
          </w:p>
        </w:tc>
        <w:tc>
          <w:tcPr>
            <w:tcW w:type="dxa" w:w="1721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6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830132.53</w:t>
            </w:r>
          </w:p>
        </w:tc>
        <w:tc>
          <w:tcPr>
            <w:tcW w:type="dxa" w:w="173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7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1471006.22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8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55°26'18.2''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9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159°35'24.7''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A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75</w:t>
            </w:r>
          </w:p>
        </w:tc>
        <w:tc>
          <w:tcPr>
            <w:tcW w:type="dxa" w:w="1721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B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830174.07</w:t>
            </w:r>
          </w:p>
        </w:tc>
        <w:tc>
          <w:tcPr>
            <w:tcW w:type="dxa" w:w="173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C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1471075.88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D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55°26'19.5''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E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159°35'28.7''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F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76</w:t>
            </w:r>
          </w:p>
        </w:tc>
        <w:tc>
          <w:tcPr>
            <w:tcW w:type="dxa" w:w="1721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0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830228.58</w:t>
            </w:r>
          </w:p>
        </w:tc>
        <w:tc>
          <w:tcPr>
            <w:tcW w:type="dxa" w:w="173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1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1471148.5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2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55°26'21.2''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3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159°35'32.9''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4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77</w:t>
            </w:r>
          </w:p>
        </w:tc>
        <w:tc>
          <w:tcPr>
            <w:tcW w:type="dxa" w:w="1721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5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830295.07</w:t>
            </w:r>
          </w:p>
        </w:tc>
        <w:tc>
          <w:tcPr>
            <w:tcW w:type="dxa" w:w="173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6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1471210.99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7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55°26'23.3''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8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159°35'36.5''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9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78</w:t>
            </w:r>
          </w:p>
        </w:tc>
        <w:tc>
          <w:tcPr>
            <w:tcW w:type="dxa" w:w="1721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A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830348.49</w:t>
            </w:r>
          </w:p>
        </w:tc>
        <w:tc>
          <w:tcPr>
            <w:tcW w:type="dxa" w:w="173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B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1471257.6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C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55°26'25.0''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D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159°35'39.2''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E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79</w:t>
            </w:r>
          </w:p>
        </w:tc>
        <w:tc>
          <w:tcPr>
            <w:tcW w:type="dxa" w:w="1721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F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830404.83</w:t>
            </w:r>
          </w:p>
        </w:tc>
        <w:tc>
          <w:tcPr>
            <w:tcW w:type="dxa" w:w="173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0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1471305.18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1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55°26'26.8''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2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159°35'42.0''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3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</w:t>
            </w:r>
          </w:p>
        </w:tc>
        <w:tc>
          <w:tcPr>
            <w:tcW w:type="dxa" w:w="1721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4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830444.09</w:t>
            </w:r>
          </w:p>
        </w:tc>
        <w:tc>
          <w:tcPr>
            <w:tcW w:type="dxa" w:w="173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5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1471336.83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6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55°26'28.1''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7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159°35'43.8''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8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81</w:t>
            </w:r>
          </w:p>
        </w:tc>
        <w:tc>
          <w:tcPr>
            <w:tcW w:type="dxa" w:w="1721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9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830513.49</w:t>
            </w:r>
          </w:p>
        </w:tc>
        <w:tc>
          <w:tcPr>
            <w:tcW w:type="dxa" w:w="173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A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1471386.35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B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55°26'30.3''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C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159°35'46.7''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D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82</w:t>
            </w:r>
          </w:p>
        </w:tc>
        <w:tc>
          <w:tcPr>
            <w:tcW w:type="dxa" w:w="1721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E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830618.93</w:t>
            </w:r>
          </w:p>
        </w:tc>
        <w:tc>
          <w:tcPr>
            <w:tcW w:type="dxa" w:w="173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F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1471440.54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0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55°26'33.7''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1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159°35'49.9''</w:t>
            </w:r>
          </w:p>
        </w:tc>
      </w:tr>
      <w:tr>
        <w:trPr>
          <w:trHeight w:hRule="atLeast" w:val="263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2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</w:t>
            </w:r>
          </w:p>
        </w:tc>
        <w:tc>
          <w:tcPr>
            <w:tcW w:type="dxa" w:w="1721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3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830658.14</w:t>
            </w:r>
          </w:p>
        </w:tc>
        <w:tc>
          <w:tcPr>
            <w:tcW w:type="dxa" w:w="173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4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1471475.22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5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55°26'34.9''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6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159°35'51.9''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7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84</w:t>
            </w:r>
          </w:p>
        </w:tc>
        <w:tc>
          <w:tcPr>
            <w:tcW w:type="dxa" w:w="1721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8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830682.5</w:t>
            </w:r>
          </w:p>
        </w:tc>
        <w:tc>
          <w:tcPr>
            <w:tcW w:type="dxa" w:w="173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9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1471529.07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A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55°26'35.7''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B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159°35'54.9''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C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85</w:t>
            </w:r>
          </w:p>
        </w:tc>
        <w:tc>
          <w:tcPr>
            <w:tcW w:type="dxa" w:w="1721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D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830705.23</w:t>
            </w:r>
          </w:p>
        </w:tc>
        <w:tc>
          <w:tcPr>
            <w:tcW w:type="dxa" w:w="173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E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1471611.87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F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55°26'36.4''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0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159°35'59.7''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1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86</w:t>
            </w:r>
          </w:p>
        </w:tc>
        <w:tc>
          <w:tcPr>
            <w:tcW w:type="dxa" w:w="1721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2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830711.45</w:t>
            </w:r>
          </w:p>
        </w:tc>
        <w:tc>
          <w:tcPr>
            <w:tcW w:type="dxa" w:w="173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3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1471774.84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4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55°26'36.5''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5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159°36'8.9''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6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87</w:t>
            </w:r>
          </w:p>
        </w:tc>
        <w:tc>
          <w:tcPr>
            <w:tcW w:type="dxa" w:w="1721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7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830686.24</w:t>
            </w:r>
          </w:p>
        </w:tc>
        <w:tc>
          <w:tcPr>
            <w:tcW w:type="dxa" w:w="173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8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1471881.02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9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55°26'35.6''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A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159°36'15.0''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B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88</w:t>
            </w:r>
          </w:p>
        </w:tc>
        <w:tc>
          <w:tcPr>
            <w:tcW w:type="dxa" w:w="1721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C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830654.77</w:t>
            </w:r>
          </w:p>
        </w:tc>
        <w:tc>
          <w:tcPr>
            <w:tcW w:type="dxa" w:w="173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D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1471952.3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E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55°26'34.6''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F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159°36'19.0''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0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89</w:t>
            </w:r>
          </w:p>
        </w:tc>
        <w:tc>
          <w:tcPr>
            <w:tcW w:type="dxa" w:w="1721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1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830613.39</w:t>
            </w:r>
          </w:p>
        </w:tc>
        <w:tc>
          <w:tcPr>
            <w:tcW w:type="dxa" w:w="173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2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1472029.64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3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55°26'33.2''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4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159°36'23.4''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5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90</w:t>
            </w:r>
          </w:p>
        </w:tc>
        <w:tc>
          <w:tcPr>
            <w:tcW w:type="dxa" w:w="1721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6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830585.85</w:t>
            </w:r>
          </w:p>
        </w:tc>
        <w:tc>
          <w:tcPr>
            <w:tcW w:type="dxa" w:w="173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7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1472095.86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8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55°26'32.3''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9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159°36'27.1''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A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91</w:t>
            </w:r>
          </w:p>
        </w:tc>
        <w:tc>
          <w:tcPr>
            <w:tcW w:type="dxa" w:w="1721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B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830560.57</w:t>
            </w:r>
          </w:p>
        </w:tc>
        <w:tc>
          <w:tcPr>
            <w:tcW w:type="dxa" w:w="173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C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1472177.05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D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55°26'31.4''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E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159°36'31.7''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F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92</w:t>
            </w:r>
          </w:p>
        </w:tc>
        <w:tc>
          <w:tcPr>
            <w:tcW w:type="dxa" w:w="1721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0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830547.27</w:t>
            </w:r>
          </w:p>
        </w:tc>
        <w:tc>
          <w:tcPr>
            <w:tcW w:type="dxa" w:w="173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1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1472269.12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2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55°26'30.9''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3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159°36'36.9''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4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93</w:t>
            </w:r>
          </w:p>
        </w:tc>
        <w:tc>
          <w:tcPr>
            <w:tcW w:type="dxa" w:w="1721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5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830544.86</w:t>
            </w:r>
          </w:p>
        </w:tc>
        <w:tc>
          <w:tcPr>
            <w:tcW w:type="dxa" w:w="173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6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1472359.18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7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55°26'30.8''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8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159°36'42.1''</w:t>
            </w:r>
          </w:p>
        </w:tc>
      </w:tr>
      <w:tr>
        <w:trPr>
          <w:trHeight w:hRule="atLeast" w:val="285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9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94</w:t>
            </w:r>
          </w:p>
        </w:tc>
        <w:tc>
          <w:tcPr>
            <w:tcW w:type="dxa" w:w="1721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A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830540.61</w:t>
            </w:r>
          </w:p>
        </w:tc>
        <w:tc>
          <w:tcPr>
            <w:tcW w:type="dxa" w:w="173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B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1472575.23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C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55°26'30.6''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D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159°36'54.4''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E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95</w:t>
            </w:r>
          </w:p>
        </w:tc>
        <w:tc>
          <w:tcPr>
            <w:tcW w:type="dxa" w:w="1721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F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830543.58</w:t>
            </w:r>
          </w:p>
        </w:tc>
        <w:tc>
          <w:tcPr>
            <w:tcW w:type="dxa" w:w="173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0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1472708.18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1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55°26'30.6''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2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159°37'1.9''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3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96</w:t>
            </w:r>
          </w:p>
        </w:tc>
        <w:tc>
          <w:tcPr>
            <w:tcW w:type="dxa" w:w="1721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4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830552.34</w:t>
            </w:r>
          </w:p>
        </w:tc>
        <w:tc>
          <w:tcPr>
            <w:tcW w:type="dxa" w:w="173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5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1472806.15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6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55°26'30.8''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7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159°37'7.5''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8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97</w:t>
            </w:r>
          </w:p>
        </w:tc>
        <w:tc>
          <w:tcPr>
            <w:tcW w:type="dxa" w:w="1721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9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830545.39</w:t>
            </w:r>
          </w:p>
        </w:tc>
        <w:tc>
          <w:tcPr>
            <w:tcW w:type="dxa" w:w="173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A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1472938.19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B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55°26'30.5''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C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159°37'15.0''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D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</w:t>
            </w:r>
          </w:p>
        </w:tc>
        <w:tc>
          <w:tcPr>
            <w:tcW w:type="dxa" w:w="1721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E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830540.9</w:t>
            </w:r>
          </w:p>
        </w:tc>
        <w:tc>
          <w:tcPr>
            <w:tcW w:type="dxa" w:w="173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F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1473010.24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0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55°26'30.3''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1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159°37'19.1''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2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</w:t>
            </w:r>
          </w:p>
        </w:tc>
        <w:tc>
          <w:tcPr>
            <w:tcW w:type="dxa" w:w="1721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3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830531.54</w:t>
            </w:r>
          </w:p>
        </w:tc>
        <w:tc>
          <w:tcPr>
            <w:tcW w:type="dxa" w:w="173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4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1473097.31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5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55°26'29.9''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6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159°37'24.0''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7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type="dxa" w:w="1721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8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830526.32</w:t>
            </w:r>
          </w:p>
        </w:tc>
        <w:tc>
          <w:tcPr>
            <w:tcW w:type="dxa" w:w="173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9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1473198.37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A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55°26'29.8''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B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159°37'29.8''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C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101</w:t>
            </w:r>
          </w:p>
        </w:tc>
        <w:tc>
          <w:tcPr>
            <w:tcW w:type="dxa" w:w="1721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D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830511.63</w:t>
            </w:r>
          </w:p>
        </w:tc>
        <w:tc>
          <w:tcPr>
            <w:tcW w:type="dxa" w:w="173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E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1473232.48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F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55°26'29.3''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0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159°37'31.7''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1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102</w:t>
            </w:r>
          </w:p>
        </w:tc>
        <w:tc>
          <w:tcPr>
            <w:tcW w:type="dxa" w:w="1721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2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830485.39</w:t>
            </w:r>
          </w:p>
        </w:tc>
        <w:tc>
          <w:tcPr>
            <w:tcW w:type="dxa" w:w="173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3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1473328.7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4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55°26'28.4''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5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159°37'37.2''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6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103</w:t>
            </w:r>
          </w:p>
        </w:tc>
        <w:tc>
          <w:tcPr>
            <w:tcW w:type="dxa" w:w="1721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7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830490.77</w:t>
            </w:r>
          </w:p>
        </w:tc>
        <w:tc>
          <w:tcPr>
            <w:tcW w:type="dxa" w:w="173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8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1473390.64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9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55°26'28.5''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A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159°37'40.7''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B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104</w:t>
            </w:r>
          </w:p>
        </w:tc>
        <w:tc>
          <w:tcPr>
            <w:tcW w:type="dxa" w:w="1721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C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830490.1</w:t>
            </w:r>
          </w:p>
        </w:tc>
        <w:tc>
          <w:tcPr>
            <w:tcW w:type="dxa" w:w="173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D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1473430.67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E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55°26'28.5''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F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159°37'42.9''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0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105</w:t>
            </w:r>
          </w:p>
        </w:tc>
        <w:tc>
          <w:tcPr>
            <w:tcW w:type="dxa" w:w="1721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1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830465.45</w:t>
            </w:r>
          </w:p>
        </w:tc>
        <w:tc>
          <w:tcPr>
            <w:tcW w:type="dxa" w:w="173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2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1473474.88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3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55°26'27.6''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4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159°37'45.4''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5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106</w:t>
            </w:r>
          </w:p>
        </w:tc>
        <w:tc>
          <w:tcPr>
            <w:tcW w:type="dxa" w:w="1721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6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830435.48</w:t>
            </w:r>
          </w:p>
        </w:tc>
        <w:tc>
          <w:tcPr>
            <w:tcW w:type="dxa" w:w="173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7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1473481.08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8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55°26'26.7''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9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159°37'45.8''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A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107</w:t>
            </w:r>
          </w:p>
        </w:tc>
        <w:tc>
          <w:tcPr>
            <w:tcW w:type="dxa" w:w="1721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B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830422.72</w:t>
            </w:r>
          </w:p>
        </w:tc>
        <w:tc>
          <w:tcPr>
            <w:tcW w:type="dxa" w:w="173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C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1473503.19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D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55°26'26.2''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E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159°37'47.0''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F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108</w:t>
            </w:r>
          </w:p>
        </w:tc>
        <w:tc>
          <w:tcPr>
            <w:tcW w:type="dxa" w:w="1721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0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830404.59</w:t>
            </w:r>
          </w:p>
        </w:tc>
        <w:tc>
          <w:tcPr>
            <w:tcW w:type="dxa" w:w="173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1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1473624.35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2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55°26'25.6''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3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159°37'53.9''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4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109</w:t>
            </w:r>
          </w:p>
        </w:tc>
        <w:tc>
          <w:tcPr>
            <w:tcW w:type="dxa" w:w="1721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5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830401.11</w:t>
            </w:r>
          </w:p>
        </w:tc>
        <w:tc>
          <w:tcPr>
            <w:tcW w:type="dxa" w:w="173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6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1473696.38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7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55°26'25.4''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8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159°37'57.9''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9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110</w:t>
            </w:r>
          </w:p>
        </w:tc>
        <w:tc>
          <w:tcPr>
            <w:tcW w:type="dxa" w:w="1721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A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830400.51</w:t>
            </w:r>
          </w:p>
        </w:tc>
        <w:tc>
          <w:tcPr>
            <w:tcW w:type="dxa" w:w="173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B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1473740.39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C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55°26'25.4''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D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159°38'0.5''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E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111</w:t>
            </w:r>
          </w:p>
        </w:tc>
        <w:tc>
          <w:tcPr>
            <w:tcW w:type="dxa" w:w="1721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F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830404.78</w:t>
            </w:r>
          </w:p>
        </w:tc>
        <w:tc>
          <w:tcPr>
            <w:tcW w:type="dxa" w:w="173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0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1473775.33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1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55°26'25.5''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2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159°38'2.5''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3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112</w:t>
            </w:r>
          </w:p>
        </w:tc>
        <w:tc>
          <w:tcPr>
            <w:tcW w:type="dxa" w:w="1721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4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827870.7</w:t>
            </w:r>
          </w:p>
        </w:tc>
        <w:tc>
          <w:tcPr>
            <w:tcW w:type="dxa" w:w="173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5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1473792.77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6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55°25'3.6''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7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159°38'1.0''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8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113</w:t>
            </w:r>
          </w:p>
        </w:tc>
        <w:tc>
          <w:tcPr>
            <w:tcW w:type="dxa" w:w="1721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9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826364.08</w:t>
            </w:r>
          </w:p>
        </w:tc>
        <w:tc>
          <w:tcPr>
            <w:tcW w:type="dxa" w:w="173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A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1472030.21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B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55°24'15.8''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C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159°36'19.5''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D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114</w:t>
            </w:r>
          </w:p>
        </w:tc>
        <w:tc>
          <w:tcPr>
            <w:tcW w:type="dxa" w:w="1721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E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823698.89</w:t>
            </w:r>
          </w:p>
        </w:tc>
        <w:tc>
          <w:tcPr>
            <w:tcW w:type="dxa" w:w="173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F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1472157.63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0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55°22'49.6''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1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159°36'24.2''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2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115</w:t>
            </w:r>
          </w:p>
        </w:tc>
        <w:tc>
          <w:tcPr>
            <w:tcW w:type="dxa" w:w="1721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3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823596.63</w:t>
            </w:r>
          </w:p>
        </w:tc>
        <w:tc>
          <w:tcPr>
            <w:tcW w:type="dxa" w:w="173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4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1469773.25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5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55°22'47.5''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6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159°34'8.7''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7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116</w:t>
            </w:r>
          </w:p>
        </w:tc>
        <w:tc>
          <w:tcPr>
            <w:tcW w:type="dxa" w:w="1721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8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827731.32</w:t>
            </w:r>
          </w:p>
        </w:tc>
        <w:tc>
          <w:tcPr>
            <w:tcW w:type="dxa" w:w="173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9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1469564.52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A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55°25'1.3''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B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159°34'0.6''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C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117</w:t>
            </w:r>
          </w:p>
        </w:tc>
        <w:tc>
          <w:tcPr>
            <w:tcW w:type="dxa" w:w="1721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D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829118.51</w:t>
            </w:r>
          </w:p>
        </w:tc>
        <w:tc>
          <w:tcPr>
            <w:tcW w:type="dxa" w:w="173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E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1470366.93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F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55°25'45.7''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0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159°34'47.5''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1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118</w:t>
            </w:r>
          </w:p>
        </w:tc>
        <w:tc>
          <w:tcPr>
            <w:tcW w:type="dxa" w:w="1721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2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828918.09</w:t>
            </w:r>
          </w:p>
        </w:tc>
        <w:tc>
          <w:tcPr>
            <w:tcW w:type="dxa" w:w="173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3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1468881.39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4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55°25'40.0''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5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159°33'22.8''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6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119</w:t>
            </w:r>
          </w:p>
        </w:tc>
        <w:tc>
          <w:tcPr>
            <w:tcW w:type="dxa" w:w="1721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7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828975.16</w:t>
            </w:r>
          </w:p>
        </w:tc>
        <w:tc>
          <w:tcPr>
            <w:tcW w:type="dxa" w:w="173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8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1468884.92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9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55°25'41.9''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A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159°33'23.1''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B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120</w:t>
            </w:r>
          </w:p>
        </w:tc>
        <w:tc>
          <w:tcPr>
            <w:tcW w:type="dxa" w:w="1721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C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829039.19</w:t>
            </w:r>
          </w:p>
        </w:tc>
        <w:tc>
          <w:tcPr>
            <w:tcW w:type="dxa" w:w="173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D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1468892.47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E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55°25'43.9''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F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159°33'23.6''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0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121</w:t>
            </w:r>
          </w:p>
        </w:tc>
        <w:tc>
          <w:tcPr>
            <w:tcW w:type="dxa" w:w="1721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1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829111.42</w:t>
            </w:r>
          </w:p>
        </w:tc>
        <w:tc>
          <w:tcPr>
            <w:tcW w:type="dxa" w:w="173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2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1468910.91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3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55°25'46.3''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4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159°33'24.7''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5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122</w:t>
            </w:r>
          </w:p>
        </w:tc>
        <w:tc>
          <w:tcPr>
            <w:tcW w:type="dxa" w:w="1721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6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829148.57</w:t>
            </w:r>
          </w:p>
        </w:tc>
        <w:tc>
          <w:tcPr>
            <w:tcW w:type="dxa" w:w="173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7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1468929.64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8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55°25'47.4''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9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159°33'25.8''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A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123</w:t>
            </w:r>
          </w:p>
        </w:tc>
        <w:tc>
          <w:tcPr>
            <w:tcW w:type="dxa" w:w="1721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B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829208.99</w:t>
            </w:r>
          </w:p>
        </w:tc>
        <w:tc>
          <w:tcPr>
            <w:tcW w:type="dxa" w:w="173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C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1468991.19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D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55°25'49.4''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E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159°33'29.3''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F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124</w:t>
            </w:r>
          </w:p>
        </w:tc>
        <w:tc>
          <w:tcPr>
            <w:tcW w:type="dxa" w:w="1721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0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829242.17</w:t>
            </w:r>
          </w:p>
        </w:tc>
        <w:tc>
          <w:tcPr>
            <w:tcW w:type="dxa" w:w="173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1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1469011.88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2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55°25'50.4''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3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159°33'30.5''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4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125</w:t>
            </w:r>
          </w:p>
        </w:tc>
        <w:tc>
          <w:tcPr>
            <w:tcW w:type="dxa" w:w="1721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5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829269.2</w:t>
            </w:r>
          </w:p>
        </w:tc>
        <w:tc>
          <w:tcPr>
            <w:tcW w:type="dxa" w:w="173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6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1469017.73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7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55°25'51.3''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8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159°33'30.9''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9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126</w:t>
            </w:r>
          </w:p>
        </w:tc>
        <w:tc>
          <w:tcPr>
            <w:tcW w:type="dxa" w:w="1721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A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829326.3</w:t>
            </w:r>
          </w:p>
        </w:tc>
        <w:tc>
          <w:tcPr>
            <w:tcW w:type="dxa" w:w="173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B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1469023.29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C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55°25'53.1''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D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159°33'31.3''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E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127</w:t>
            </w:r>
          </w:p>
        </w:tc>
        <w:tc>
          <w:tcPr>
            <w:tcW w:type="dxa" w:w="1721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F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829371.41</w:t>
            </w:r>
          </w:p>
        </w:tc>
        <w:tc>
          <w:tcPr>
            <w:tcW w:type="dxa" w:w="173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0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1469037.91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1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55°25'54.6''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2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159°33'32.1''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3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128</w:t>
            </w:r>
          </w:p>
        </w:tc>
        <w:tc>
          <w:tcPr>
            <w:tcW w:type="dxa" w:w="1721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4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829416.5</w:t>
            </w:r>
          </w:p>
        </w:tc>
        <w:tc>
          <w:tcPr>
            <w:tcW w:type="dxa" w:w="173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5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1469051.57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6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55°25'56.0''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7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159°33'32.9''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8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129</w:t>
            </w:r>
          </w:p>
        </w:tc>
        <w:tc>
          <w:tcPr>
            <w:tcW w:type="dxa" w:w="1721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9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829453.52</w:t>
            </w:r>
          </w:p>
        </w:tc>
        <w:tc>
          <w:tcPr>
            <w:tcW w:type="dxa" w:w="173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A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1469062.26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B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55°25'57.2''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C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159°33'33.6''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D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130</w:t>
            </w:r>
          </w:p>
        </w:tc>
        <w:tc>
          <w:tcPr>
            <w:tcW w:type="dxa" w:w="1721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E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829500.74</w:t>
            </w:r>
          </w:p>
        </w:tc>
        <w:tc>
          <w:tcPr>
            <w:tcW w:type="dxa" w:w="173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F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1469083.94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0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55°25'58.8''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1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159°33'34.9''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2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131</w:t>
            </w:r>
          </w:p>
        </w:tc>
        <w:tc>
          <w:tcPr>
            <w:tcW w:type="dxa" w:w="1721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3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829548.79</w:t>
            </w:r>
          </w:p>
        </w:tc>
        <w:tc>
          <w:tcPr>
            <w:tcW w:type="dxa" w:w="173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4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1469094.58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5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55°26'0.3''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6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159°33'35.5''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7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132</w:t>
            </w:r>
          </w:p>
        </w:tc>
        <w:tc>
          <w:tcPr>
            <w:tcW w:type="dxa" w:w="1721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8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829584.81</w:t>
            </w:r>
          </w:p>
        </w:tc>
        <w:tc>
          <w:tcPr>
            <w:tcW w:type="dxa" w:w="173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9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1469090.27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A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55°26'1.5''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B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159°33'35.3''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C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133</w:t>
            </w:r>
          </w:p>
        </w:tc>
        <w:tc>
          <w:tcPr>
            <w:tcW w:type="dxa" w:w="1721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D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829610.64</w:t>
            </w:r>
          </w:p>
        </w:tc>
        <w:tc>
          <w:tcPr>
            <w:tcW w:type="dxa" w:w="173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E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1469076.07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F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55°26'2.3''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0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159°33'34.5''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1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134</w:t>
            </w:r>
          </w:p>
        </w:tc>
        <w:tc>
          <w:tcPr>
            <w:tcW w:type="dxa" w:w="1721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2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829629.49</w:t>
            </w:r>
          </w:p>
        </w:tc>
        <w:tc>
          <w:tcPr>
            <w:tcW w:type="dxa" w:w="173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3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1469056.97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4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55°26'2.9''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5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159°33'33.5''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6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135</w:t>
            </w:r>
          </w:p>
        </w:tc>
        <w:tc>
          <w:tcPr>
            <w:tcW w:type="dxa" w:w="1721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7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829677.59</w:t>
            </w:r>
          </w:p>
        </w:tc>
        <w:tc>
          <w:tcPr>
            <w:tcW w:type="dxa" w:w="173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8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1469070.59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9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55°26'4.5''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A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159°33'34.2''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B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136</w:t>
            </w:r>
          </w:p>
        </w:tc>
        <w:tc>
          <w:tcPr>
            <w:tcW w:type="dxa" w:w="1721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C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829708.59</w:t>
            </w:r>
          </w:p>
        </w:tc>
        <w:tc>
          <w:tcPr>
            <w:tcW w:type="dxa" w:w="173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D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1469059.34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E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55°26'5.5''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F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159°33'33.7''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0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137</w:t>
            </w:r>
          </w:p>
        </w:tc>
        <w:tc>
          <w:tcPr>
            <w:tcW w:type="dxa" w:w="1721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1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829734.47</w:t>
            </w:r>
          </w:p>
        </w:tc>
        <w:tc>
          <w:tcPr>
            <w:tcW w:type="dxa" w:w="173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2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1469048.1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3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55°26'6.3''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4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159°33'33.0''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5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138</w:t>
            </w:r>
          </w:p>
        </w:tc>
        <w:tc>
          <w:tcPr>
            <w:tcW w:type="dxa" w:w="1721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6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829752.45</w:t>
            </w:r>
          </w:p>
        </w:tc>
        <w:tc>
          <w:tcPr>
            <w:tcW w:type="dxa" w:w="173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7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1469043.96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8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55°26'6.9''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9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159°33'32.8''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A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139</w:t>
            </w:r>
          </w:p>
        </w:tc>
        <w:tc>
          <w:tcPr>
            <w:tcW w:type="dxa" w:w="1721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B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829775.54</w:t>
            </w:r>
          </w:p>
        </w:tc>
        <w:tc>
          <w:tcPr>
            <w:tcW w:type="dxa" w:w="173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C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1469053.8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D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55°26'7.6''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E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159°33'33.4''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F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140</w:t>
            </w:r>
          </w:p>
        </w:tc>
        <w:tc>
          <w:tcPr>
            <w:tcW w:type="dxa" w:w="1721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0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829791.55</w:t>
            </w:r>
          </w:p>
        </w:tc>
        <w:tc>
          <w:tcPr>
            <w:tcW w:type="dxa" w:w="173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1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1469059.69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2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55°26'8.2''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3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159°33'33.8''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4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141</w:t>
            </w:r>
          </w:p>
        </w:tc>
        <w:tc>
          <w:tcPr>
            <w:tcW w:type="dxa" w:w="1721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5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829813.73</w:t>
            </w:r>
          </w:p>
        </w:tc>
        <w:tc>
          <w:tcPr>
            <w:tcW w:type="dxa" w:w="173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6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1469074.53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7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55°26'8.9''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8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159°33'34.6''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9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142</w:t>
            </w:r>
          </w:p>
        </w:tc>
        <w:tc>
          <w:tcPr>
            <w:tcW w:type="dxa" w:w="1721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A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829836.72</w:t>
            </w:r>
          </w:p>
        </w:tc>
        <w:tc>
          <w:tcPr>
            <w:tcW w:type="dxa" w:w="173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B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1469085.37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C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55°26'9.6''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D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159°33'35.3''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E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143</w:t>
            </w:r>
          </w:p>
        </w:tc>
        <w:tc>
          <w:tcPr>
            <w:tcW w:type="dxa" w:w="1721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F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829857.67</w:t>
            </w:r>
          </w:p>
        </w:tc>
        <w:tc>
          <w:tcPr>
            <w:tcW w:type="dxa" w:w="173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0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1469079.16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1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55°26'10.3''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2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159°33'34.9''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3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144</w:t>
            </w:r>
          </w:p>
        </w:tc>
        <w:tc>
          <w:tcPr>
            <w:tcW w:type="dxa" w:w="1721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4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829887.67</w:t>
            </w:r>
          </w:p>
        </w:tc>
        <w:tc>
          <w:tcPr>
            <w:tcW w:type="dxa" w:w="173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5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1469074.95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6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55°26'11.3''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7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159°33'34.7''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8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145</w:t>
            </w:r>
          </w:p>
        </w:tc>
        <w:tc>
          <w:tcPr>
            <w:tcW w:type="dxa" w:w="1721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9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829880.93</w:t>
            </w:r>
          </w:p>
        </w:tc>
        <w:tc>
          <w:tcPr>
            <w:tcW w:type="dxa" w:w="173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A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1469107.03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B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55°26'11.0''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C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159°33'36.5''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D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146</w:t>
            </w:r>
          </w:p>
        </w:tc>
        <w:tc>
          <w:tcPr>
            <w:tcW w:type="dxa" w:w="1721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E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829866.18</w:t>
            </w:r>
          </w:p>
        </w:tc>
        <w:tc>
          <w:tcPr>
            <w:tcW w:type="dxa" w:w="173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F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1469146.14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0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55°26'10.5''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1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159°33'38.7''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2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147</w:t>
            </w:r>
          </w:p>
        </w:tc>
        <w:tc>
          <w:tcPr>
            <w:tcW w:type="dxa" w:w="1721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3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829846.64</w:t>
            </w:r>
          </w:p>
        </w:tc>
        <w:tc>
          <w:tcPr>
            <w:tcW w:type="dxa" w:w="173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4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1469199.3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5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55°26'9.9''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6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159°33'41.7''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7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148</w:t>
            </w:r>
          </w:p>
        </w:tc>
        <w:tc>
          <w:tcPr>
            <w:tcW w:type="dxa" w:w="1721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8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829825.23</w:t>
            </w:r>
          </w:p>
        </w:tc>
        <w:tc>
          <w:tcPr>
            <w:tcW w:type="dxa" w:w="173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9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1469282.45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A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55°26'9.1''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B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159°33'46.5''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C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149</w:t>
            </w:r>
          </w:p>
        </w:tc>
        <w:tc>
          <w:tcPr>
            <w:tcW w:type="dxa" w:w="1721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D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829816.65</w:t>
            </w:r>
          </w:p>
        </w:tc>
        <w:tc>
          <w:tcPr>
            <w:tcW w:type="dxa" w:w="173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E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1469331.52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F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55°26'8.8''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0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159°33'49.2''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1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type="dxa" w:w="1721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2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829814.07</w:t>
            </w:r>
          </w:p>
        </w:tc>
        <w:tc>
          <w:tcPr>
            <w:tcW w:type="dxa" w:w="173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3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1469379.56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4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55°26'8.7''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5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159°33'51.9''</w:t>
            </w:r>
          </w:p>
        </w:tc>
      </w:tr>
    </w:tbl>
    <w:p w14:paraId="D603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p w14:paraId="D703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p w14:paraId="D803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D903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DA03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DB03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DC03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DD03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DE03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DF03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E003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E103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E203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E303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E403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E503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E603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E703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E803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E903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EA03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EB03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EC03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ED03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EE03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EF03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F003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F103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F203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F303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F403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F503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F603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F703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F803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F903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FA03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FB03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 Карта-схема границ Памятника природы </w:t>
      </w:r>
    </w:p>
    <w:p w14:paraId="FC030000">
      <w:pPr>
        <w:spacing w:after="0"/>
        <w:ind/>
        <w:jc w:val="center"/>
        <w:rPr>
          <w:rFonts w:ascii="Times New Roman" w:hAnsi="Times New Roman"/>
          <w:sz w:val="24"/>
        </w:rPr>
      </w:pPr>
    </w:p>
    <w:p w14:paraId="FD030000">
      <w:pPr>
        <w:spacing w:after="0"/>
        <w:ind/>
        <w:jc w:val="center"/>
        <w:rPr>
          <w:rFonts w:ascii="Times New Roman" w:hAnsi="Times New Roman"/>
          <w:sz w:val="24"/>
        </w:rPr>
      </w:pPr>
      <w:r>
        <w:drawing>
          <wp:inline>
            <wp:extent cx="6076950" cy="7477125"/>
            <wp:effectExtent b="0" l="0" r="0" t="0"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6"/>
                    <a:stretch/>
                  </pic:blipFill>
                  <pic:spPr>
                    <a:xfrm flipH="false" flipV="false" rot="0">
                      <a:ext cx="6076950" cy="747712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FE030000">
      <w:pPr>
        <w:ind/>
        <w:jc w:val="center"/>
      </w:pPr>
      <w:r>
        <w:drawing>
          <wp:anchor allowOverlap="true" behindDoc="true" distB="0" distL="0" distR="0" distT="0" layoutInCell="true" locked="false" relativeHeight="251658240" simplePos="false">
            <wp:simplePos x="0" y="0"/>
            <wp:positionH relativeFrom="margin">
              <wp:align>center</wp:align>
            </wp:positionH>
            <wp:positionV relativeFrom="paragraph">
              <wp:posOffset>27940</wp:posOffset>
            </wp:positionV>
            <wp:extent cx="5915025" cy="850900"/>
            <wp:effectExtent b="0" l="0" r="0" t="0"/>
            <wp:wrapNone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7"/>
                    <a:srcRect b="10094" l="2644" r="3796" t="80045"/>
                    <a:stretch/>
                  </pic:blipFill>
                  <pic:spPr>
                    <a:xfrm flipH="false" flipV="false" rot="0">
                      <a:ext cx="5915025" cy="85090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FF030000">
      <w:pPr>
        <w:ind/>
        <w:jc w:val="center"/>
      </w:pPr>
    </w:p>
    <w:p w14:paraId="00040000">
      <w:pPr>
        <w:ind/>
        <w:jc w:val="center"/>
      </w:pPr>
    </w:p>
    <w:p w14:paraId="01040000">
      <w:pPr>
        <w:rPr>
          <w:rFonts w:ascii="Times New Roman" w:hAnsi="Times New Roman"/>
          <w:sz w:val="24"/>
        </w:rPr>
      </w:pPr>
    </w:p>
    <w:p w14:paraId="02040000">
      <w:pPr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Раздел 4. Ситуационный план (местоположение) Памятника природы</w:t>
      </w:r>
    </w:p>
    <w:p w14:paraId="03040000">
      <w:pPr>
        <w:ind/>
        <w:jc w:val="center"/>
        <w:rPr>
          <w:rFonts w:ascii="Times New Roman" w:hAnsi="Times New Roman"/>
          <w:sz w:val="28"/>
        </w:rPr>
      </w:pPr>
      <w:r>
        <w:drawing>
          <wp:inline>
            <wp:extent cx="5991225" cy="8220075"/>
            <wp:effectExtent b="0" l="0" r="0" t="0"/>
            <wp:docPr hidden="false" id="8" name="Picture 8"/>
            <a:graphic>
              <a:graphicData uri="http://schemas.openxmlformats.org/drawingml/2006/picture">
                <pic:pic>
                  <pic:nvPicPr>
                    <pic:cNvPr hidden="false" id="7" name="Picture 7"/>
                    <pic:cNvPicPr preferRelativeResize="true"/>
                  </pic:nvPicPr>
                  <pic:blipFill>
                    <a:blip r:embed="rId8"/>
                    <a:stretch/>
                  </pic:blipFill>
                  <pic:spPr>
                    <a:xfrm flipH="false" flipV="false" rot="0">
                      <a:ext cx="5991225" cy="8220075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headerReference r:id="rId3" w:type="first"/>
      <w:headerReference r:id="rId1" w:type="default"/>
      <w:footerReference r:id="rId4" w:type="first"/>
      <w:footerReference r:id="rId2" w:type="default"/>
      <w:pgSz w:h="16838" w:orient="portrait" w:w="11906"/>
      <w:pgMar w:bottom="822" w:footer="0" w:gutter="0" w:header="709" w:left="1418" w:right="851" w:top="1134"/>
      <w:pgNumType w:start="1"/>
      <w:titlePg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3000000">
    <w:pPr>
      <w:pStyle w:val="Style_2"/>
    </w:pPr>
  </w:p>
</w:ftr>
</file>

<file path=word/footer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5000000">
    <w:pPr>
      <w:pStyle w:val="Style_2"/>
    </w:pPr>
  </w:p>
</w:ftr>
</file>

<file path=word/header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1000000">
    <w:pPr>
      <w:pStyle w:val="Style_1"/>
      <w:ind/>
      <w:jc w:val="center"/>
    </w:pPr>
  </w:p>
  <w:p w14:paraId="02000000"/>
</w:hdr>
</file>

<file path=word/header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4000000">
    <w:pPr>
      <w:pStyle w:val="Style_1"/>
      <w:ind/>
      <w:jc w:val="right"/>
      <w:rPr>
        <w:rFonts w:ascii="Times New Roman" w:hAnsi="Times New Roman"/>
        <w:sz w:val="28"/>
      </w:rPr>
    </w:pPr>
    <w:r>
      <w:rPr>
        <w:rFonts w:ascii="Times New Roman" w:hAnsi="Times New Roman"/>
        <w:sz w:val="28"/>
      </w:rPr>
      <w:t>Проект</w:t>
    </w:r>
  </w:p>
</w:hdr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5" w:type="paragraph">
    <w:name w:val="Normal"/>
    <w:link w:val="Style_5_ch"/>
    <w:uiPriority w:val="0"/>
    <w:qFormat/>
    <w:pPr>
      <w:spacing w:after="160" w:line="264" w:lineRule="auto"/>
      <w:ind/>
    </w:pPr>
  </w:style>
  <w:style w:default="1" w:styleId="Style_5_ch" w:type="character">
    <w:name w:val="Normal"/>
    <w:link w:val="Style_5"/>
  </w:style>
  <w:style w:styleId="Style_6" w:type="paragraph">
    <w:name w:val="Contents 81"/>
    <w:link w:val="Style_6_ch"/>
    <w:rPr>
      <w:rFonts w:ascii="XO Thames" w:hAnsi="XO Thames"/>
      <w:sz w:val="28"/>
    </w:rPr>
  </w:style>
  <w:style w:styleId="Style_6_ch" w:type="character">
    <w:name w:val="Contents 81"/>
    <w:link w:val="Style_6"/>
    <w:rPr>
      <w:rFonts w:ascii="XO Thames" w:hAnsi="XO Thames"/>
      <w:sz w:val="28"/>
    </w:rPr>
  </w:style>
  <w:style w:styleId="Style_7" w:type="paragraph">
    <w:name w:val="Подзаголовок1"/>
    <w:link w:val="Style_7_ch"/>
    <w:rPr>
      <w:rFonts w:ascii="XO Thames" w:hAnsi="XO Thames"/>
      <w:i w:val="1"/>
      <w:sz w:val="24"/>
    </w:rPr>
  </w:style>
  <w:style w:styleId="Style_7_ch" w:type="character">
    <w:name w:val="Подзаголовок1"/>
    <w:link w:val="Style_7"/>
    <w:rPr>
      <w:rFonts w:ascii="XO Thames" w:hAnsi="XO Thames"/>
      <w:i w:val="1"/>
      <w:sz w:val="24"/>
    </w:rPr>
  </w:style>
  <w:style w:styleId="Style_8" w:type="paragraph">
    <w:name w:val="toc 2"/>
    <w:next w:val="Style_5"/>
    <w:link w:val="Style_8_ch"/>
    <w:uiPriority w:val="39"/>
    <w:pPr>
      <w:spacing w:after="160" w:line="264" w:lineRule="auto"/>
      <w:ind w:firstLine="0" w:left="200"/>
    </w:pPr>
    <w:rPr>
      <w:rFonts w:ascii="XO Thames" w:hAnsi="XO Thames"/>
      <w:sz w:val="28"/>
    </w:rPr>
  </w:style>
  <w:style w:styleId="Style_8_ch" w:type="character">
    <w:name w:val="toc 2"/>
    <w:link w:val="Style_8"/>
    <w:rPr>
      <w:rFonts w:ascii="XO Thames" w:hAnsi="XO Thames"/>
      <w:sz w:val="28"/>
    </w:rPr>
  </w:style>
  <w:style w:styleId="Style_9" w:type="paragraph">
    <w:name w:val="Contents 4"/>
    <w:link w:val="Style_9_ch"/>
    <w:rPr>
      <w:rFonts w:ascii="XO Thames" w:hAnsi="XO Thames"/>
      <w:sz w:val="28"/>
    </w:rPr>
  </w:style>
  <w:style w:styleId="Style_9_ch" w:type="character">
    <w:name w:val="Contents 4"/>
    <w:link w:val="Style_9"/>
    <w:rPr>
      <w:rFonts w:ascii="XO Thames" w:hAnsi="XO Thames"/>
      <w:sz w:val="28"/>
    </w:rPr>
  </w:style>
  <w:style w:styleId="Style_10" w:type="paragraph">
    <w:name w:val="Нижний колонтитул1"/>
    <w:link w:val="Style_10_ch"/>
    <w:rPr>
      <w:rFonts w:ascii="Times New Roman" w:hAnsi="Times New Roman"/>
      <w:sz w:val="28"/>
    </w:rPr>
  </w:style>
  <w:style w:styleId="Style_10_ch" w:type="character">
    <w:name w:val="Нижний колонтитул1"/>
    <w:link w:val="Style_10"/>
    <w:rPr>
      <w:rFonts w:ascii="Times New Roman" w:hAnsi="Times New Roman"/>
      <w:sz w:val="28"/>
    </w:rPr>
  </w:style>
  <w:style w:styleId="Style_11" w:type="paragraph">
    <w:name w:val="Колонтитул"/>
    <w:link w:val="Style_11_ch"/>
    <w:rPr>
      <w:rFonts w:ascii="XO Thames" w:hAnsi="XO Thames"/>
      <w:sz w:val="20"/>
    </w:rPr>
  </w:style>
  <w:style w:styleId="Style_11_ch" w:type="character">
    <w:name w:val="Колонтитул"/>
    <w:link w:val="Style_11"/>
    <w:rPr>
      <w:rFonts w:ascii="XO Thames" w:hAnsi="XO Thames"/>
      <w:sz w:val="20"/>
    </w:rPr>
  </w:style>
  <w:style w:styleId="Style_12" w:type="paragraph">
    <w:name w:val="toc 4"/>
    <w:next w:val="Style_5"/>
    <w:link w:val="Style_12_ch"/>
    <w:uiPriority w:val="39"/>
    <w:pPr>
      <w:spacing w:after="160" w:line="264" w:lineRule="auto"/>
      <w:ind w:firstLine="0" w:left="600"/>
    </w:pPr>
    <w:rPr>
      <w:rFonts w:ascii="XO Thames" w:hAnsi="XO Thames"/>
      <w:sz w:val="28"/>
    </w:rPr>
  </w:style>
  <w:style w:styleId="Style_12_ch" w:type="character">
    <w:name w:val="toc 4"/>
    <w:link w:val="Style_12"/>
    <w:rPr>
      <w:rFonts w:ascii="XO Thames" w:hAnsi="XO Thames"/>
      <w:sz w:val="28"/>
    </w:rPr>
  </w:style>
  <w:style w:styleId="Style_13" w:type="paragraph">
    <w:name w:val="Contents 7"/>
    <w:link w:val="Style_13_ch"/>
    <w:rPr>
      <w:rFonts w:ascii="XO Thames" w:hAnsi="XO Thames"/>
      <w:sz w:val="28"/>
    </w:rPr>
  </w:style>
  <w:style w:styleId="Style_13_ch" w:type="character">
    <w:name w:val="Contents 7"/>
    <w:link w:val="Style_13"/>
    <w:rPr>
      <w:rFonts w:ascii="XO Thames" w:hAnsi="XO Thames"/>
      <w:sz w:val="28"/>
    </w:rPr>
  </w:style>
  <w:style w:styleId="Style_1" w:type="paragraph">
    <w:name w:val="header"/>
    <w:link w:val="Style_1_ch"/>
  </w:style>
  <w:style w:styleId="Style_1_ch" w:type="character">
    <w:name w:val="header"/>
    <w:link w:val="Style_1"/>
  </w:style>
  <w:style w:styleId="Style_14" w:type="paragraph">
    <w:name w:val="Список2"/>
    <w:basedOn w:val="Style_15"/>
    <w:link w:val="Style_14_ch"/>
    <w:rPr>
      <w:rFonts w:asciiTheme="minorAscii" w:hAnsiTheme="minorHAnsi"/>
      <w:color w:val="000000"/>
      <w:spacing w:val="0"/>
      <w:sz w:val="22"/>
    </w:rPr>
  </w:style>
  <w:style w:styleId="Style_14_ch" w:type="character">
    <w:name w:val="Список2"/>
    <w:basedOn w:val="Style_15_ch"/>
    <w:link w:val="Style_14"/>
    <w:rPr>
      <w:rFonts w:asciiTheme="minorAscii" w:hAnsiTheme="minorHAnsi"/>
      <w:color w:val="000000"/>
      <w:spacing w:val="0"/>
      <w:sz w:val="22"/>
    </w:rPr>
  </w:style>
  <w:style w:styleId="Style_16" w:type="paragraph">
    <w:name w:val="toc 6"/>
    <w:next w:val="Style_5"/>
    <w:link w:val="Style_16_ch"/>
    <w:uiPriority w:val="39"/>
    <w:pPr>
      <w:spacing w:after="160" w:line="264" w:lineRule="auto"/>
      <w:ind w:firstLine="0" w:left="1000"/>
    </w:pPr>
    <w:rPr>
      <w:rFonts w:ascii="XO Thames" w:hAnsi="XO Thames"/>
      <w:sz w:val="28"/>
    </w:rPr>
  </w:style>
  <w:style w:styleId="Style_16_ch" w:type="character">
    <w:name w:val="toc 6"/>
    <w:link w:val="Style_16"/>
    <w:rPr>
      <w:rFonts w:ascii="XO Thames" w:hAnsi="XO Thames"/>
      <w:sz w:val="28"/>
    </w:rPr>
  </w:style>
  <w:style w:styleId="Style_17" w:type="paragraph">
    <w:name w:val="toc 7"/>
    <w:next w:val="Style_5"/>
    <w:link w:val="Style_17_ch"/>
    <w:uiPriority w:val="39"/>
    <w:pPr>
      <w:spacing w:after="160" w:line="264" w:lineRule="auto"/>
      <w:ind w:firstLine="0" w:left="1200"/>
    </w:pPr>
    <w:rPr>
      <w:rFonts w:ascii="XO Thames" w:hAnsi="XO Thames"/>
      <w:sz w:val="28"/>
    </w:rPr>
  </w:style>
  <w:style w:styleId="Style_17_ch" w:type="character">
    <w:name w:val="toc 7"/>
    <w:link w:val="Style_17"/>
    <w:rPr>
      <w:rFonts w:ascii="XO Thames" w:hAnsi="XO Thames"/>
      <w:sz w:val="28"/>
    </w:rPr>
  </w:style>
  <w:style w:styleId="Style_18" w:type="paragraph">
    <w:name w:val="Заголовок 51"/>
    <w:link w:val="Style_18_ch"/>
    <w:rPr>
      <w:rFonts w:ascii="XO Thames" w:hAnsi="XO Thames"/>
      <w:b w:val="1"/>
      <w:color w:val="000000"/>
      <w:sz w:val="22"/>
    </w:rPr>
  </w:style>
  <w:style w:styleId="Style_18_ch" w:type="character">
    <w:name w:val="Заголовок 51"/>
    <w:link w:val="Style_18"/>
    <w:rPr>
      <w:rFonts w:ascii="XO Thames" w:hAnsi="XO Thames"/>
      <w:b w:val="1"/>
      <w:color w:val="000000"/>
      <w:sz w:val="22"/>
    </w:rPr>
  </w:style>
  <w:style w:styleId="Style_19" w:type="paragraph">
    <w:name w:val="Верхний колонтитул1"/>
    <w:link w:val="Style_19_ch"/>
  </w:style>
  <w:style w:styleId="Style_19_ch" w:type="character">
    <w:name w:val="Верхний колонтитул1"/>
    <w:link w:val="Style_19"/>
  </w:style>
  <w:style w:styleId="Style_20" w:type="paragraph">
    <w:name w:val="Колонтитул1"/>
    <w:link w:val="Style_20_ch"/>
    <w:rPr>
      <w:rFonts w:ascii="XO Thames" w:hAnsi="XO Thames"/>
      <w:sz w:val="20"/>
    </w:rPr>
  </w:style>
  <w:style w:styleId="Style_20_ch" w:type="character">
    <w:name w:val="Колонтитул1"/>
    <w:link w:val="Style_20"/>
    <w:rPr>
      <w:rFonts w:ascii="XO Thames" w:hAnsi="XO Thames"/>
      <w:sz w:val="20"/>
    </w:rPr>
  </w:style>
  <w:style w:styleId="Style_21" w:type="paragraph">
    <w:name w:val="Contents 41"/>
    <w:link w:val="Style_21_ch"/>
    <w:rPr>
      <w:rFonts w:ascii="XO Thames" w:hAnsi="XO Thames"/>
      <w:sz w:val="28"/>
    </w:rPr>
  </w:style>
  <w:style w:styleId="Style_21_ch" w:type="character">
    <w:name w:val="Contents 41"/>
    <w:link w:val="Style_21"/>
    <w:rPr>
      <w:rFonts w:ascii="XO Thames" w:hAnsi="XO Thames"/>
      <w:sz w:val="28"/>
    </w:rPr>
  </w:style>
  <w:style w:styleId="Style_22" w:type="paragraph">
    <w:name w:val="Содержимое врезки"/>
    <w:basedOn w:val="Style_5"/>
    <w:link w:val="Style_22_ch"/>
  </w:style>
  <w:style w:styleId="Style_22_ch" w:type="character">
    <w:name w:val="Содержимое врезки"/>
    <w:basedOn w:val="Style_5_ch"/>
    <w:link w:val="Style_22"/>
  </w:style>
  <w:style w:styleId="Style_23" w:type="paragraph">
    <w:name w:val="Contents 3"/>
    <w:link w:val="Style_23_ch"/>
    <w:rPr>
      <w:rFonts w:ascii="XO Thames" w:hAnsi="XO Thames"/>
      <w:sz w:val="28"/>
    </w:rPr>
  </w:style>
  <w:style w:styleId="Style_23_ch" w:type="character">
    <w:name w:val="Contents 3"/>
    <w:link w:val="Style_23"/>
    <w:rPr>
      <w:rFonts w:ascii="XO Thames" w:hAnsi="XO Thames"/>
      <w:sz w:val="28"/>
    </w:rPr>
  </w:style>
  <w:style w:styleId="Style_24" w:type="paragraph">
    <w:name w:val="heading 3"/>
    <w:link w:val="Style_24_ch"/>
    <w:uiPriority w:val="9"/>
    <w:qFormat/>
    <w:pPr>
      <w:ind/>
      <w:outlineLvl w:val="2"/>
    </w:pPr>
    <w:rPr>
      <w:rFonts w:ascii="XO Thames" w:hAnsi="XO Thames"/>
      <w:b w:val="1"/>
      <w:sz w:val="26"/>
    </w:rPr>
  </w:style>
  <w:style w:styleId="Style_24_ch" w:type="character">
    <w:name w:val="heading 3"/>
    <w:link w:val="Style_24"/>
    <w:rPr>
      <w:rFonts w:ascii="XO Thames" w:hAnsi="XO Thames"/>
      <w:b w:val="1"/>
      <w:sz w:val="26"/>
    </w:rPr>
  </w:style>
  <w:style w:styleId="Style_25" w:type="paragraph">
    <w:name w:val="Заголовок таблицы1"/>
    <w:basedOn w:val="Style_26"/>
    <w:link w:val="Style_25_ch"/>
    <w:pPr>
      <w:ind/>
      <w:jc w:val="center"/>
    </w:pPr>
    <w:rPr>
      <w:b w:val="1"/>
    </w:rPr>
  </w:style>
  <w:style w:styleId="Style_25_ch" w:type="character">
    <w:name w:val="Заголовок таблицы1"/>
    <w:basedOn w:val="Style_26_ch"/>
    <w:link w:val="Style_25"/>
    <w:rPr>
      <w:b w:val="1"/>
    </w:rPr>
  </w:style>
  <w:style w:styleId="Style_27" w:type="paragraph">
    <w:name w:val="caption"/>
    <w:link w:val="Style_27_ch"/>
    <w:rPr>
      <w:i w:val="1"/>
      <w:sz w:val="24"/>
    </w:rPr>
  </w:style>
  <w:style w:styleId="Style_27_ch" w:type="character">
    <w:name w:val="caption"/>
    <w:link w:val="Style_27"/>
    <w:rPr>
      <w:i w:val="1"/>
      <w:sz w:val="24"/>
    </w:rPr>
  </w:style>
  <w:style w:styleId="Style_28" w:type="paragraph">
    <w:name w:val="Заголовок 22"/>
    <w:link w:val="Style_28_ch"/>
    <w:rPr>
      <w:rFonts w:ascii="XO Thames" w:hAnsi="XO Thames"/>
      <w:b w:val="1"/>
      <w:color w:val="000000"/>
      <w:sz w:val="28"/>
    </w:rPr>
  </w:style>
  <w:style w:styleId="Style_28_ch" w:type="character">
    <w:name w:val="Заголовок 22"/>
    <w:link w:val="Style_28"/>
    <w:rPr>
      <w:rFonts w:ascii="XO Thames" w:hAnsi="XO Thames"/>
      <w:b w:val="1"/>
      <w:color w:val="000000"/>
      <w:sz w:val="28"/>
    </w:rPr>
  </w:style>
  <w:style w:styleId="Style_29" w:type="paragraph">
    <w:name w:val="Default Paragraph Font"/>
    <w:link w:val="Style_29_ch"/>
  </w:style>
  <w:style w:styleId="Style_29_ch" w:type="character">
    <w:name w:val="Default Paragraph Font"/>
    <w:link w:val="Style_29"/>
  </w:style>
  <w:style w:styleId="Style_30" w:type="paragraph">
    <w:name w:val="Название объекта1"/>
    <w:link w:val="Style_30_ch"/>
    <w:rPr>
      <w:i w:val="1"/>
      <w:sz w:val="24"/>
    </w:rPr>
  </w:style>
  <w:style w:styleId="Style_30_ch" w:type="character">
    <w:name w:val="Название объекта1"/>
    <w:link w:val="Style_30"/>
    <w:rPr>
      <w:i w:val="1"/>
      <w:sz w:val="24"/>
    </w:rPr>
  </w:style>
  <w:style w:styleId="Style_31" w:type="paragraph">
    <w:name w:val="Заголовок 31"/>
    <w:link w:val="Style_31_ch"/>
    <w:rPr>
      <w:rFonts w:ascii="XO Thames" w:hAnsi="XO Thames"/>
      <w:b w:val="1"/>
      <w:sz w:val="26"/>
    </w:rPr>
  </w:style>
  <w:style w:styleId="Style_31_ch" w:type="character">
    <w:name w:val="Заголовок 31"/>
    <w:link w:val="Style_31"/>
    <w:rPr>
      <w:rFonts w:ascii="XO Thames" w:hAnsi="XO Thames"/>
      <w:b w:val="1"/>
      <w:sz w:val="26"/>
    </w:rPr>
  </w:style>
  <w:style w:styleId="Style_32" w:type="paragraph">
    <w:name w:val="Заголовок 12"/>
    <w:link w:val="Style_32_ch"/>
    <w:rPr>
      <w:rFonts w:ascii="XO Thames" w:hAnsi="XO Thames"/>
      <w:b w:val="1"/>
      <w:color w:val="000000"/>
      <w:spacing w:val="0"/>
      <w:sz w:val="32"/>
    </w:rPr>
  </w:style>
  <w:style w:styleId="Style_32_ch" w:type="character">
    <w:name w:val="Заголовок 12"/>
    <w:link w:val="Style_32"/>
    <w:rPr>
      <w:rFonts w:ascii="XO Thames" w:hAnsi="XO Thames"/>
      <w:b w:val="1"/>
      <w:color w:val="000000"/>
      <w:spacing w:val="0"/>
      <w:sz w:val="32"/>
    </w:rPr>
  </w:style>
  <w:style w:styleId="Style_33" w:type="paragraph">
    <w:name w:val="Contents 51"/>
    <w:link w:val="Style_33_ch"/>
    <w:rPr>
      <w:rFonts w:ascii="XO Thames" w:hAnsi="XO Thames"/>
      <w:sz w:val="28"/>
    </w:rPr>
  </w:style>
  <w:style w:styleId="Style_33_ch" w:type="character">
    <w:name w:val="Contents 51"/>
    <w:link w:val="Style_33"/>
    <w:rPr>
      <w:rFonts w:ascii="XO Thames" w:hAnsi="XO Thames"/>
      <w:sz w:val="28"/>
    </w:rPr>
  </w:style>
  <w:style w:styleId="Style_34" w:type="paragraph">
    <w:name w:val="Contents 1"/>
    <w:link w:val="Style_34_ch"/>
    <w:rPr>
      <w:rFonts w:ascii="XO Thames" w:hAnsi="XO Thames"/>
      <w:b w:val="1"/>
      <w:sz w:val="28"/>
    </w:rPr>
  </w:style>
  <w:style w:styleId="Style_34_ch" w:type="character">
    <w:name w:val="Contents 1"/>
    <w:link w:val="Style_34"/>
    <w:rPr>
      <w:rFonts w:ascii="XO Thames" w:hAnsi="XO Thames"/>
      <w:b w:val="1"/>
      <w:sz w:val="28"/>
    </w:rPr>
  </w:style>
  <w:style w:styleId="Style_35" w:type="paragraph">
    <w:name w:val="Заголовок 51"/>
    <w:link w:val="Style_35_ch"/>
    <w:rPr>
      <w:rFonts w:ascii="XO Thames" w:hAnsi="XO Thames"/>
      <w:b w:val="1"/>
    </w:rPr>
  </w:style>
  <w:style w:styleId="Style_35_ch" w:type="character">
    <w:name w:val="Заголовок 51"/>
    <w:link w:val="Style_35"/>
    <w:rPr>
      <w:rFonts w:ascii="XO Thames" w:hAnsi="XO Thames"/>
      <w:b w:val="1"/>
    </w:rPr>
  </w:style>
  <w:style w:styleId="Style_36" w:type="paragraph">
    <w:name w:val="Contents 61"/>
    <w:link w:val="Style_36_ch"/>
    <w:rPr>
      <w:rFonts w:ascii="XO Thames" w:hAnsi="XO Thames"/>
      <w:sz w:val="28"/>
    </w:rPr>
  </w:style>
  <w:style w:styleId="Style_36_ch" w:type="character">
    <w:name w:val="Contents 61"/>
    <w:link w:val="Style_36"/>
    <w:rPr>
      <w:rFonts w:ascii="XO Thames" w:hAnsi="XO Thames"/>
      <w:sz w:val="28"/>
    </w:rPr>
  </w:style>
  <w:style w:styleId="Style_37" w:type="paragraph">
    <w:name w:val="Верхний колонтитул1"/>
    <w:link w:val="Style_37_ch"/>
    <w:rPr>
      <w:rFonts w:asciiTheme="minorAscii" w:hAnsiTheme="minorHAnsi"/>
      <w:color w:val="000000"/>
      <w:spacing w:val="0"/>
      <w:sz w:val="22"/>
    </w:rPr>
  </w:style>
  <w:style w:styleId="Style_37_ch" w:type="character">
    <w:name w:val="Верхний колонтитул1"/>
    <w:link w:val="Style_37"/>
    <w:rPr>
      <w:rFonts w:asciiTheme="minorAscii" w:hAnsiTheme="minorHAnsi"/>
      <w:color w:val="000000"/>
      <w:spacing w:val="0"/>
      <w:sz w:val="22"/>
    </w:rPr>
  </w:style>
  <w:style w:styleId="Style_38" w:type="paragraph">
    <w:name w:val="Contents 71"/>
    <w:link w:val="Style_38_ch"/>
    <w:rPr>
      <w:rFonts w:ascii="XO Thames" w:hAnsi="XO Thames"/>
      <w:sz w:val="28"/>
    </w:rPr>
  </w:style>
  <w:style w:styleId="Style_38_ch" w:type="character">
    <w:name w:val="Contents 71"/>
    <w:link w:val="Style_38"/>
    <w:rPr>
      <w:rFonts w:ascii="XO Thames" w:hAnsi="XO Thames"/>
      <w:sz w:val="28"/>
    </w:rPr>
  </w:style>
  <w:style w:styleId="Style_39" w:type="paragraph">
    <w:name w:val="toc 3"/>
    <w:next w:val="Style_5"/>
    <w:link w:val="Style_39_ch"/>
    <w:uiPriority w:val="39"/>
    <w:pPr>
      <w:spacing w:after="160" w:line="264" w:lineRule="auto"/>
      <w:ind w:firstLine="0" w:left="400"/>
    </w:pPr>
    <w:rPr>
      <w:rFonts w:ascii="XO Thames" w:hAnsi="XO Thames"/>
      <w:sz w:val="28"/>
    </w:rPr>
  </w:style>
  <w:style w:styleId="Style_39_ch" w:type="character">
    <w:name w:val="toc 3"/>
    <w:link w:val="Style_39"/>
    <w:rPr>
      <w:rFonts w:ascii="XO Thames" w:hAnsi="XO Thames"/>
      <w:sz w:val="28"/>
    </w:rPr>
  </w:style>
  <w:style w:styleId="Style_40" w:type="paragraph">
    <w:name w:val="Contents 2"/>
    <w:link w:val="Style_40_ch"/>
    <w:rPr>
      <w:rFonts w:ascii="XO Thames" w:hAnsi="XO Thames"/>
      <w:sz w:val="28"/>
    </w:rPr>
  </w:style>
  <w:style w:styleId="Style_40_ch" w:type="character">
    <w:name w:val="Contents 2"/>
    <w:link w:val="Style_40"/>
    <w:rPr>
      <w:rFonts w:ascii="XO Thames" w:hAnsi="XO Thames"/>
      <w:sz w:val="28"/>
    </w:rPr>
  </w:style>
  <w:style w:styleId="Style_41" w:type="paragraph">
    <w:name w:val="Подзаголовок1"/>
    <w:link w:val="Style_41_ch"/>
    <w:rPr>
      <w:rFonts w:ascii="XO Thames" w:hAnsi="XO Thames"/>
      <w:i w:val="1"/>
      <w:color w:val="000000"/>
      <w:spacing w:val="0"/>
      <w:sz w:val="24"/>
    </w:rPr>
  </w:style>
  <w:style w:styleId="Style_41_ch" w:type="character">
    <w:name w:val="Подзаголовок1"/>
    <w:link w:val="Style_41"/>
    <w:rPr>
      <w:rFonts w:ascii="XO Thames" w:hAnsi="XO Thames"/>
      <w:i w:val="1"/>
      <w:color w:val="000000"/>
      <w:spacing w:val="0"/>
      <w:sz w:val="24"/>
    </w:rPr>
  </w:style>
  <w:style w:styleId="Style_42" w:type="paragraph">
    <w:name w:val="Содержимое врезки1"/>
    <w:basedOn w:val="Style_5"/>
    <w:link w:val="Style_42_ch"/>
  </w:style>
  <w:style w:styleId="Style_42_ch" w:type="character">
    <w:name w:val="Содержимое врезки1"/>
    <w:basedOn w:val="Style_5_ch"/>
    <w:link w:val="Style_42"/>
  </w:style>
  <w:style w:styleId="Style_43" w:type="paragraph">
    <w:name w:val="Название1"/>
    <w:link w:val="Style_43_ch"/>
    <w:rPr>
      <w:rFonts w:ascii="XO Thames" w:hAnsi="XO Thames"/>
      <w:b w:val="1"/>
      <w:caps w:val="1"/>
      <w:sz w:val="40"/>
    </w:rPr>
  </w:style>
  <w:style w:styleId="Style_43_ch" w:type="character">
    <w:name w:val="Название1"/>
    <w:link w:val="Style_43"/>
    <w:rPr>
      <w:rFonts w:ascii="XO Thames" w:hAnsi="XO Thames"/>
      <w:b w:val="1"/>
      <w:caps w:val="1"/>
      <w:sz w:val="40"/>
    </w:rPr>
  </w:style>
  <w:style w:styleId="Style_44" w:type="paragraph">
    <w:name w:val="Contents 21"/>
    <w:link w:val="Style_44_ch"/>
    <w:rPr>
      <w:rFonts w:ascii="XO Thames" w:hAnsi="XO Thames"/>
      <w:sz w:val="28"/>
    </w:rPr>
  </w:style>
  <w:style w:styleId="Style_44_ch" w:type="character">
    <w:name w:val="Contents 21"/>
    <w:link w:val="Style_44"/>
    <w:rPr>
      <w:rFonts w:ascii="XO Thames" w:hAnsi="XO Thames"/>
      <w:sz w:val="28"/>
    </w:rPr>
  </w:style>
  <w:style w:styleId="Style_45" w:type="paragraph">
    <w:name w:val="Plain Text"/>
    <w:basedOn w:val="Style_5"/>
    <w:link w:val="Style_45_ch"/>
    <w:pPr>
      <w:spacing w:after="0" w:line="240" w:lineRule="auto"/>
      <w:ind/>
    </w:pPr>
    <w:rPr>
      <w:rFonts w:ascii="Calibri" w:hAnsi="Calibri"/>
    </w:rPr>
  </w:style>
  <w:style w:styleId="Style_45_ch" w:type="character">
    <w:name w:val="Plain Text"/>
    <w:basedOn w:val="Style_5_ch"/>
    <w:link w:val="Style_45"/>
    <w:rPr>
      <w:rFonts w:ascii="Calibri" w:hAnsi="Calibri"/>
    </w:rPr>
  </w:style>
  <w:style w:styleId="Style_46" w:type="paragraph">
    <w:name w:val="Body Text"/>
    <w:basedOn w:val="Style_5"/>
    <w:link w:val="Style_46_ch"/>
    <w:pPr>
      <w:spacing w:after="140" w:line="276" w:lineRule="auto"/>
      <w:ind/>
    </w:pPr>
  </w:style>
  <w:style w:styleId="Style_46_ch" w:type="character">
    <w:name w:val="Body Text"/>
    <w:basedOn w:val="Style_5_ch"/>
    <w:link w:val="Style_46"/>
  </w:style>
  <w:style w:styleId="Style_47" w:type="paragraph">
    <w:name w:val="Указатель1"/>
    <w:basedOn w:val="Style_48"/>
    <w:link w:val="Style_47_ch"/>
    <w:rPr>
      <w:rFonts w:asciiTheme="minorAscii" w:hAnsiTheme="minorHAnsi"/>
      <w:color w:val="000000"/>
      <w:spacing w:val="0"/>
      <w:sz w:val="22"/>
    </w:rPr>
  </w:style>
  <w:style w:styleId="Style_47_ch" w:type="character">
    <w:name w:val="Указатель1"/>
    <w:basedOn w:val="Style_48_ch"/>
    <w:link w:val="Style_47"/>
    <w:rPr>
      <w:rFonts w:asciiTheme="minorAscii" w:hAnsiTheme="minorHAnsi"/>
      <w:color w:val="000000"/>
      <w:spacing w:val="0"/>
      <w:sz w:val="22"/>
    </w:rPr>
  </w:style>
  <w:style w:styleId="Style_49" w:type="paragraph">
    <w:name w:val="Основной шрифт абзаца1"/>
    <w:link w:val="Style_49_ch"/>
  </w:style>
  <w:style w:styleId="Style_49_ch" w:type="character">
    <w:name w:val="Основной шрифт абзаца1"/>
    <w:link w:val="Style_49"/>
  </w:style>
  <w:style w:styleId="Style_50" w:type="paragraph">
    <w:name w:val="Заголовок 31"/>
    <w:link w:val="Style_50_ch"/>
    <w:rPr>
      <w:rFonts w:ascii="XO Thames" w:hAnsi="XO Thames"/>
      <w:b w:val="1"/>
      <w:color w:val="000000"/>
      <w:spacing w:val="0"/>
      <w:sz w:val="26"/>
    </w:rPr>
  </w:style>
  <w:style w:styleId="Style_50_ch" w:type="character">
    <w:name w:val="Заголовок 31"/>
    <w:link w:val="Style_50"/>
    <w:rPr>
      <w:rFonts w:ascii="XO Thames" w:hAnsi="XO Thames"/>
      <w:b w:val="1"/>
      <w:color w:val="000000"/>
      <w:spacing w:val="0"/>
      <w:sz w:val="26"/>
    </w:rPr>
  </w:style>
  <w:style w:styleId="Style_51" w:type="paragraph">
    <w:name w:val="Internet link"/>
    <w:link w:val="Style_51_ch"/>
    <w:rPr>
      <w:rFonts w:ascii="Calibri" w:hAnsi="Calibri"/>
      <w:color w:val="0000FF"/>
      <w:u w:val="single"/>
    </w:rPr>
  </w:style>
  <w:style w:styleId="Style_51_ch" w:type="character">
    <w:name w:val="Internet link"/>
    <w:link w:val="Style_51"/>
    <w:rPr>
      <w:rFonts w:ascii="Calibri" w:hAnsi="Calibri"/>
      <w:color w:val="0000FF"/>
      <w:u w:val="single"/>
    </w:rPr>
  </w:style>
  <w:style w:styleId="Style_52" w:type="paragraph">
    <w:name w:val="heading 5"/>
    <w:next w:val="Style_5"/>
    <w:link w:val="Style_52_ch"/>
    <w:uiPriority w:val="9"/>
    <w:qFormat/>
    <w:pPr>
      <w:ind/>
      <w:outlineLvl w:val="4"/>
    </w:pPr>
    <w:rPr>
      <w:rFonts w:ascii="XO Thames" w:hAnsi="XO Thames"/>
      <w:b w:val="1"/>
    </w:rPr>
  </w:style>
  <w:style w:styleId="Style_52_ch" w:type="character">
    <w:name w:val="heading 5"/>
    <w:link w:val="Style_52"/>
    <w:rPr>
      <w:rFonts w:ascii="XO Thames" w:hAnsi="XO Thames"/>
      <w:b w:val="1"/>
    </w:rPr>
  </w:style>
  <w:style w:styleId="Style_15" w:type="paragraph">
    <w:name w:val="Text body1"/>
    <w:link w:val="Style_15_ch"/>
  </w:style>
  <w:style w:styleId="Style_15_ch" w:type="character">
    <w:name w:val="Text body1"/>
    <w:link w:val="Style_15"/>
  </w:style>
  <w:style w:styleId="Style_53" w:type="paragraph">
    <w:name w:val="heading 1"/>
    <w:link w:val="Style_53_ch"/>
    <w:uiPriority w:val="9"/>
    <w:qFormat/>
    <w:pPr>
      <w:ind/>
      <w:outlineLvl w:val="0"/>
    </w:pPr>
    <w:rPr>
      <w:rFonts w:ascii="XO Thames" w:hAnsi="XO Thames"/>
      <w:b w:val="1"/>
      <w:sz w:val="32"/>
    </w:rPr>
  </w:style>
  <w:style w:styleId="Style_53_ch" w:type="character">
    <w:name w:val="heading 1"/>
    <w:link w:val="Style_53"/>
    <w:rPr>
      <w:rFonts w:ascii="XO Thames" w:hAnsi="XO Thames"/>
      <w:b w:val="1"/>
      <w:sz w:val="32"/>
    </w:rPr>
  </w:style>
  <w:style w:styleId="Style_54" w:type="paragraph">
    <w:name w:val="Название объекта1"/>
    <w:basedOn w:val="Style_48"/>
    <w:link w:val="Style_54_ch"/>
    <w:rPr>
      <w:rFonts w:asciiTheme="minorAscii" w:hAnsiTheme="minorHAnsi"/>
      <w:i w:val="1"/>
      <w:color w:val="000000"/>
      <w:spacing w:val="0"/>
      <w:sz w:val="24"/>
    </w:rPr>
  </w:style>
  <w:style w:styleId="Style_54_ch" w:type="character">
    <w:name w:val="Название объекта1"/>
    <w:basedOn w:val="Style_48_ch"/>
    <w:link w:val="Style_54"/>
    <w:rPr>
      <w:rFonts w:asciiTheme="minorAscii" w:hAnsiTheme="minorHAnsi"/>
      <w:i w:val="1"/>
      <w:color w:val="000000"/>
      <w:spacing w:val="0"/>
      <w:sz w:val="24"/>
    </w:rPr>
  </w:style>
  <w:style w:styleId="Style_55" w:type="paragraph">
    <w:name w:val="Hyperlink"/>
    <w:link w:val="Style_55_ch"/>
    <w:rPr>
      <w:color w:val="0000FF"/>
      <w:u w:val="single"/>
    </w:rPr>
  </w:style>
  <w:style w:styleId="Style_55_ch" w:type="character">
    <w:name w:val="Hyperlink"/>
    <w:link w:val="Style_55"/>
    <w:rPr>
      <w:color w:val="0000FF"/>
      <w:u w:val="single"/>
    </w:rPr>
  </w:style>
  <w:style w:styleId="Style_56" w:type="paragraph">
    <w:name w:val="Footnote"/>
    <w:link w:val="Style_56_ch"/>
    <w:pPr>
      <w:ind w:firstLine="851" w:left="0"/>
      <w:jc w:val="both"/>
    </w:pPr>
    <w:rPr>
      <w:rFonts w:ascii="XO Thames" w:hAnsi="XO Thames"/>
    </w:rPr>
  </w:style>
  <w:style w:styleId="Style_56_ch" w:type="character">
    <w:name w:val="Footnote"/>
    <w:link w:val="Style_56"/>
    <w:rPr>
      <w:rFonts w:ascii="XO Thames" w:hAnsi="XO Thames"/>
    </w:rPr>
  </w:style>
  <w:style w:styleId="Style_57" w:type="paragraph">
    <w:name w:val="Заголовок 21"/>
    <w:link w:val="Style_57_ch"/>
    <w:rPr>
      <w:rFonts w:ascii="XO Thames" w:hAnsi="XO Thames"/>
      <w:b w:val="1"/>
      <w:sz w:val="28"/>
    </w:rPr>
  </w:style>
  <w:style w:styleId="Style_57_ch" w:type="character">
    <w:name w:val="Заголовок 21"/>
    <w:link w:val="Style_57"/>
    <w:rPr>
      <w:rFonts w:ascii="XO Thames" w:hAnsi="XO Thames"/>
      <w:b w:val="1"/>
      <w:sz w:val="28"/>
    </w:rPr>
  </w:style>
  <w:style w:styleId="Style_58" w:type="paragraph">
    <w:name w:val="Основной шрифт абзаца2"/>
    <w:link w:val="Style_58_ch"/>
    <w:pPr>
      <w:spacing w:after="160" w:line="264" w:lineRule="auto"/>
      <w:ind/>
    </w:pPr>
  </w:style>
  <w:style w:styleId="Style_58_ch" w:type="character">
    <w:name w:val="Основной шрифт абзаца2"/>
    <w:link w:val="Style_58"/>
  </w:style>
  <w:style w:styleId="Style_59" w:type="paragraph">
    <w:name w:val="Нижний колонтитул1"/>
    <w:link w:val="Style_59_ch"/>
    <w:rPr>
      <w:rFonts w:ascii="Times New Roman" w:hAnsi="Times New Roman"/>
      <w:sz w:val="28"/>
    </w:rPr>
  </w:style>
  <w:style w:styleId="Style_59_ch" w:type="character">
    <w:name w:val="Нижний колонтитул1"/>
    <w:link w:val="Style_59"/>
    <w:rPr>
      <w:rFonts w:ascii="Times New Roman" w:hAnsi="Times New Roman"/>
      <w:sz w:val="28"/>
    </w:rPr>
  </w:style>
  <w:style w:styleId="Style_60" w:type="paragraph">
    <w:name w:val="toc 1"/>
    <w:next w:val="Style_5"/>
    <w:link w:val="Style_60_ch"/>
    <w:uiPriority w:val="39"/>
    <w:pPr>
      <w:spacing w:after="160" w:line="264" w:lineRule="auto"/>
      <w:ind/>
    </w:pPr>
    <w:rPr>
      <w:rFonts w:ascii="XO Thames" w:hAnsi="XO Thames"/>
      <w:b w:val="1"/>
      <w:sz w:val="28"/>
    </w:rPr>
  </w:style>
  <w:style w:styleId="Style_60_ch" w:type="character">
    <w:name w:val="toc 1"/>
    <w:link w:val="Style_60"/>
    <w:rPr>
      <w:rFonts w:ascii="XO Thames" w:hAnsi="XO Thames"/>
      <w:b w:val="1"/>
      <w:sz w:val="28"/>
    </w:rPr>
  </w:style>
  <w:style w:styleId="Style_61" w:type="paragraph">
    <w:name w:val="Гиперссылка1"/>
    <w:link w:val="Style_61_ch"/>
    <w:rPr>
      <w:color w:val="0000FF"/>
      <w:u w:val="single"/>
    </w:rPr>
  </w:style>
  <w:style w:styleId="Style_61_ch" w:type="character">
    <w:name w:val="Гиперссылка1"/>
    <w:link w:val="Style_61"/>
    <w:rPr>
      <w:color w:val="0000FF"/>
      <w:u w:val="single"/>
    </w:rPr>
  </w:style>
  <w:style w:styleId="Style_62" w:type="paragraph">
    <w:name w:val="Header and Footer"/>
    <w:link w:val="Style_62_ch"/>
    <w:rPr>
      <w:rFonts w:ascii="XO Thames" w:hAnsi="XO Thames"/>
      <w:sz w:val="20"/>
    </w:rPr>
  </w:style>
  <w:style w:styleId="Style_62_ch" w:type="character">
    <w:name w:val="Header and Footer"/>
    <w:link w:val="Style_62"/>
    <w:rPr>
      <w:rFonts w:ascii="XO Thames" w:hAnsi="XO Thames"/>
      <w:sz w:val="20"/>
    </w:rPr>
  </w:style>
  <w:style w:styleId="Style_63" w:type="paragraph">
    <w:name w:val="Заголовок 41"/>
    <w:link w:val="Style_63_ch"/>
    <w:rPr>
      <w:rFonts w:ascii="XO Thames" w:hAnsi="XO Thames"/>
      <w:b w:val="1"/>
      <w:color w:val="000000"/>
      <w:spacing w:val="0"/>
      <w:sz w:val="24"/>
    </w:rPr>
  </w:style>
  <w:style w:styleId="Style_63_ch" w:type="character">
    <w:name w:val="Заголовок 41"/>
    <w:link w:val="Style_63"/>
    <w:rPr>
      <w:rFonts w:ascii="XO Thames" w:hAnsi="XO Thames"/>
      <w:b w:val="1"/>
      <w:color w:val="000000"/>
      <w:spacing w:val="0"/>
      <w:sz w:val="24"/>
    </w:rPr>
  </w:style>
  <w:style w:styleId="Style_64" w:type="paragraph">
    <w:name w:val="Заголовок 41"/>
    <w:link w:val="Style_64_ch"/>
    <w:rPr>
      <w:rFonts w:ascii="XO Thames" w:hAnsi="XO Thames"/>
      <w:b w:val="1"/>
      <w:sz w:val="24"/>
    </w:rPr>
  </w:style>
  <w:style w:styleId="Style_64_ch" w:type="character">
    <w:name w:val="Заголовок 41"/>
    <w:link w:val="Style_64"/>
    <w:rPr>
      <w:rFonts w:ascii="XO Thames" w:hAnsi="XO Thames"/>
      <w:b w:val="1"/>
      <w:sz w:val="24"/>
    </w:rPr>
  </w:style>
  <w:style w:styleId="Style_65" w:type="paragraph">
    <w:name w:val="Список1"/>
    <w:basedOn w:val="Style_15"/>
    <w:link w:val="Style_65_ch"/>
  </w:style>
  <w:style w:styleId="Style_65_ch" w:type="character">
    <w:name w:val="Список1"/>
    <w:basedOn w:val="Style_15_ch"/>
    <w:link w:val="Style_65"/>
  </w:style>
  <w:style w:styleId="Style_66" w:type="paragraph">
    <w:name w:val="toc 9"/>
    <w:next w:val="Style_5"/>
    <w:link w:val="Style_66_ch"/>
    <w:uiPriority w:val="39"/>
    <w:pPr>
      <w:spacing w:after="160" w:line="264" w:lineRule="auto"/>
      <w:ind w:firstLine="0" w:left="1600"/>
    </w:pPr>
    <w:rPr>
      <w:rFonts w:ascii="XO Thames" w:hAnsi="XO Thames"/>
      <w:sz w:val="28"/>
    </w:rPr>
  </w:style>
  <w:style w:styleId="Style_66_ch" w:type="character">
    <w:name w:val="toc 9"/>
    <w:link w:val="Style_66"/>
    <w:rPr>
      <w:rFonts w:ascii="XO Thames" w:hAnsi="XO Thames"/>
      <w:sz w:val="28"/>
    </w:rPr>
  </w:style>
  <w:style w:styleId="Style_67" w:type="paragraph">
    <w:name w:val="Text body"/>
    <w:link w:val="Style_67_ch"/>
  </w:style>
  <w:style w:styleId="Style_67_ch" w:type="character">
    <w:name w:val="Text body"/>
    <w:link w:val="Style_67"/>
  </w:style>
  <w:style w:styleId="Style_68" w:type="paragraph">
    <w:name w:val="index heading"/>
    <w:basedOn w:val="Style_5"/>
    <w:link w:val="Style_68_ch"/>
  </w:style>
  <w:style w:styleId="Style_68_ch" w:type="character">
    <w:name w:val="index heading"/>
    <w:basedOn w:val="Style_5_ch"/>
    <w:link w:val="Style_68"/>
  </w:style>
  <w:style w:styleId="Style_69" w:type="paragraph">
    <w:name w:val="Contents 31"/>
    <w:link w:val="Style_69_ch"/>
    <w:rPr>
      <w:rFonts w:ascii="XO Thames" w:hAnsi="XO Thames"/>
      <w:sz w:val="28"/>
    </w:rPr>
  </w:style>
  <w:style w:styleId="Style_69_ch" w:type="character">
    <w:name w:val="Contents 31"/>
    <w:link w:val="Style_69"/>
    <w:rPr>
      <w:rFonts w:ascii="XO Thames" w:hAnsi="XO Thames"/>
      <w:sz w:val="28"/>
    </w:rPr>
  </w:style>
  <w:style w:styleId="Style_26" w:type="paragraph">
    <w:name w:val="Содержимое таблицы1"/>
    <w:basedOn w:val="Style_5"/>
    <w:link w:val="Style_26_ch"/>
    <w:pPr>
      <w:widowControl w:val="0"/>
      <w:ind/>
    </w:pPr>
  </w:style>
  <w:style w:styleId="Style_26_ch" w:type="character">
    <w:name w:val="Содержимое таблицы1"/>
    <w:basedOn w:val="Style_5_ch"/>
    <w:link w:val="Style_26"/>
  </w:style>
  <w:style w:styleId="Style_70" w:type="paragraph">
    <w:name w:val="Contents 6"/>
    <w:link w:val="Style_70_ch"/>
    <w:rPr>
      <w:rFonts w:ascii="XO Thames" w:hAnsi="XO Thames"/>
      <w:sz w:val="28"/>
    </w:rPr>
  </w:style>
  <w:style w:styleId="Style_70_ch" w:type="character">
    <w:name w:val="Contents 6"/>
    <w:link w:val="Style_70"/>
    <w:rPr>
      <w:rFonts w:ascii="XO Thames" w:hAnsi="XO Thames"/>
      <w:sz w:val="28"/>
    </w:rPr>
  </w:style>
  <w:style w:styleId="Style_71" w:type="paragraph">
    <w:name w:val="Contents 5"/>
    <w:link w:val="Style_71_ch"/>
    <w:rPr>
      <w:rFonts w:ascii="XO Thames" w:hAnsi="XO Thames"/>
      <w:sz w:val="28"/>
    </w:rPr>
  </w:style>
  <w:style w:styleId="Style_71_ch" w:type="character">
    <w:name w:val="Contents 5"/>
    <w:link w:val="Style_71"/>
    <w:rPr>
      <w:rFonts w:ascii="XO Thames" w:hAnsi="XO Thames"/>
      <w:sz w:val="28"/>
    </w:rPr>
  </w:style>
  <w:style w:styleId="Style_72" w:type="paragraph">
    <w:name w:val="toc 8"/>
    <w:next w:val="Style_5"/>
    <w:link w:val="Style_72_ch"/>
    <w:uiPriority w:val="39"/>
    <w:pPr>
      <w:spacing w:after="160" w:line="264" w:lineRule="auto"/>
      <w:ind w:firstLine="0" w:left="1400"/>
    </w:pPr>
    <w:rPr>
      <w:rFonts w:ascii="XO Thames" w:hAnsi="XO Thames"/>
      <w:sz w:val="28"/>
    </w:rPr>
  </w:style>
  <w:style w:styleId="Style_72_ch" w:type="character">
    <w:name w:val="toc 8"/>
    <w:link w:val="Style_72"/>
    <w:rPr>
      <w:rFonts w:ascii="XO Thames" w:hAnsi="XO Thames"/>
      <w:sz w:val="28"/>
    </w:rPr>
  </w:style>
  <w:style w:styleId="Style_73" w:type="paragraph">
    <w:name w:val="Заголовок1"/>
    <w:basedOn w:val="Style_5"/>
    <w:next w:val="Style_46"/>
    <w:link w:val="Style_73_ch"/>
    <w:pPr>
      <w:keepNext w:val="1"/>
      <w:spacing w:after="120" w:before="240"/>
      <w:ind/>
    </w:pPr>
    <w:rPr>
      <w:rFonts w:ascii="Open Sans" w:hAnsi="Open Sans"/>
      <w:sz w:val="28"/>
    </w:rPr>
  </w:style>
  <w:style w:styleId="Style_73_ch" w:type="character">
    <w:name w:val="Заголовок1"/>
    <w:basedOn w:val="Style_5_ch"/>
    <w:link w:val="Style_73"/>
    <w:rPr>
      <w:rFonts w:ascii="Open Sans" w:hAnsi="Open Sans"/>
      <w:sz w:val="28"/>
    </w:rPr>
  </w:style>
  <w:style w:styleId="Style_74" w:type="paragraph">
    <w:name w:val="Гиперссылка11"/>
    <w:basedOn w:val="Style_75"/>
    <w:link w:val="Style_74_ch"/>
    <w:rPr>
      <w:color w:themeColor="hyperlink" w:val="0563C1"/>
      <w:u w:val="single"/>
    </w:rPr>
  </w:style>
  <w:style w:styleId="Style_74_ch" w:type="character">
    <w:name w:val="Гиперссылка11"/>
    <w:basedOn w:val="Style_75_ch"/>
    <w:link w:val="Style_74"/>
    <w:rPr>
      <w:color w:themeColor="hyperlink" w:val="0563C1"/>
      <w:u w:val="single"/>
    </w:rPr>
  </w:style>
  <w:style w:styleId="Style_76" w:type="paragraph">
    <w:name w:val="Balloon Text"/>
    <w:basedOn w:val="Style_5"/>
    <w:link w:val="Style_76_ch"/>
    <w:pPr>
      <w:spacing w:after="0" w:line="240" w:lineRule="auto"/>
      <w:ind/>
    </w:pPr>
    <w:rPr>
      <w:rFonts w:ascii="Segoe UI" w:hAnsi="Segoe UI"/>
      <w:sz w:val="18"/>
    </w:rPr>
  </w:style>
  <w:style w:styleId="Style_76_ch" w:type="character">
    <w:name w:val="Balloon Text"/>
    <w:basedOn w:val="Style_5_ch"/>
    <w:link w:val="Style_76"/>
    <w:rPr>
      <w:rFonts w:ascii="Segoe UI" w:hAnsi="Segoe UI"/>
      <w:sz w:val="18"/>
    </w:rPr>
  </w:style>
  <w:style w:styleId="Style_77" w:type="paragraph">
    <w:name w:val="Название2"/>
    <w:link w:val="Style_77_ch"/>
    <w:rPr>
      <w:rFonts w:ascii="XO Thames" w:hAnsi="XO Thames"/>
      <w:b w:val="1"/>
      <w:caps w:val="1"/>
      <w:color w:val="000000"/>
      <w:spacing w:val="0"/>
      <w:sz w:val="40"/>
    </w:rPr>
  </w:style>
  <w:style w:styleId="Style_77_ch" w:type="character">
    <w:name w:val="Название2"/>
    <w:link w:val="Style_77"/>
    <w:rPr>
      <w:rFonts w:ascii="XO Thames" w:hAnsi="XO Thames"/>
      <w:b w:val="1"/>
      <w:caps w:val="1"/>
      <w:color w:val="000000"/>
      <w:spacing w:val="0"/>
      <w:sz w:val="40"/>
    </w:rPr>
  </w:style>
  <w:style w:styleId="Style_78" w:type="paragraph">
    <w:name w:val="toc 5"/>
    <w:next w:val="Style_5"/>
    <w:link w:val="Style_78_ch"/>
    <w:uiPriority w:val="39"/>
    <w:pPr>
      <w:spacing w:after="160" w:line="264" w:lineRule="auto"/>
      <w:ind w:firstLine="0" w:left="800"/>
    </w:pPr>
    <w:rPr>
      <w:rFonts w:ascii="XO Thames" w:hAnsi="XO Thames"/>
      <w:sz w:val="28"/>
    </w:rPr>
  </w:style>
  <w:style w:styleId="Style_78_ch" w:type="character">
    <w:name w:val="toc 5"/>
    <w:link w:val="Style_78"/>
    <w:rPr>
      <w:rFonts w:ascii="XO Thames" w:hAnsi="XO Thames"/>
      <w:sz w:val="28"/>
    </w:rPr>
  </w:style>
  <w:style w:styleId="Style_79" w:type="paragraph">
    <w:name w:val="Заголовок 11"/>
    <w:link w:val="Style_79_ch"/>
    <w:rPr>
      <w:rFonts w:ascii="XO Thames" w:hAnsi="XO Thames"/>
      <w:b w:val="1"/>
      <w:sz w:val="32"/>
    </w:rPr>
  </w:style>
  <w:style w:styleId="Style_79_ch" w:type="character">
    <w:name w:val="Заголовок 11"/>
    <w:link w:val="Style_79"/>
    <w:rPr>
      <w:rFonts w:ascii="XO Thames" w:hAnsi="XO Thames"/>
      <w:b w:val="1"/>
      <w:sz w:val="32"/>
    </w:rPr>
  </w:style>
  <w:style w:styleId="Style_80" w:type="paragraph">
    <w:name w:val="List"/>
    <w:basedOn w:val="Style_15"/>
    <w:link w:val="Style_80_ch"/>
  </w:style>
  <w:style w:styleId="Style_80_ch" w:type="character">
    <w:name w:val="List"/>
    <w:basedOn w:val="Style_15_ch"/>
    <w:link w:val="Style_80"/>
  </w:style>
  <w:style w:styleId="Style_48" w:type="paragraph">
    <w:name w:val="Обычный1"/>
    <w:link w:val="Style_48_ch"/>
    <w:rPr>
      <w:rFonts w:asciiTheme="minorAscii" w:hAnsiTheme="minorHAnsi"/>
      <w:color w:val="000000"/>
      <w:spacing w:val="0"/>
      <w:sz w:val="22"/>
    </w:rPr>
  </w:style>
  <w:style w:styleId="Style_48_ch" w:type="character">
    <w:name w:val="Обычный1"/>
    <w:link w:val="Style_48"/>
    <w:rPr>
      <w:rFonts w:asciiTheme="minorAscii" w:hAnsiTheme="minorHAnsi"/>
      <w:color w:val="000000"/>
      <w:spacing w:val="0"/>
      <w:sz w:val="22"/>
    </w:rPr>
  </w:style>
  <w:style w:styleId="Style_81" w:type="paragraph">
    <w:name w:val="Subtitle"/>
    <w:link w:val="Style_81_ch"/>
    <w:uiPriority w:val="11"/>
    <w:qFormat/>
    <w:rPr>
      <w:rFonts w:ascii="XO Thames" w:hAnsi="XO Thames"/>
      <w:i w:val="1"/>
      <w:sz w:val="24"/>
    </w:rPr>
  </w:style>
  <w:style w:styleId="Style_81_ch" w:type="character">
    <w:name w:val="Subtitle"/>
    <w:link w:val="Style_81"/>
    <w:rPr>
      <w:rFonts w:ascii="XO Thames" w:hAnsi="XO Thames"/>
      <w:i w:val="1"/>
      <w:sz w:val="24"/>
    </w:rPr>
  </w:style>
  <w:style w:styleId="Style_82" w:type="paragraph">
    <w:name w:val="Заголовок"/>
    <w:basedOn w:val="Style_5"/>
    <w:next w:val="Style_46"/>
    <w:link w:val="Style_82_ch"/>
    <w:pPr>
      <w:keepNext w:val="1"/>
      <w:spacing w:after="120" w:before="240"/>
      <w:ind/>
    </w:pPr>
    <w:rPr>
      <w:rFonts w:ascii="Open Sans" w:hAnsi="Open Sans"/>
      <w:sz w:val="28"/>
    </w:rPr>
  </w:style>
  <w:style w:styleId="Style_82_ch" w:type="character">
    <w:name w:val="Заголовок"/>
    <w:basedOn w:val="Style_5_ch"/>
    <w:link w:val="Style_82"/>
    <w:rPr>
      <w:rFonts w:ascii="Open Sans" w:hAnsi="Open Sans"/>
      <w:sz w:val="28"/>
    </w:rPr>
  </w:style>
  <w:style w:styleId="Style_83" w:type="paragraph">
    <w:name w:val="Contents 91"/>
    <w:link w:val="Style_83_ch"/>
    <w:rPr>
      <w:rFonts w:ascii="XO Thames" w:hAnsi="XO Thames"/>
      <w:sz w:val="28"/>
    </w:rPr>
  </w:style>
  <w:style w:styleId="Style_83_ch" w:type="character">
    <w:name w:val="Contents 91"/>
    <w:link w:val="Style_83"/>
    <w:rPr>
      <w:rFonts w:ascii="XO Thames" w:hAnsi="XO Thames"/>
      <w:sz w:val="28"/>
    </w:rPr>
  </w:style>
  <w:style w:styleId="Style_2" w:type="paragraph">
    <w:name w:val="footer"/>
    <w:basedOn w:val="Style_5"/>
    <w:link w:val="Style_2_ch"/>
    <w:pPr>
      <w:tabs>
        <w:tab w:leader="none" w:pos="4677" w:val="center"/>
        <w:tab w:leader="none" w:pos="9355" w:val="right"/>
      </w:tabs>
      <w:spacing w:after="0" w:line="240" w:lineRule="auto"/>
      <w:ind/>
    </w:pPr>
    <w:rPr>
      <w:rFonts w:ascii="Times New Roman" w:hAnsi="Times New Roman"/>
      <w:sz w:val="28"/>
    </w:rPr>
  </w:style>
  <w:style w:styleId="Style_2_ch" w:type="character">
    <w:name w:val="footer"/>
    <w:basedOn w:val="Style_5_ch"/>
    <w:link w:val="Style_2"/>
    <w:rPr>
      <w:rFonts w:ascii="Times New Roman" w:hAnsi="Times New Roman"/>
      <w:sz w:val="28"/>
    </w:rPr>
  </w:style>
  <w:style w:styleId="Style_75" w:type="paragraph">
    <w:name w:val="Основной шрифт абзаца11"/>
    <w:link w:val="Style_75_ch"/>
    <w:pPr>
      <w:spacing w:after="160" w:line="264" w:lineRule="auto"/>
      <w:ind/>
    </w:pPr>
  </w:style>
  <w:style w:styleId="Style_75_ch" w:type="character">
    <w:name w:val="Основной шрифт абзаца11"/>
    <w:link w:val="Style_75"/>
  </w:style>
  <w:style w:styleId="Style_84" w:type="paragraph">
    <w:name w:val="Title"/>
    <w:link w:val="Style_84_ch"/>
    <w:uiPriority w:val="10"/>
    <w:qFormat/>
    <w:rPr>
      <w:rFonts w:ascii="XO Thames" w:hAnsi="XO Thames"/>
      <w:b w:val="1"/>
      <w:caps w:val="1"/>
      <w:sz w:val="40"/>
    </w:rPr>
  </w:style>
  <w:style w:styleId="Style_84_ch" w:type="character">
    <w:name w:val="Title"/>
    <w:link w:val="Style_84"/>
    <w:rPr>
      <w:rFonts w:ascii="XO Thames" w:hAnsi="XO Thames"/>
      <w:b w:val="1"/>
      <w:caps w:val="1"/>
      <w:sz w:val="40"/>
    </w:rPr>
  </w:style>
  <w:style w:styleId="Style_85" w:type="paragraph">
    <w:name w:val="heading 4"/>
    <w:next w:val="Style_5"/>
    <w:link w:val="Style_85_ch"/>
    <w:uiPriority w:val="9"/>
    <w:qFormat/>
    <w:pPr>
      <w:spacing w:after="120" w:before="120" w:line="264" w:lineRule="auto"/>
      <w:ind/>
      <w:jc w:val="both"/>
      <w:outlineLvl w:val="3"/>
    </w:pPr>
    <w:rPr>
      <w:rFonts w:ascii="XO Thames" w:hAnsi="XO Thames"/>
      <w:b w:val="1"/>
      <w:sz w:val="24"/>
    </w:rPr>
  </w:style>
  <w:style w:styleId="Style_85_ch" w:type="character">
    <w:name w:val="heading 4"/>
    <w:link w:val="Style_85"/>
    <w:rPr>
      <w:rFonts w:ascii="XO Thames" w:hAnsi="XO Thames"/>
      <w:b w:val="1"/>
      <w:sz w:val="24"/>
    </w:rPr>
  </w:style>
  <w:style w:styleId="Style_86" w:type="paragraph">
    <w:name w:val="Обычный11"/>
    <w:link w:val="Style_86_ch"/>
    <w:pPr>
      <w:spacing w:after="160" w:line="264" w:lineRule="auto"/>
      <w:ind/>
    </w:pPr>
  </w:style>
  <w:style w:styleId="Style_86_ch" w:type="character">
    <w:name w:val="Обычный11"/>
    <w:link w:val="Style_86"/>
  </w:style>
  <w:style w:styleId="Style_87" w:type="paragraph">
    <w:name w:val="Internet link1"/>
    <w:link w:val="Style_87_ch"/>
    <w:rPr>
      <w:rFonts w:ascii="Calibri" w:hAnsi="Calibri"/>
      <w:color w:val="0000FF"/>
      <w:u w:val="single"/>
    </w:rPr>
  </w:style>
  <w:style w:styleId="Style_87_ch" w:type="character">
    <w:name w:val="Internet link1"/>
    <w:link w:val="Style_87"/>
    <w:rPr>
      <w:rFonts w:ascii="Calibri" w:hAnsi="Calibri"/>
      <w:color w:val="0000FF"/>
      <w:u w:val="single"/>
    </w:rPr>
  </w:style>
  <w:style w:styleId="Style_88" w:type="paragraph">
    <w:name w:val="Contents 9"/>
    <w:link w:val="Style_88_ch"/>
    <w:rPr>
      <w:rFonts w:ascii="XO Thames" w:hAnsi="XO Thames"/>
      <w:sz w:val="28"/>
    </w:rPr>
  </w:style>
  <w:style w:styleId="Style_88_ch" w:type="character">
    <w:name w:val="Contents 9"/>
    <w:link w:val="Style_88"/>
    <w:rPr>
      <w:rFonts w:ascii="XO Thames" w:hAnsi="XO Thames"/>
      <w:sz w:val="28"/>
    </w:rPr>
  </w:style>
  <w:style w:styleId="Style_89" w:type="paragraph">
    <w:name w:val="Contents 8"/>
    <w:link w:val="Style_89_ch"/>
    <w:rPr>
      <w:rFonts w:ascii="XO Thames" w:hAnsi="XO Thames"/>
      <w:sz w:val="28"/>
    </w:rPr>
  </w:style>
  <w:style w:styleId="Style_89_ch" w:type="character">
    <w:name w:val="Contents 8"/>
    <w:link w:val="Style_89"/>
    <w:rPr>
      <w:rFonts w:ascii="XO Thames" w:hAnsi="XO Thames"/>
      <w:sz w:val="28"/>
    </w:rPr>
  </w:style>
  <w:style w:styleId="Style_90" w:type="paragraph">
    <w:name w:val="heading 2"/>
    <w:next w:val="Style_5"/>
    <w:link w:val="Style_90_ch"/>
    <w:uiPriority w:val="9"/>
    <w:qFormat/>
    <w:pPr>
      <w:ind/>
      <w:outlineLvl w:val="1"/>
    </w:pPr>
    <w:rPr>
      <w:rFonts w:ascii="XO Thames" w:hAnsi="XO Thames"/>
      <w:b w:val="1"/>
      <w:sz w:val="28"/>
    </w:rPr>
  </w:style>
  <w:style w:styleId="Style_90_ch" w:type="character">
    <w:name w:val="heading 2"/>
    <w:link w:val="Style_90"/>
    <w:rPr>
      <w:rFonts w:ascii="XO Thames" w:hAnsi="XO Thames"/>
      <w:b w:val="1"/>
      <w:sz w:val="28"/>
    </w:rPr>
  </w:style>
  <w:style w:styleId="Style_91" w:type="paragraph">
    <w:name w:val="Footnote1"/>
    <w:link w:val="Style_91_ch"/>
    <w:pPr>
      <w:spacing w:after="160" w:line="264" w:lineRule="auto"/>
      <w:ind w:firstLine="851" w:left="0"/>
      <w:jc w:val="both"/>
    </w:pPr>
    <w:rPr>
      <w:rFonts w:ascii="XO Thames" w:hAnsi="XO Thames"/>
    </w:rPr>
  </w:style>
  <w:style w:styleId="Style_91_ch" w:type="character">
    <w:name w:val="Footnote1"/>
    <w:link w:val="Style_91"/>
    <w:rPr>
      <w:rFonts w:ascii="XO Thames" w:hAnsi="XO Thames"/>
    </w:rPr>
  </w:style>
  <w:style w:styleId="Style_92" w:type="paragraph">
    <w:name w:val="caption1"/>
    <w:basedOn w:val="Style_5"/>
    <w:link w:val="Style_92_ch"/>
    <w:pPr>
      <w:spacing w:after="120" w:before="120"/>
      <w:ind/>
    </w:pPr>
    <w:rPr>
      <w:i w:val="1"/>
      <w:sz w:val="24"/>
    </w:rPr>
  </w:style>
  <w:style w:styleId="Style_92_ch" w:type="character">
    <w:name w:val="caption1"/>
    <w:basedOn w:val="Style_5_ch"/>
    <w:link w:val="Style_92"/>
    <w:rPr>
      <w:i w:val="1"/>
      <w:sz w:val="24"/>
    </w:rPr>
  </w:style>
  <w:style w:styleId="Style_93" w:type="paragraph">
    <w:name w:val="Contents 11"/>
    <w:link w:val="Style_93_ch"/>
    <w:rPr>
      <w:rFonts w:ascii="XO Thames" w:hAnsi="XO Thames"/>
      <w:b w:val="1"/>
      <w:sz w:val="28"/>
    </w:rPr>
  </w:style>
  <w:style w:styleId="Style_93_ch" w:type="character">
    <w:name w:val="Contents 11"/>
    <w:link w:val="Style_93"/>
    <w:rPr>
      <w:rFonts w:ascii="XO Thames" w:hAnsi="XO Thames"/>
      <w:b w:val="1"/>
      <w:sz w:val="28"/>
    </w:rPr>
  </w:style>
  <w:style w:default="1" w:styleId="Style_3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4" w:type="table">
    <w:name w:val="Table Grid"/>
    <w:basedOn w:val="Style_3"/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94" w:type="table">
    <w:name w:val="Сетка таблицы1"/>
    <w:basedOn w:val="Style_3"/>
    <w:rPr>
      <w:sz w:val="20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95" w:type="table">
    <w:name w:val="Сетка таблицы2"/>
    <w:basedOn w:val="Style_3"/>
    <w:rPr>
      <w:sz w:val="20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3" Target="webSettings.xml" Type="http://schemas.openxmlformats.org/officeDocument/2006/relationships/webSettings"/>
  <Relationship Id="rId11" Target="styles.xml" Type="http://schemas.openxmlformats.org/officeDocument/2006/relationships/styles"/>
  <Relationship Id="rId10" Target="settings.xml" Type="http://schemas.openxmlformats.org/officeDocument/2006/relationships/settings"/>
  <Relationship Id="rId9" Target="fontTable.xml" Type="http://schemas.openxmlformats.org/officeDocument/2006/relationships/fontTable"/>
  <Relationship Id="rId8" Target="media/4.jpeg" Type="http://schemas.openxmlformats.org/officeDocument/2006/relationships/image"/>
  <Relationship Id="rId7" Target="media/3.jpeg" Type="http://schemas.openxmlformats.org/officeDocument/2006/relationships/image"/>
  <Relationship Id="rId14" Target="theme/theme1.xml" Type="http://schemas.openxmlformats.org/officeDocument/2006/relationships/theme"/>
  <Relationship Id="rId6" Target="media/2.jpeg" Type="http://schemas.openxmlformats.org/officeDocument/2006/relationships/image"/>
  <Relationship Id="rId5" Target="media/1.jpeg" Type="http://schemas.openxmlformats.org/officeDocument/2006/relationships/image"/>
  <Relationship Id="rId4" Target="footer4.xml" Type="http://schemas.openxmlformats.org/officeDocument/2006/relationships/footer"/>
  <Relationship Id="rId12" Target="stylesWithEffects.xml" Type="http://schemas.microsoft.com/office/2007/relationships/stylesWithEffects"/>
  <Relationship Id="rId3" Target="header3.xml" Type="http://schemas.openxmlformats.org/officeDocument/2006/relationships/header"/>
  <Relationship Id="rId2" Target="footer2.xml" Type="http://schemas.openxmlformats.org/officeDocument/2006/relationships/footer"/>
  <Relationship Id="rId1" Target="header1.xml" Type="http://schemas.openxmlformats.org/officeDocument/2006/relationships/head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</a:gradFill>
      </a:fillStyleLst>
      <a:lnStyleLst>
        <a:ln w="6350">
          <a:prstDash val="solid"/>
        </a:ln>
        <a:ln w="12700">
          <a:prstDash val="solid"/>
        </a:ln>
        <a:ln w="19050"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MyOffice-CoreFramework-Linux/28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2024-04-04T02:36:52Z</dcterms:modified>
</cp:coreProperties>
</file>