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87" y="0"/>
                <wp:lineTo x="-87" y="20816"/>
                <wp:lineTo x="20881" y="20816"/>
                <wp:lineTo x="20881" y="0"/>
                <wp:lineTo x="-87" y="0"/>
              </wp:wrapPolygon>
            </wp:wrapTight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5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6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7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C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D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3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«Остров Добржанского»</w:t>
            </w:r>
          </w:p>
        </w:tc>
      </w:tr>
    </w:tbl>
    <w:p w14:paraId="1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 и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14:paraId="1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14:paraId="1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«Остров Добржанского» согласно приложению 1 к настоящему постановлению;</w:t>
      </w:r>
    </w:p>
    <w:p w14:paraId="1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«Остров Добржанского» согласно приложению 2 к настоящему постановлению.</w:t>
      </w:r>
    </w:p>
    <w:p w14:paraId="1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1427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E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  <w:p w14:paraId="1F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  <w:p w14:paraId="20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21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2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</w:p>
          <w:p w14:paraId="23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4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  </w:t>
            </w:r>
          </w:p>
          <w:p w14:paraId="2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</w:p>
          <w:p w14:paraId="2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7"/>
        <w:gridCol w:w="483"/>
        <w:gridCol w:w="3671"/>
        <w:gridCol w:w="479"/>
        <w:gridCol w:w="1870"/>
        <w:gridCol w:w="489"/>
        <w:gridCol w:w="1690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rPr>
          <w:trHeight w:hRule="atLeast" w:val="376"/>
        </w:trP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</w:tr>
    </w:tbl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14:paraId="3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«Остров Добржанского» </w:t>
      </w:r>
    </w:p>
    <w:p w14:paraId="3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3F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40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41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«Остров Добржанского» (далее – Памятник природы).</w:t>
      </w:r>
    </w:p>
    <w:p w14:paraId="42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14:paraId="43000000">
      <w:pPr>
        <w:pStyle w:val="Style_1"/>
        <w:tabs>
          <w:tab w:leader="none" w:pos="567" w:val="left"/>
          <w:tab w:leader="none" w:pos="708" w:val="clear"/>
          <w:tab w:leader="none" w:pos="851" w:val="left"/>
          <w:tab w:leader="none" w:pos="993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сохранение в естественном состоянии ценного в экологическом, научном, рекреационном и эстетическом отношениях уникального природного комплекса, представленного расположенным в северной части Охотского моря, вблизи западного побережья Пенжинской губы холмистым, покрытым травянистой и кустарниковой растительностью, с крутыми, обрывистыми скалистыми берегами островом Добржанского (отметка 272,0 м над уровнем моря, размеры 1,5 х 1,4 км) с прилегающими к нему с юго-запада небольшими островками, рифами и осыхающими в отлив подводными камнями как среды обитания морских колониальных птиц и морских млекопитающих;  </w:t>
      </w:r>
    </w:p>
    <w:p w14:paraId="4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охрана редких видов животных, растений и грибов, занесенных в Красную книгу Российской Федерации и Красную книгу Камчатского края, сохранение среды их обитания;</w:t>
      </w:r>
    </w:p>
    <w:p w14:paraId="4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мест гнездований 9 видов морских колониальных птиц, общая численность которых превышает 50,0 тыс. пар, включая охрану самой крупной в Камчатском крае колонии очкового чистика </w:t>
      </w:r>
      <w:r>
        <w:rPr>
          <w:rFonts w:ascii="Times New Roman" w:hAnsi="Times New Roman"/>
          <w:i w:val="1"/>
          <w:sz w:val="28"/>
        </w:rPr>
        <w:t>Cepphus carbo</w:t>
      </w:r>
      <w:r>
        <w:rPr>
          <w:rFonts w:ascii="Times New Roman" w:hAnsi="Times New Roman"/>
          <w:sz w:val="28"/>
        </w:rPr>
        <w:t xml:space="preserve"> численностью до 2,1 тыс. пар;</w:t>
      </w:r>
    </w:p>
    <w:p w14:paraId="4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залежек морских млекопитающих – ларги </w:t>
      </w:r>
      <w:r>
        <w:rPr>
          <w:rFonts w:ascii="Times New Roman" w:hAnsi="Times New Roman"/>
          <w:i w:val="1"/>
          <w:sz w:val="28"/>
        </w:rPr>
        <w:t>Phoca largha</w:t>
      </w:r>
      <w:r>
        <w:rPr>
          <w:rFonts w:ascii="Times New Roman" w:hAnsi="Times New Roman"/>
          <w:sz w:val="28"/>
        </w:rPr>
        <w:t xml:space="preserve">, акибы </w:t>
      </w:r>
      <w:r>
        <w:rPr>
          <w:rFonts w:ascii="Times New Roman" w:hAnsi="Times New Roman"/>
          <w:i w:val="1"/>
          <w:sz w:val="28"/>
        </w:rPr>
        <w:t>Phoca hispida krascheninnikovi</w:t>
      </w:r>
      <w:r>
        <w:rPr>
          <w:rFonts w:ascii="Times New Roman" w:hAnsi="Times New Roman"/>
          <w:sz w:val="28"/>
        </w:rPr>
        <w:t xml:space="preserve">, лахтака </w:t>
      </w:r>
      <w:r>
        <w:rPr>
          <w:rFonts w:ascii="Times New Roman" w:hAnsi="Times New Roman"/>
          <w:i w:val="1"/>
          <w:sz w:val="28"/>
        </w:rPr>
        <w:t>Erignathus barbatus nauticus</w:t>
      </w:r>
      <w:r>
        <w:rPr>
          <w:rFonts w:ascii="Times New Roman" w:hAnsi="Times New Roman"/>
          <w:sz w:val="28"/>
        </w:rPr>
        <w:t xml:space="preserve">; </w:t>
      </w:r>
    </w:p>
    <w:p w14:paraId="4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охрана культовых сооружений коренных малочисленных народов Севера, Сибири и Дальнего Востока Российской Федерации;</w:t>
      </w:r>
    </w:p>
    <w:p w14:paraId="4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минимизация негативного воздействия на естественные экологические системы острова Добржанского при осуществлении туризма;</w:t>
      </w:r>
    </w:p>
    <w:p w14:paraId="4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проведение научных исследований;</w:t>
      </w:r>
    </w:p>
    <w:p w14:paraId="4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государственный экологический мониторинг (государственный мониторинг окружающей среды);</w:t>
      </w:r>
    </w:p>
    <w:p w14:paraId="4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экологическое просвещение населения.</w:t>
      </w:r>
    </w:p>
    <w:p w14:paraId="4D000000">
      <w:pPr>
        <w:pStyle w:val="Style_1"/>
        <w:tabs>
          <w:tab w:leader="none" w:pos="708" w:val="clear"/>
          <w:tab w:leader="none" w:pos="851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 Памятник природы создан решением Исполнительного комитета Камчатского  областного  Совета народных  депутатов  от  28.12.1983 № 562 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 без ограничения срока его функционирования.</w:t>
      </w:r>
    </w:p>
    <w:p w14:paraId="4E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землях, находящихся в собственности Российской Федерации, категория которых не определена.</w:t>
      </w:r>
    </w:p>
    <w:p w14:paraId="4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191,44 га.</w:t>
      </w:r>
    </w:p>
    <w:p w14:paraId="5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Целевое назначение земельных участков, находящихся в границах Памятника природы, может быть определено как земли лесного фонда или земли особо охраняемых территорий и объектов. </w:t>
      </w:r>
    </w:p>
    <w:p w14:paraId="5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Изменение целевого назначения земельных участков, находящихся в границах Памятника природы, не допускается. </w:t>
      </w:r>
    </w:p>
    <w:p w14:paraId="5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5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режимом его особой охраны и целевым назначением земель, определяемым земельным и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5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5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пунктами 1 и 2 части 19 настоящего Положения.</w:t>
      </w:r>
    </w:p>
    <w:p w14:paraId="5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 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</w:t>
      </w:r>
    </w:p>
    <w:p w14:paraId="5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природы, в том числе в целях туризма, осуществляется по разрешениям, выдаваемым Учреждением.   </w:t>
      </w:r>
    </w:p>
    <w:p w14:paraId="5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B000000">
      <w:pPr>
        <w:pStyle w:val="Style_1"/>
        <w:spacing w:after="0" w:before="0" w:line="240" w:lineRule="auto"/>
        <w:ind/>
        <w:jc w:val="both"/>
        <w:rPr>
          <w:rFonts w:ascii="Times New Roman" w:hAnsi="Times New Roman"/>
          <w:sz w:val="28"/>
        </w:rPr>
      </w:pPr>
    </w:p>
    <w:p w14:paraId="5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5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Пенжинском муниципальном районе, в северной части Охотского моря, вблизи западного побережья Пенжинской губы, в 4620,0 м к северо-востоку – востоку от мыса Обрывистый и в 17875,1 м к юго-востоку от устья реки Парень. </w:t>
      </w:r>
    </w:p>
    <w:p w14:paraId="5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Граница Памятника природы проходит по береговой линии острова Добржанского в период максимального отлива, включая находящиеся от него к юго-западу небольшие островки (кекуры):</w:t>
      </w:r>
    </w:p>
    <w:p w14:paraId="60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северная граница: от крайней северо-западной характерной точки 94 с географическими координатами 62 градуса 21 минута 28.4 секунды северной широты и 163 градуса 28 минут 15.9 секунды восточной долготы, расположенной в 5662,7 м от мыса Обрывистый, проходит по береговой линии острова в общем восточном направлении на протяжении 894,9 м через характерные точки 93–83 до характерной точки 82 с географическими координатами 62 градуса 21 минута 27.8 секунды северной широты и 163 градуса 29 минут 13.2 секунды восточной долготы, являющейся крайней северо-восточной точкой острова;</w:t>
      </w:r>
    </w:p>
    <w:p w14:paraId="61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восточная граница: от характерной точки 82 в общем южном направлении на протяжении 1902,1 м через характерные точки 81–60 до характерной точки 59 с географическими координатами 62 градуса 20 минут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36.3 секунды северной широты и 163 градуса 29 минут 20.7 секунды восточной долготы, являющейся крайней юго-восточной точкой острова Добржанского;</w:t>
      </w:r>
    </w:p>
    <w:p w14:paraId="62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южная граница: от характерной точки 59 в общем западном направлении на протяжении 1809,7 м, оконтуривая небольшие близлежащие островки, расположенные к юго-западу от острова Добржанского, через характерные точки 58–36 до характерной точки 35 с географическими координатами 62 градуса 20 минут 31.9 секунды северной широты и 163 градуса 27 минут 39.7 секунды восточной долготы, расположенной на южной оконечности небольшого островка;</w:t>
      </w:r>
    </w:p>
    <w:p w14:paraId="63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западная граница: от характерной точки 35 в общем север – северо-восточном направлении на протяжении 2206,5 м через характерные точки 34–1 до характерной точки 94, где и замыкается. </w:t>
      </w:r>
    </w:p>
    <w:p w14:paraId="6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/>
        <w:rPr>
          <w:rFonts w:ascii="Times New Roman" w:hAnsi="Times New Roman"/>
          <w:sz w:val="28"/>
        </w:rPr>
      </w:pPr>
    </w:p>
    <w:p w14:paraId="6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6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8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9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капитальный ремонт объектов капитального строительства;</w:t>
      </w:r>
    </w:p>
    <w:p w14:paraId="6A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B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C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D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E000000">
      <w:pPr>
        <w:pStyle w:val="Style_1"/>
        <w:tabs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берегов; </w:t>
      </w:r>
    </w:p>
    <w:p w14:paraId="6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7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усилению фактора беспокойства охраняемых объектов животного мира, в том числе:</w:t>
      </w:r>
    </w:p>
    <w:p w14:paraId="7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пролет вертолетов и иных летательных аппаратов ниже 300 м над островом, посадка вертолетов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14:paraId="7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приближение на любых плавучих средствах к лежбищам и залежкам морских млекопитающих, местам гнездования морских колониальных птиц на расстояние менее 100 м, </w:t>
      </w:r>
      <w:r>
        <w:rPr>
          <w:rFonts w:ascii="Times New Roman" w:hAnsi="Times New Roman"/>
          <w:sz w:val="28"/>
        </w:rPr>
        <w:t>за исключением случаев, предусмотренных предусмотренных пунктами 1 и 5 части 20 настоящего Положения</w:t>
      </w:r>
      <w:r>
        <w:rPr>
          <w:rFonts w:ascii="Times New Roman" w:hAnsi="Times New Roman"/>
          <w:sz w:val="28"/>
        </w:rPr>
        <w:t xml:space="preserve">; </w:t>
      </w:r>
    </w:p>
    <w:p w14:paraId="7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14:paraId="74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все виды охоты, добыча морских млекопитающих, за исключением деятельности, предусмотренной пункт</w:t>
      </w:r>
      <w:r>
        <w:rPr>
          <w:rFonts w:ascii="Times New Roman" w:hAnsi="Times New Roman"/>
          <w:sz w:val="28"/>
        </w:rPr>
        <w:t>ами</w:t>
      </w:r>
      <w:r>
        <w:rPr>
          <w:rFonts w:ascii="Times New Roman" w:hAnsi="Times New Roman"/>
          <w:sz w:val="28"/>
        </w:rPr>
        <w:t xml:space="preserve"> 1 </w:t>
      </w:r>
      <w:r>
        <w:rPr>
          <w:rFonts w:ascii="Times New Roman" w:hAnsi="Times New Roman"/>
          <w:sz w:val="28"/>
        </w:rPr>
        <w:t xml:space="preserve">и 5 </w:t>
      </w:r>
      <w:r>
        <w:rPr>
          <w:rFonts w:ascii="Times New Roman" w:hAnsi="Times New Roman"/>
          <w:sz w:val="28"/>
        </w:rPr>
        <w:t>части 20 настоящего Положения;</w:t>
      </w:r>
    </w:p>
    <w:p w14:paraId="7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11) интродукция живых организмов; </w:t>
      </w:r>
    </w:p>
    <w:p w14:paraId="7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7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14:paraId="7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накопление, размещение, захоронение, сжигание отходов производства и потребления;</w:t>
      </w:r>
    </w:p>
    <w:p w14:paraId="7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7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деятельность, ведущая к загрязнению прилегающей морской акватории; </w:t>
      </w:r>
    </w:p>
    <w:p w14:paraId="7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17) осуществление туризма вне специально оборудованных для этого местах и маршрутах; </w:t>
      </w:r>
    </w:p>
    <w:p w14:paraId="7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 информационных знаков и указателей, самовольных надписей.</w:t>
      </w:r>
    </w:p>
    <w:p w14:paraId="7D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E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F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80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островной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81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добыча морских млекопитающих лицами из числа коренных малочисленных народов Севера Сибири и Дальнего Востока Российской Федерации, ведущих традиционный образ жизни;</w:t>
      </w:r>
    </w:p>
    <w:p w14:paraId="8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>) туризм (при условии соблюдения требований частей 15 и 19 настоящего Положения);</w:t>
      </w:r>
    </w:p>
    <w:p w14:paraId="83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) эколого-просветительская деятельность.</w:t>
      </w:r>
    </w:p>
    <w:p w14:paraId="84000000">
      <w:pPr>
        <w:pStyle w:val="Style_1"/>
        <w:rPr>
          <w:rFonts w:ascii="Times New Roman" w:hAnsi="Times New Roman"/>
          <w:sz w:val="28"/>
        </w:rPr>
      </w:pPr>
      <w:r>
        <w:br w:type="page"/>
      </w: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7"/>
        <w:gridCol w:w="483"/>
        <w:gridCol w:w="3671"/>
        <w:gridCol w:w="479"/>
        <w:gridCol w:w="1870"/>
        <w:gridCol w:w="489"/>
        <w:gridCol w:w="1690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pStyle w:val="Style_1"/>
              <w:pageBreakBefore w:val="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29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3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7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7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left"/>
              <w:rPr>
                <w:rFonts w:ascii="Calibri" w:hAnsi="Calibri"/>
                <w:color w:val="000000"/>
                <w:spacing w:val="0"/>
                <w:sz w:val="22"/>
              </w:rPr>
            </w:pPr>
          </w:p>
        </w:tc>
      </w:tr>
    </w:tbl>
    <w:p w14:paraId="97000000">
      <w:pPr>
        <w:pStyle w:val="Style_1"/>
        <w:numPr>
          <w:ilvl w:val="0"/>
          <w:numId w:val="0"/>
        </w:numPr>
        <w:spacing w:after="0" w:before="0" w:line="240" w:lineRule="auto"/>
        <w:ind w:firstLine="0" w:left="-282" w:right="0"/>
        <w:outlineLvl w:val="0"/>
        <w:rPr>
          <w:rFonts w:ascii="Times New Roman" w:hAnsi="Times New Roman"/>
          <w:sz w:val="28"/>
        </w:rPr>
      </w:pPr>
    </w:p>
    <w:p w14:paraId="9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9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9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«Остров Добржанского» (далее – Памятник природы)</w:t>
      </w:r>
    </w:p>
    <w:p w14:paraId="9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D000000">
      <w:pPr>
        <w:pStyle w:val="Style_1"/>
        <w:ind/>
        <w:jc w:val="center"/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2"/>
        <w:gridCol w:w="4146"/>
        <w:gridCol w:w="5066"/>
      </w:tblGrid>
      <w:tr>
        <w:trPr>
          <w:trHeight w:hRule="atLeast" w:val="411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pStyle w:val="Style_1"/>
              <w:widowControl w:val="0"/>
              <w:spacing w:after="16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00000">
            <w:pPr>
              <w:pStyle w:val="Style_1"/>
              <w:widowControl w:val="0"/>
              <w:spacing w:after="16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Пенжинский муниципальный район</w:t>
            </w:r>
          </w:p>
        </w:tc>
      </w:tr>
      <w:t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00000">
            <w:pPr>
              <w:pStyle w:val="Style_1"/>
              <w:widowControl w:val="0"/>
              <w:spacing w:after="16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(Р 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00000">
            <w:pPr>
              <w:pStyle w:val="Style_1"/>
              <w:widowControl w:val="0"/>
              <w:spacing w:after="16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1914409 +/- 12107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type="dxa" w:w="41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pStyle w:val="Style_1"/>
              <w:widowControl w:val="0"/>
              <w:spacing w:after="16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14:paraId="AD000000">
      <w:pPr>
        <w:pStyle w:val="Style_1"/>
        <w:spacing w:after="0" w:before="0" w:line="240" w:lineRule="auto"/>
        <w:ind/>
        <w:jc w:val="center"/>
      </w:pPr>
    </w:p>
    <w:p w14:paraId="A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F000000">
      <w:pPr>
        <w:pStyle w:val="Style_1"/>
        <w:spacing w:after="0" w:before="0" w:line="240" w:lineRule="auto"/>
        <w:ind/>
        <w:jc w:val="center"/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099"/>
        <w:gridCol w:w="2388"/>
      </w:tblGrid>
      <w:tr>
        <w:trPr>
          <w:trHeight w:hRule="atLeast" w:val="159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3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69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4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МСК-41 (1)</w:t>
            </w:r>
          </w:p>
        </w:tc>
        <w:tc>
          <w:tcPr>
            <w:tcW w:type="dxa" w:w="44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69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Х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Y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Северная </w:t>
            </w:r>
          </w:p>
          <w:p w14:paraId="B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широта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Восточная </w:t>
            </w:r>
          </w:p>
          <w:p w14:paraId="B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долгота</w:t>
            </w:r>
          </w:p>
        </w:tc>
      </w:tr>
    </w:tbl>
    <w:p w14:paraId="BB000000">
      <w:pPr>
        <w:pStyle w:val="Style_1"/>
        <w:spacing w:after="0" w:before="0"/>
        <w:ind/>
        <w:rPr>
          <w:sz w:val="2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699"/>
        <w:gridCol w:w="1713"/>
        <w:gridCol w:w="1738"/>
        <w:gridCol w:w="2099"/>
        <w:gridCol w:w="2388"/>
      </w:tblGrid>
      <w:tr>
        <w:trPr>
          <w:trHeight w:hRule="atLeast" w:val="194"/>
          <w:tblHeader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1600747.87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2348320.80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62°21'28.4''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163°28'14.9''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1600676.22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2348276.30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62°21'26.1''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163°28'11.9''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1600633.54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2348232.18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62°21'24.7''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163°28'8.9''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1600571.42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2348197.46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62°21'22.6''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4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163°28'6.5''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1600503.93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2348201.28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62°21'20.5''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163°28'6.9''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1600441.94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2348166.56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62°21'18.5''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163°28'4.5''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1600403.75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2348141.82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62°21'17.2''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163°28'2.8''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1600350.85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2348131.38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62°21'15.5''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163°28'2.2''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1600308.02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2348096.94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62°21'14.1''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163°27'59.8''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1600261.07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2348019.04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62°21'12.5''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2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163°27'54.5''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1600208.59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2347989.27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62°21'10.8''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7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163°27'52.4''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1600160.22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2348002.97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62°21'9.3''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C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163°27'53.4''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1600111.66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2348021.54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62°21'7.7''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163°27'54.8''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1600063.59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2348015.98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62°21'6.2''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163°27'54.5''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1599996.47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2347995.62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62°21'3.9''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163°27'53.1''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1599929.13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2347989.76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62°21'1.8''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163°27'52.8''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1599886.30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2347955.32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62°21'0.4''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163°27'50.4''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1599814.23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2347944.57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62°20'58.1''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163°27'49.0''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1599775.78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2347936.71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62°20'56.8''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163°27'49.3''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1599748.54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2347947.12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62°20'55.9''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163°27'50.0''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1599752.06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2347993.02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62°20'56.1''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163°27'53.2''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1599747.81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2348030.36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62°20'55.9''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163°27'55.8''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1599711.70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2348029.80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62°20'54.8''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163°27'55.8''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1599689.63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2347978.79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62°20'54.1''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163°27'52.3''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1599592.35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2347883.20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62°20'50.9''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163°27'45.7''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1599549.60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2347843.94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62°20'49.5''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163°27'43.1''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1599500.61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2347819.04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62°20'47.9''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163°27'41.8''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1599443.70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2347837.47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62°20'46.1''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163°27'42.7''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1599404.76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2347860.97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62°20'44.8''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163°27'44.4''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1599323.54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2347816.28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62°20'42.2''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163°27'41.4''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1599276.52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2347743.17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62°20'40.6''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163°27'36.3''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1599204.79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2347703.45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62°20'38.3''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163°27'33.7''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1599122.65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2347716.63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62°20'35.6''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163°27'34.7''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1599049.99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2347744.46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62°20'33.3''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163°27'36.7''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1599005.97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2347787.20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62°20'31.9''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163°27'39.7''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1599019.70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2347835.71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62°20'32.4''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163°27'43.1''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1599086.90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2347851.21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62°20'34.5''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163°27'44.1''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1599177.95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2347881.59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62°20'37.5''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163°27'46.1''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1599259.33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2347916.63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62°20'40.1''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163°27'48.4''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1599301.78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2347975.22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62°20'41.5''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163°27'52.4''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1599345.59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2348025.38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62°20'42.9''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163°27'55.9''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1599372.74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2348136.78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62°20'43.9''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163°28'3.6''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1599405.16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2348224.12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62°20'45.0''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163°28'9.6''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1599408.84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2348296.56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62°20'45.2''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163°28'14.7''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1599407.80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2348364.10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62°20'45.2''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163°28'19.4''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1599396.85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2348445.95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62°20'44.8''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163°28'25.1''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1599386.01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2348527.85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62°20'44.5''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163°28'30.8''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1599351.21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2348594.82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A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62°20'43.4''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163°28'35.4''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49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1599278.33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2348637.18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62°20'41.1''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163°28'38.5''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1599181.27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2348679.12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62°20'38.0''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163°28'41.5''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1599127.37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2348741.04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62°20'36.3''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B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163°28'45.8''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1599097.45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2348803.28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62°20'35.4''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163°28'50.2''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1599110.61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2348890.38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62°20'35.8''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163°28'56.2''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1599138.08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2348982.46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62°20'36.7''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C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1599191.55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2349036.33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62°20'38.5''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163°29'6.3''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1599207.64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2349084.87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62°20'39.1''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163°29'9.6''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1599127.63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2349112.57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62°20'36.5''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D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163°29'11.7''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1599090.65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2349169.93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62°20'35.3''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163°29'15.7''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59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1599120.87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2349242.77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62°20'36.3''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163°29'20.7''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1599281.49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2349301.94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62°20'41.5''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E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163°29'24.6''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1599391.97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2349322.88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0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62°20'45.1''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1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163°29'25.9''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1599483.43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2349333.94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5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62°20'48.1''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6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163°29'26.7''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1599564.47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2349393.04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A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62°20'50.7''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B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163°29'30.7''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1599646.20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2349399.09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FF01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62°20'53.4''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163°29'31.0''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1599738.45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2349357.07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62°20'56.3''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163°29'27.9''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1599762.24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2349376.75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62°20'57.1''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163°29'29.3''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1599858.41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2349392.65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E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62°21'0.2''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0F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163°29'30.3''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1599921.22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2349374.32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62°21'2.2''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163°29'29.0''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69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1599999.29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2349312.78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62°21'4.7''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163°29'24.6''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1600114.83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2349324.15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62°21'8.5''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1E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163°29'25.3''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1600191.10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2349373.58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62°21'10.9''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163°29'28.8''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1600273.23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2349360.32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62°21'13.6''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163°29'27.7''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1600340.94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2349342.07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C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62°21'15.8''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2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163°29'26.3''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1600417.77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2349362.49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62°21'18.3''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163°29'27.7''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1600456.26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2349367.89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62°21'19.5''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163°29'27.9''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1600504.69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2349349.35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62°21'21.0''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3C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163°29'26.7''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1600505.56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2349291.47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62°21'21.1''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163°29'22.6''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1600468.31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2349204.09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62°21'19.8''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163°29'16.6''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79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1600516.79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2349190.32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62°21'21.4''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163°29'15.6''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1600588.71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2349210.73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4F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62°21'23.7''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163°29'16.9''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1600659.90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2349205.75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62°21'26.0''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163°29'16.5''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1600716.02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2349158.38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62°21'27.8''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163°29'13.2''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1600700.32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2349083.36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E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62°21'27.3''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5F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163°29'7.9''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1600635.21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2349004.01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62°21'25.1''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163°29'2.5''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85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1600602.54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2348931.16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62°21'24.0''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163°28'57.5''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86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1600614.36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2348791.45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62°21'24.3''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6E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163°28'47.7''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87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1600629.37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2348757.91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62°21'24.8''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163°28'45.4''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88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1600635.64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2348661.52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62°21'24.9''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163°28'38.7''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89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1600636.52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2348603.68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C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62°21'24.9''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7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163°28'34.7''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90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1600646.84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2348555.57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62°21'25.3''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163°28'31.3''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1600720.64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2348460.26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62°21'27.6''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163°28'24.6''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92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1600755.04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2348412.52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62°21'28.7''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8C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163°28'21.3''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93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1600760.57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2348364.39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0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62°21'28.9''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1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163°28'17.9''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94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1600746.65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2348335.23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5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62°21'28.4''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6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163°28'15.9'' </w:t>
            </w:r>
          </w:p>
        </w:tc>
      </w:tr>
      <w:tr>
        <w:trPr>
          <w:trHeight w:hRule="atLeast" w:val="316"/>
        </w:trPr>
        <w:tc>
          <w:tcPr>
            <w:tcW w:type="dxa" w:w="16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17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1600747.87</w:t>
            </w:r>
          </w:p>
        </w:tc>
        <w:tc>
          <w:tcPr>
            <w:tcW w:type="dxa" w:w="17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2348320.80</w:t>
            </w:r>
          </w:p>
        </w:tc>
        <w:tc>
          <w:tcPr>
            <w:tcW w:type="dxa" w:w="20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A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62°21'28.4'' </w:t>
            </w:r>
          </w:p>
        </w:tc>
        <w:tc>
          <w:tcPr>
            <w:tcW w:type="dxa" w:w="2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 w14:paraId="9B020000">
            <w:pPr>
              <w:pStyle w:val="Style_1"/>
              <w:widowControl w:val="0"/>
              <w:spacing w:after="0" w:before="0" w:line="264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163°28'14.9'' </w:t>
            </w:r>
          </w:p>
        </w:tc>
      </w:tr>
    </w:tbl>
    <w:p w14:paraId="9C020000">
      <w:pPr>
        <w:pStyle w:val="Style_1"/>
        <w:ind/>
        <w:jc w:val="center"/>
        <w:rPr>
          <w:sz w:val="24"/>
        </w:rPr>
      </w:pPr>
    </w:p>
    <w:p w14:paraId="9D020000">
      <w:pPr>
        <w:pStyle w:val="Style_1"/>
        <w:rPr>
          <w:sz w:val="24"/>
        </w:rPr>
      </w:pPr>
      <w:r>
        <w:br w:type="page"/>
      </w:r>
    </w:p>
    <w:p w14:paraId="9E020000">
      <w:pPr>
        <w:pStyle w:val="Style_1"/>
        <w:ind/>
        <w:jc w:val="center"/>
        <w:rPr>
          <w:rFonts w:ascii="Times New Roman" w:hAnsi="Times New Roman"/>
          <w:sz w:val="28"/>
        </w:rPr>
      </w:pPr>
      <w:bookmarkStart w:id="2" w:name="_GoBack"/>
      <w:bookmarkEnd w:id="2"/>
      <w:r>
        <w:rPr>
          <w:rFonts w:ascii="Times New Roman" w:hAnsi="Times New Roman"/>
          <w:sz w:val="28"/>
        </w:rPr>
        <w:t>Раздел 3. Карта-схема границ Памятника природы</w:t>
      </w:r>
    </w:p>
    <w:p w14:paraId="9F020000">
      <w:pPr>
        <w:pStyle w:val="Style_1"/>
        <w:spacing w:line="240" w:lineRule="auto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7071360</wp:posOffset>
            </wp:positionV>
            <wp:extent cx="6116955" cy="966470"/>
            <wp:effectExtent b="0" l="0" r="0" t="0"/>
            <wp:wrapNone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rcRect b="10094" l="2644" r="3796" t="80788"/>
                    <a:stretch/>
                  </pic:blipFill>
                  <pic:spPr>
                    <a:xfrm flipH="false" flipV="false" rot="0">
                      <a:ext cx="6116955" cy="96647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5873115" cy="6505575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rcRect b="17436" l="4077" r="2992" t="9728"/>
                    <a:stretch/>
                  </pic:blipFill>
                  <pic:spPr>
                    <a:xfrm flipH="false" flipV="false" rot="0">
                      <a:ext cx="5873115" cy="650557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0020000">
      <w:pPr>
        <w:pStyle w:val="Style_1"/>
        <w:ind/>
        <w:jc w:val="center"/>
      </w:pPr>
    </w:p>
    <w:p w14:paraId="A1020000">
      <w:pPr>
        <w:pStyle w:val="Style_1"/>
        <w:ind/>
        <w:jc w:val="center"/>
      </w:pPr>
    </w:p>
    <w:p w14:paraId="A2020000">
      <w:pPr>
        <w:pStyle w:val="Style_1"/>
        <w:ind/>
        <w:jc w:val="center"/>
      </w:pPr>
    </w:p>
    <w:p w14:paraId="A3020000">
      <w:pPr>
        <w:pStyle w:val="Style_1"/>
        <w:ind/>
        <w:jc w:val="center"/>
      </w:pPr>
    </w:p>
    <w:p w14:paraId="A4020000">
      <w:pPr>
        <w:pStyle w:val="Style_1"/>
        <w:ind/>
        <w:jc w:val="center"/>
      </w:pPr>
    </w:p>
    <w:p w14:paraId="A5020000">
      <w:pPr>
        <w:pStyle w:val="Style_1"/>
        <w:ind/>
        <w:jc w:val="center"/>
      </w:pPr>
    </w:p>
    <w:p w14:paraId="A6020000">
      <w:pPr>
        <w:pStyle w:val="Style_1"/>
        <w:ind/>
        <w:jc w:val="center"/>
      </w:pPr>
    </w:p>
    <w:p w14:paraId="A7020000">
      <w:pPr>
        <w:pStyle w:val="Style_1"/>
        <w:ind/>
        <w:jc w:val="center"/>
      </w:pPr>
    </w:p>
    <w:p w14:paraId="A8020000">
      <w:pPr>
        <w:pStyle w:val="Style_1"/>
        <w:ind/>
        <w:jc w:val="center"/>
      </w:pPr>
    </w:p>
    <w:p w14:paraId="A9020000">
      <w:pPr>
        <w:pStyle w:val="Style_1"/>
        <w:ind/>
        <w:jc w:val="center"/>
      </w:pPr>
    </w:p>
    <w:p w14:paraId="AA020000">
      <w:pPr>
        <w:pStyle w:val="Style_1"/>
        <w:ind/>
        <w:jc w:val="center"/>
      </w:pPr>
    </w:p>
    <w:p w14:paraId="AB020000">
      <w:pPr>
        <w:pStyle w:val="Style_1"/>
        <w:ind/>
        <w:jc w:val="center"/>
      </w:pPr>
    </w:p>
    <w:p w14:paraId="AC020000">
      <w:pPr>
        <w:pStyle w:val="Style_1"/>
        <w:ind/>
        <w:jc w:val="center"/>
      </w:pPr>
    </w:p>
    <w:p w14:paraId="AD020000">
      <w:pPr>
        <w:pStyle w:val="Style_1"/>
        <w:ind/>
        <w:jc w:val="center"/>
      </w:pPr>
    </w:p>
    <w:p w14:paraId="AE020000">
      <w:pPr>
        <w:pStyle w:val="Style_1"/>
        <w:ind/>
        <w:jc w:val="center"/>
      </w:pPr>
    </w:p>
    <w:p w14:paraId="AF020000">
      <w:pPr>
        <w:pStyle w:val="Style_1"/>
        <w:ind/>
        <w:jc w:val="center"/>
      </w:pPr>
    </w:p>
    <w:p w14:paraId="B0020000">
      <w:pPr>
        <w:pStyle w:val="Style_1"/>
        <w:ind/>
        <w:jc w:val="center"/>
      </w:pPr>
    </w:p>
    <w:p w14:paraId="B1020000">
      <w:pPr>
        <w:pStyle w:val="Style_1"/>
        <w:ind/>
        <w:jc w:val="center"/>
      </w:pPr>
    </w:p>
    <w:p w14:paraId="B2020000">
      <w:pPr>
        <w:pStyle w:val="Style_1"/>
        <w:ind/>
        <w:jc w:val="center"/>
      </w:pPr>
    </w:p>
    <w:p w14:paraId="B3020000">
      <w:pPr>
        <w:pStyle w:val="Style_1"/>
        <w:ind/>
        <w:jc w:val="center"/>
      </w:pPr>
    </w:p>
    <w:p w14:paraId="B4020000">
      <w:pPr>
        <w:pStyle w:val="Style_1"/>
      </w:pPr>
    </w:p>
    <w:p w14:paraId="B5020000">
      <w:pPr>
        <w:pStyle w:val="Style_1"/>
      </w:pPr>
    </w:p>
    <w:p w14:paraId="B6020000">
      <w:pPr>
        <w:pStyle w:val="Style_1"/>
      </w:pPr>
    </w:p>
    <w:p w14:paraId="B7020000">
      <w:pPr>
        <w:pStyle w:val="Style_1"/>
      </w:pPr>
    </w:p>
    <w:p w14:paraId="B8020000">
      <w:pPr>
        <w:pStyle w:val="Style_1"/>
      </w:pPr>
    </w:p>
    <w:p w14:paraId="B9020000">
      <w:pPr>
        <w:pStyle w:val="Style_1"/>
      </w:pPr>
    </w:p>
    <w:p w14:paraId="BA020000">
      <w:pPr>
        <w:pStyle w:val="Style_1"/>
      </w:pPr>
    </w:p>
    <w:p w14:paraId="BB020000">
      <w:pPr>
        <w:pStyle w:val="Style_1"/>
      </w:pPr>
      <w:r>
        <w:br w:type="page"/>
      </w:r>
    </w:p>
    <w:p w14:paraId="BC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 4. Схема местоположения Памятника природы</w:t>
      </w:r>
    </w:p>
    <w:p w14:paraId="BD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BE02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inline>
            <wp:extent cx="5829300" cy="432371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rcRect b="3448" l="4735" r="0" t="2671"/>
                    <a:stretch/>
                  </pic:blipFill>
                  <pic:spPr>
                    <a:xfrm flipH="false" flipV="false" rot="0">
                      <a:ext cx="5829300" cy="432371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F020000">
      <w:pPr>
        <w:pStyle w:val="Style_1"/>
        <w:widowControl w:val="1"/>
        <w:spacing w:after="160" w:before="0" w:line="264" w:lineRule="auto"/>
        <w:ind w:firstLine="0" w:left="0" w:right="0"/>
        <w:jc w:val="left"/>
      </w:pPr>
    </w:p>
    <w:p w14:paraId="C0020000">
      <w:pPr>
        <w:pStyle w:val="Style_1"/>
        <w:widowControl w:val="1"/>
        <w:spacing w:after="160" w:before="0" w:line="264" w:lineRule="auto"/>
        <w:ind w:firstLine="0" w:left="0" w:right="0"/>
        <w:jc w:val="center"/>
      </w:pPr>
      <w:r>
        <w:drawing>
          <wp:inline>
            <wp:extent cx="5829300" cy="4067175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rcRect b="5959" l="995" r="1753" t="4886"/>
                    <a:stretch/>
                  </pic:blipFill>
                  <pic:spPr>
                    <a:xfrm flipH="false" flipV="false" rot="0">
                      <a:ext cx="5829300" cy="406717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type w:val="nextPage"/>
      <w:pgSz w:h="16838" w:orient="portrait" w:w="11906"/>
      <w:pgMar w:bottom="851" w:footer="0" w:gutter="0" w:header="709" w:left="1418" w:right="851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widowControl w:val="1"/>
      <w:spacing w:after="160" w:before="0" w:line="264" w:lineRule="auto"/>
      <w:ind w:firstLine="0" w:left="0" w:right="0"/>
      <w:jc w:val="left"/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sz w:val="28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Heading 3"/>
    <w:link w:val="Style_4_ch"/>
    <w:rPr>
      <w:rFonts w:ascii="XO Thames" w:hAnsi="XO Thames"/>
      <w:b w:val="1"/>
      <w:sz w:val="26"/>
    </w:rPr>
  </w:style>
  <w:style w:styleId="Style_4_ch" w:type="character">
    <w:name w:val="Heading 3"/>
    <w:link w:val="Style_4"/>
    <w:rPr>
      <w:rFonts w:ascii="XO Thames" w:hAnsi="XO Thames"/>
      <w:b w:val="1"/>
      <w:sz w:val="26"/>
    </w:rPr>
  </w:style>
  <w:style w:styleId="Style_5" w:type="paragraph">
    <w:name w:val="toc 2"/>
    <w:next w:val="Style_1"/>
    <w:link w:val="Style_5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5_ch" w:type="character">
    <w:name w:val="toc 2"/>
    <w:link w:val="Style_5"/>
    <w:rPr>
      <w:rFonts w:ascii="XO Thames" w:hAnsi="XO Thames"/>
      <w:color w:val="000000"/>
      <w:spacing w:val="0"/>
      <w:sz w:val="28"/>
    </w:rPr>
  </w:style>
  <w:style w:styleId="Style_6" w:type="paragraph">
    <w:name w:val="Heading 2"/>
    <w:link w:val="Style_6_ch"/>
    <w:rPr>
      <w:rFonts w:ascii="XO Thames" w:hAnsi="XO Thames"/>
      <w:b w:val="1"/>
      <w:color w:val="000000"/>
      <w:spacing w:val="0"/>
      <w:sz w:val="28"/>
    </w:rPr>
  </w:style>
  <w:style w:styleId="Style_6_ch" w:type="character">
    <w:name w:val="Heading 2"/>
    <w:link w:val="Style_6"/>
    <w:rPr>
      <w:rFonts w:ascii="XO Thames" w:hAnsi="XO Thames"/>
      <w:b w:val="1"/>
      <w:color w:val="000000"/>
      <w:spacing w:val="0"/>
      <w:sz w:val="28"/>
    </w:rPr>
  </w:style>
  <w:style w:styleId="Style_7" w:type="paragraph">
    <w:name w:val="toc 4"/>
    <w:next w:val="Style_1"/>
    <w:link w:val="Style_7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7_ch" w:type="character">
    <w:name w:val="toc 4"/>
    <w:link w:val="Style_7"/>
    <w:rPr>
      <w:rFonts w:ascii="XO Thames" w:hAnsi="XO Thames"/>
      <w:color w:val="000000"/>
      <w:spacing w:val="0"/>
      <w:sz w:val="28"/>
    </w:rPr>
  </w:style>
  <w:style w:styleId="Style_8" w:type="paragraph">
    <w:name w:val="Contents 7"/>
    <w:link w:val="Style_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8_ch" w:type="character">
    <w:name w:val="Contents 7"/>
    <w:link w:val="Style_8"/>
    <w:rPr>
      <w:rFonts w:ascii="XO Thames" w:hAnsi="XO Thames"/>
      <w:color w:val="000000"/>
      <w:spacing w:val="0"/>
      <w:sz w:val="28"/>
    </w:rPr>
  </w:style>
  <w:style w:styleId="Style_9" w:type="paragraph">
    <w:name w:val="Contents 9"/>
    <w:link w:val="Style_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9_ch" w:type="character">
    <w:name w:val="Contents 9"/>
    <w:link w:val="Style_9"/>
    <w:rPr>
      <w:rFonts w:ascii="XO Thames" w:hAnsi="XO Thames"/>
      <w:color w:val="000000"/>
      <w:spacing w:val="0"/>
      <w:sz w:val="28"/>
    </w:rPr>
  </w:style>
  <w:style w:styleId="Style_10" w:type="paragraph">
    <w:name w:val="toc 6"/>
    <w:next w:val="Style_1"/>
    <w:link w:val="Style_10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6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Title"/>
    <w:next w:val="Style_1"/>
    <w:link w:val="Style_1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11_ch" w:type="character">
    <w:name w:val="Title"/>
    <w:link w:val="Style_11"/>
    <w:rPr>
      <w:rFonts w:ascii="XO Thames" w:hAnsi="XO Thames"/>
      <w:b w:val="1"/>
      <w:caps w:val="1"/>
      <w:color w:val="000000"/>
      <w:spacing w:val="0"/>
      <w:sz w:val="40"/>
    </w:rPr>
  </w:style>
  <w:style w:styleId="Style_12" w:type="paragraph">
    <w:name w:val="toc 7"/>
    <w:next w:val="Style_1"/>
    <w:link w:val="Style_12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2_ch" w:type="character">
    <w:name w:val="toc 7"/>
    <w:link w:val="Style_12"/>
    <w:rPr>
      <w:rFonts w:ascii="XO Thames" w:hAnsi="XO Thames"/>
      <w:color w:val="000000"/>
      <w:spacing w:val="0"/>
      <w:sz w:val="28"/>
    </w:rPr>
  </w:style>
  <w:style w:styleId="Style_13" w:type="paragraph">
    <w:name w:val="annotation text"/>
    <w:basedOn w:val="Style_1"/>
    <w:link w:val="Style_13_ch"/>
    <w:pPr>
      <w:spacing w:line="240" w:lineRule="auto"/>
      <w:ind/>
    </w:pPr>
    <w:rPr>
      <w:sz w:val="20"/>
    </w:rPr>
  </w:style>
  <w:style w:styleId="Style_13_ch" w:type="character">
    <w:name w:val="annotation text"/>
    <w:basedOn w:val="Style_1_ch"/>
    <w:link w:val="Style_13"/>
    <w:rPr>
      <w:sz w:val="20"/>
    </w:rPr>
  </w:style>
  <w:style w:styleId="Style_14" w:type="paragraph">
    <w:name w:val="Обычный1"/>
    <w:link w:val="Style_14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4_ch" w:type="character">
    <w:name w:val="Обычный1"/>
    <w:link w:val="Style_14"/>
    <w:rPr>
      <w:rFonts w:asciiTheme="minorAscii" w:hAnsiTheme="minorHAnsi"/>
      <w:color w:val="000000"/>
      <w:spacing w:val="0"/>
      <w:sz w:val="22"/>
    </w:rPr>
  </w:style>
  <w:style w:styleId="Style_15" w:type="paragraph">
    <w:name w:val="heading 3"/>
    <w:next w:val="Style_1"/>
    <w:link w:val="Style_15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5_ch" w:type="character">
    <w:name w:val="heading 3"/>
    <w:link w:val="Style_15"/>
    <w:rPr>
      <w:rFonts w:ascii="XO Thames" w:hAnsi="XO Thames"/>
      <w:b w:val="1"/>
      <w:color w:val="000000"/>
      <w:spacing w:val="0"/>
      <w:sz w:val="26"/>
    </w:rPr>
  </w:style>
  <w:style w:styleId="Style_16" w:type="paragraph">
    <w:name w:val="Footer"/>
    <w:link w:val="Style_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6_ch" w:type="character">
    <w:name w:val="Footer"/>
    <w:link w:val="Style_16"/>
    <w:rPr>
      <w:rFonts w:ascii="Times New Roman" w:hAnsi="Times New Roman"/>
      <w:color w:val="000000"/>
      <w:spacing w:val="0"/>
      <w:sz w:val="28"/>
    </w:rPr>
  </w:style>
  <w:style w:styleId="Style_17" w:type="paragraph">
    <w:name w:val="Contents 3"/>
    <w:link w:val="Style_1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7_ch" w:type="character">
    <w:name w:val="Contents 3"/>
    <w:link w:val="Style_17"/>
    <w:rPr>
      <w:rFonts w:ascii="XO Thames" w:hAnsi="XO Thames"/>
      <w:color w:val="000000"/>
      <w:spacing w:val="0"/>
      <w:sz w:val="28"/>
    </w:rPr>
  </w:style>
  <w:style w:styleId="Style_18" w:type="paragraph">
    <w:name w:val="Balloon Text"/>
    <w:basedOn w:val="Style_1"/>
    <w:link w:val="Style_18_ch"/>
    <w:pPr>
      <w:spacing w:after="0" w:before="0" w:line="240" w:lineRule="auto"/>
      <w:ind/>
    </w:pPr>
    <w:rPr>
      <w:rFonts w:ascii="Segoe UI" w:hAnsi="Segoe UI"/>
      <w:sz w:val="18"/>
    </w:rPr>
  </w:style>
  <w:style w:styleId="Style_18_ch" w:type="character">
    <w:name w:val="Balloon Text"/>
    <w:basedOn w:val="Style_1_ch"/>
    <w:link w:val="Style_18"/>
    <w:rPr>
      <w:rFonts w:ascii="Segoe UI" w:hAnsi="Segoe UI"/>
      <w:sz w:val="18"/>
    </w:rPr>
  </w:style>
  <w:style w:styleId="Style_19" w:type="paragraph">
    <w:name w:val="Plain Text"/>
    <w:basedOn w:val="Style_1"/>
    <w:link w:val="Style_19_ch"/>
    <w:pPr>
      <w:spacing w:after="0" w:before="0" w:line="240" w:lineRule="auto"/>
      <w:ind/>
    </w:pPr>
    <w:rPr>
      <w:rFonts w:ascii="Calibri" w:hAnsi="Calibri"/>
    </w:rPr>
  </w:style>
  <w:style w:styleId="Style_19_ch" w:type="character">
    <w:name w:val="Plain Text"/>
    <w:basedOn w:val="Style_1_ch"/>
    <w:link w:val="Style_19"/>
    <w:rPr>
      <w:rFonts w:ascii="Calibri" w:hAnsi="Calibri"/>
    </w:rPr>
  </w:style>
  <w:style w:styleId="Style_20" w:type="paragraph">
    <w:name w:val="Heading 5"/>
    <w:link w:val="Style_20_ch"/>
    <w:rPr>
      <w:rFonts w:ascii="XO Thames" w:hAnsi="XO Thames"/>
      <w:b w:val="1"/>
      <w:color w:val="000000"/>
      <w:spacing w:val="0"/>
      <w:sz w:val="22"/>
    </w:rPr>
  </w:style>
  <w:style w:styleId="Style_20_ch" w:type="character">
    <w:name w:val="Heading 5"/>
    <w:link w:val="Style_20"/>
    <w:rPr>
      <w:rFonts w:ascii="XO Thames" w:hAnsi="XO Thames"/>
      <w:b w:val="1"/>
      <w:color w:val="000000"/>
      <w:spacing w:val="0"/>
      <w:sz w:val="22"/>
    </w:rPr>
  </w:style>
  <w:style w:styleId="Style_21" w:type="paragraph">
    <w:name w:val="Header"/>
    <w:basedOn w:val="Style_1"/>
    <w:link w:val="Style_21_ch"/>
    <w:pPr>
      <w:tabs>
        <w:tab w:leader="none" w:pos="708" w:val="clear"/>
        <w:tab w:leader="none" w:pos="4677" w:val="center"/>
        <w:tab w:leader="none" w:pos="9355" w:val="right"/>
      </w:tabs>
      <w:spacing w:after="0" w:before="0" w:line="240" w:lineRule="auto"/>
      <w:ind/>
    </w:pPr>
  </w:style>
  <w:style w:styleId="Style_21_ch" w:type="character">
    <w:name w:val="Header"/>
    <w:basedOn w:val="Style_1_ch"/>
    <w:link w:val="Style_21"/>
  </w:style>
  <w:style w:styleId="Style_22" w:type="paragraph">
    <w:name w:val="Body Text"/>
    <w:basedOn w:val="Style_1"/>
    <w:link w:val="Style_22_ch"/>
    <w:pPr>
      <w:spacing w:after="140" w:before="0" w:line="276" w:lineRule="auto"/>
      <w:ind/>
    </w:pPr>
  </w:style>
  <w:style w:styleId="Style_22_ch" w:type="character">
    <w:name w:val="Body Text"/>
    <w:basedOn w:val="Style_1_ch"/>
    <w:link w:val="Style_22"/>
  </w:style>
  <w:style w:styleId="Style_23" w:type="paragraph">
    <w:name w:val="Internet link"/>
    <w:link w:val="Style_23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23_ch" w:type="character">
    <w:name w:val="Internet link"/>
    <w:link w:val="Style_23"/>
    <w:rPr>
      <w:rFonts w:ascii="Calibri" w:hAnsi="Calibri"/>
      <w:color w:val="0000FF"/>
      <w:spacing w:val="0"/>
      <w:sz w:val="22"/>
      <w:u w:val="single"/>
    </w:rPr>
  </w:style>
  <w:style w:styleId="Style_24" w:type="paragraph">
    <w:name w:val="List"/>
    <w:basedOn w:val="Style_25"/>
    <w:link w:val="Style_24_ch"/>
  </w:style>
  <w:style w:styleId="Style_24_ch" w:type="character">
    <w:name w:val="List"/>
    <w:basedOn w:val="Style_25_ch"/>
    <w:link w:val="Style_24"/>
  </w:style>
  <w:style w:styleId="Style_26" w:type="paragraph">
    <w:name w:val="Caption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4"/>
    </w:rPr>
  </w:style>
  <w:style w:styleId="Style_26_ch" w:type="character">
    <w:name w:val="Caption"/>
    <w:link w:val="Style_26"/>
    <w:rPr>
      <w:rFonts w:asciiTheme="minorAscii" w:hAnsiTheme="minorHAnsi"/>
      <w:i w:val="1"/>
      <w:color w:val="000000"/>
      <w:spacing w:val="0"/>
      <w:sz w:val="24"/>
    </w:rPr>
  </w:style>
  <w:style w:styleId="Style_27" w:type="paragraph">
    <w:name w:val="Заголовок"/>
    <w:basedOn w:val="Style_1"/>
    <w:next w:val="Style_22"/>
    <w:link w:val="Style_27_ch"/>
    <w:pPr>
      <w:keepNext w:val="1"/>
      <w:spacing w:after="120" w:before="240"/>
      <w:ind/>
    </w:pPr>
    <w:rPr>
      <w:rFonts w:ascii="Open Sans" w:hAnsi="Open Sans"/>
      <w:sz w:val="28"/>
    </w:rPr>
  </w:style>
  <w:style w:styleId="Style_27_ch" w:type="character">
    <w:name w:val="Заголовок"/>
    <w:basedOn w:val="Style_1_ch"/>
    <w:link w:val="Style_27"/>
    <w:rPr>
      <w:rFonts w:ascii="Open Sans" w:hAnsi="Open Sans"/>
      <w:sz w:val="28"/>
    </w:rPr>
  </w:style>
  <w:style w:styleId="Style_28" w:type="paragraph">
    <w:name w:val="toc 3"/>
    <w:next w:val="Style_1"/>
    <w:link w:val="Style_28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8_ch" w:type="character">
    <w:name w:val="toc 3"/>
    <w:link w:val="Style_28"/>
    <w:rPr>
      <w:rFonts w:ascii="XO Thames" w:hAnsi="XO Thames"/>
      <w:color w:val="000000"/>
      <w:spacing w:val="0"/>
      <w:sz w:val="28"/>
    </w:rPr>
  </w:style>
  <w:style w:styleId="Style_29" w:type="paragraph">
    <w:name w:val="Гиперссылка2"/>
    <w:link w:val="Style_29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29_ch" w:type="character">
    <w:name w:val="Гиперссылка2"/>
    <w:link w:val="Style_29"/>
    <w:rPr>
      <w:rFonts w:ascii="Calibri" w:hAnsi="Calibri"/>
      <w:color w:val="0000FF"/>
      <w:spacing w:val="0"/>
      <w:sz w:val="22"/>
      <w:u w:val="single"/>
    </w:rPr>
  </w:style>
  <w:style w:styleId="Style_30" w:type="paragraph">
    <w:name w:val="heading 5"/>
    <w:next w:val="Style_1"/>
    <w:link w:val="Style_30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30_ch" w:type="character">
    <w:name w:val="heading 5"/>
    <w:link w:val="Style_30"/>
    <w:rPr>
      <w:rFonts w:ascii="XO Thames" w:hAnsi="XO Thames"/>
      <w:b w:val="1"/>
      <w:color w:val="000000"/>
      <w:spacing w:val="0"/>
      <w:sz w:val="22"/>
    </w:rPr>
  </w:style>
  <w:style w:styleId="Style_31" w:type="paragraph">
    <w:name w:val="Contents 2"/>
    <w:link w:val="Style_3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1_ch" w:type="character">
    <w:name w:val="Contents 2"/>
    <w:link w:val="Style_31"/>
    <w:rPr>
      <w:rFonts w:ascii="XO Thames" w:hAnsi="XO Thames"/>
      <w:color w:val="000000"/>
      <w:spacing w:val="0"/>
      <w:sz w:val="28"/>
    </w:rPr>
  </w:style>
  <w:style w:styleId="Style_32" w:type="paragraph">
    <w:name w:val="heading 1"/>
    <w:next w:val="Style_1"/>
    <w:link w:val="Style_32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32_ch" w:type="character">
    <w:name w:val="heading 1"/>
    <w:link w:val="Style_32"/>
    <w:rPr>
      <w:rFonts w:ascii="XO Thames" w:hAnsi="XO Thames"/>
      <w:b w:val="1"/>
      <w:color w:val="000000"/>
      <w:spacing w:val="0"/>
      <w:sz w:val="32"/>
    </w:rPr>
  </w:style>
  <w:style w:styleId="Style_33" w:type="paragraph">
    <w:name w:val="Default Paragraph Font"/>
    <w:link w:val="Style_33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33_ch" w:type="character">
    <w:name w:val="Default Paragraph Font"/>
    <w:link w:val="Style_33"/>
    <w:rPr>
      <w:rFonts w:asciiTheme="minorAscii" w:hAnsiTheme="minorHAnsi"/>
      <w:color w:val="000000"/>
      <w:spacing w:val="0"/>
      <w:sz w:val="22"/>
    </w:rPr>
  </w:style>
  <w:style w:styleId="Style_34" w:type="paragraph">
    <w:name w:val="Hyperlink"/>
    <w:link w:val="Style_34_ch"/>
    <w:rPr>
      <w:color w:val="0000FF"/>
      <w:u w:val="single"/>
    </w:rPr>
  </w:style>
  <w:style w:styleId="Style_34_ch" w:type="character">
    <w:name w:val="Hyperlink"/>
    <w:link w:val="Style_34"/>
    <w:rPr>
      <w:color w:val="0000FF"/>
      <w:u w:val="single"/>
    </w:rPr>
  </w:style>
  <w:style w:styleId="Style_35" w:type="paragraph">
    <w:name w:val="Footnote"/>
    <w:link w:val="Style_35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5_ch" w:type="character">
    <w:name w:val="Footnote"/>
    <w:link w:val="Style_35"/>
    <w:rPr>
      <w:rFonts w:ascii="XO Thames" w:hAnsi="XO Thames"/>
      <w:color w:val="000000"/>
      <w:spacing w:val="0"/>
      <w:sz w:val="22"/>
    </w:rPr>
  </w:style>
  <w:style w:styleId="Style_36" w:type="paragraph">
    <w:name w:val="toc 1"/>
    <w:next w:val="Style_1"/>
    <w:link w:val="Style_36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6_ch" w:type="character">
    <w:name w:val="toc 1"/>
    <w:link w:val="Style_36"/>
    <w:rPr>
      <w:rFonts w:ascii="XO Thames" w:hAnsi="XO Thames"/>
      <w:b w:val="1"/>
      <w:color w:val="000000"/>
      <w:spacing w:val="0"/>
      <w:sz w:val="28"/>
    </w:rPr>
  </w:style>
  <w:style w:styleId="Style_37" w:type="paragraph">
    <w:name w:val="Колонтитул"/>
    <w:link w:val="Style_3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37_ch" w:type="character">
    <w:name w:val="Колонтитул"/>
    <w:link w:val="Style_37"/>
    <w:rPr>
      <w:rFonts w:ascii="XO Thames" w:hAnsi="XO Thames"/>
      <w:color w:val="000000"/>
      <w:spacing w:val="0"/>
      <w:sz w:val="20"/>
    </w:rPr>
  </w:style>
  <w:style w:styleId="Style_38" w:type="paragraph">
    <w:name w:val="Header and Footer"/>
    <w:link w:val="Style_38_ch"/>
    <w:rPr>
      <w:rFonts w:ascii="XO Thames" w:hAnsi="XO Thames"/>
      <w:sz w:val="20"/>
    </w:rPr>
  </w:style>
  <w:style w:styleId="Style_38_ch" w:type="character">
    <w:name w:val="Header and Footer"/>
    <w:link w:val="Style_38"/>
    <w:rPr>
      <w:rFonts w:ascii="XO Thames" w:hAnsi="XO Thames"/>
      <w:sz w:val="20"/>
    </w:rPr>
  </w:style>
  <w:style w:styleId="Style_39" w:type="paragraph">
    <w:name w:val="Contents 5"/>
    <w:link w:val="Style_3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9_ch" w:type="character">
    <w:name w:val="Contents 5"/>
    <w:link w:val="Style_39"/>
    <w:rPr>
      <w:rFonts w:ascii="XO Thames" w:hAnsi="XO Thames"/>
      <w:color w:val="000000"/>
      <w:spacing w:val="0"/>
      <w:sz w:val="28"/>
    </w:rPr>
  </w:style>
  <w:style w:styleId="Style_40" w:type="paragraph">
    <w:name w:val="Heading 4"/>
    <w:link w:val="Style_40_ch"/>
    <w:rPr>
      <w:rFonts w:ascii="XO Thames" w:hAnsi="XO Thames"/>
      <w:b w:val="1"/>
      <w:color w:val="000000"/>
      <w:spacing w:val="0"/>
      <w:sz w:val="24"/>
    </w:rPr>
  </w:style>
  <w:style w:styleId="Style_40_ch" w:type="character">
    <w:name w:val="Heading 4"/>
    <w:link w:val="Style_40"/>
    <w:rPr>
      <w:rFonts w:ascii="XO Thames" w:hAnsi="XO Thames"/>
      <w:b w:val="1"/>
      <w:color w:val="000000"/>
      <w:spacing w:val="0"/>
      <w:sz w:val="24"/>
    </w:rPr>
  </w:style>
  <w:style w:styleId="Style_41" w:type="paragraph">
    <w:name w:val="Header"/>
    <w:link w:val="Style_41_ch"/>
  </w:style>
  <w:style w:styleId="Style_41_ch" w:type="character">
    <w:name w:val="Header"/>
    <w:link w:val="Style_41"/>
  </w:style>
  <w:style w:styleId="Style_42" w:type="paragraph">
    <w:name w:val="Footer"/>
    <w:link w:val="Style_42_ch"/>
    <w:rPr>
      <w:rFonts w:ascii="Times New Roman" w:hAnsi="Times New Roman"/>
      <w:color w:val="000000"/>
      <w:spacing w:val="0"/>
      <w:sz w:val="28"/>
    </w:rPr>
  </w:style>
  <w:style w:styleId="Style_42_ch" w:type="character">
    <w:name w:val="Footer"/>
    <w:link w:val="Style_42"/>
    <w:rPr>
      <w:rFonts w:ascii="Times New Roman" w:hAnsi="Times New Roman"/>
      <w:color w:val="000000"/>
      <w:spacing w:val="0"/>
      <w:sz w:val="28"/>
    </w:rPr>
  </w:style>
  <w:style w:styleId="Style_43" w:type="paragraph">
    <w:name w:val="Heading 1"/>
    <w:link w:val="Style_43_ch"/>
    <w:rPr>
      <w:rFonts w:ascii="XO Thames" w:hAnsi="XO Thames"/>
      <w:b w:val="1"/>
      <w:color w:val="000000"/>
      <w:spacing w:val="0"/>
      <w:sz w:val="32"/>
    </w:rPr>
  </w:style>
  <w:style w:styleId="Style_43_ch" w:type="character">
    <w:name w:val="Heading 1"/>
    <w:link w:val="Style_43"/>
    <w:rPr>
      <w:rFonts w:ascii="XO Thames" w:hAnsi="XO Thames"/>
      <w:b w:val="1"/>
      <w:color w:val="000000"/>
      <w:spacing w:val="0"/>
      <w:sz w:val="32"/>
    </w:rPr>
  </w:style>
  <w:style w:styleId="Style_44" w:type="paragraph">
    <w:name w:val="toc 9"/>
    <w:next w:val="Style_1"/>
    <w:link w:val="Style_44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4_ch" w:type="character">
    <w:name w:val="toc 9"/>
    <w:link w:val="Style_44"/>
    <w:rPr>
      <w:rFonts w:ascii="XO Thames" w:hAnsi="XO Thames"/>
      <w:color w:val="000000"/>
      <w:spacing w:val="0"/>
      <w:sz w:val="28"/>
    </w:rPr>
  </w:style>
  <w:style w:styleId="Style_25" w:type="paragraph">
    <w:name w:val="Text body"/>
    <w:link w:val="Style_25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5_ch" w:type="character">
    <w:name w:val="Text body"/>
    <w:link w:val="Style_25"/>
    <w:rPr>
      <w:rFonts w:asciiTheme="minorAscii" w:hAnsiTheme="minorHAnsi"/>
      <w:color w:val="000000"/>
      <w:spacing w:val="0"/>
      <w:sz w:val="22"/>
    </w:rPr>
  </w:style>
  <w:style w:styleId="Style_45" w:type="paragraph">
    <w:name w:val="Гиперссылка1"/>
    <w:link w:val="Style_45_ch"/>
    <w:pPr>
      <w:widowControl w:val="1"/>
      <w:spacing w:after="160" w:before="0" w:line="264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45_ch" w:type="character">
    <w:name w:val="Гиперссылка1"/>
    <w:link w:val="Style_45"/>
    <w:rPr>
      <w:rFonts w:ascii="Calibri" w:hAnsi="Calibri"/>
      <w:color w:val="0000FF"/>
      <w:spacing w:val="0"/>
      <w:sz w:val="22"/>
      <w:u w:val="single"/>
    </w:rPr>
  </w:style>
  <w:style w:styleId="Style_46" w:type="paragraph">
    <w:name w:val="annotation subject"/>
    <w:basedOn w:val="Style_13"/>
    <w:next w:val="Style_13"/>
    <w:link w:val="Style_46_ch"/>
    <w:rPr>
      <w:b w:val="1"/>
    </w:rPr>
  </w:style>
  <w:style w:styleId="Style_46_ch" w:type="character">
    <w:name w:val="annotation subject"/>
    <w:basedOn w:val="Style_13_ch"/>
    <w:link w:val="Style_46"/>
    <w:rPr>
      <w:b w:val="1"/>
    </w:rPr>
  </w:style>
  <w:style w:styleId="Style_47" w:type="paragraph">
    <w:name w:val="Основной шрифт абзаца1"/>
    <w:link w:val="Style_47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47_ch" w:type="character">
    <w:name w:val="Основной шрифт абзаца1"/>
    <w:link w:val="Style_47"/>
    <w:rPr>
      <w:rFonts w:asciiTheme="minorAscii" w:hAnsiTheme="minorHAnsi"/>
      <w:color w:val="000000"/>
      <w:spacing w:val="0"/>
      <w:sz w:val="22"/>
    </w:rPr>
  </w:style>
  <w:style w:styleId="Style_48" w:type="paragraph">
    <w:name w:val="List"/>
    <w:basedOn w:val="Style_25"/>
    <w:link w:val="Style_48_ch"/>
  </w:style>
  <w:style w:styleId="Style_48_ch" w:type="character">
    <w:name w:val="List"/>
    <w:basedOn w:val="Style_25_ch"/>
    <w:link w:val="Style_48"/>
  </w:style>
  <w:style w:styleId="Style_49" w:type="paragraph">
    <w:name w:val="toc 8"/>
    <w:next w:val="Style_1"/>
    <w:link w:val="Style_49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9_ch" w:type="character">
    <w:name w:val="toc 8"/>
    <w:link w:val="Style_49"/>
    <w:rPr>
      <w:rFonts w:ascii="XO Thames" w:hAnsi="XO Thames"/>
      <w:color w:val="000000"/>
      <w:spacing w:val="0"/>
      <w:sz w:val="28"/>
    </w:rPr>
  </w:style>
  <w:style w:styleId="Style_50" w:type="paragraph">
    <w:name w:val="Основной шрифт абзаца2"/>
    <w:link w:val="Style_50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0_ch" w:type="character">
    <w:name w:val="Основной шрифт абзаца2"/>
    <w:link w:val="Style_50"/>
    <w:rPr>
      <w:rFonts w:asciiTheme="minorAscii" w:hAnsiTheme="minorHAnsi"/>
      <w:color w:val="000000"/>
      <w:spacing w:val="0"/>
      <w:sz w:val="22"/>
    </w:rPr>
  </w:style>
  <w:style w:styleId="Style_51" w:type="paragraph">
    <w:name w:val="Contents 1"/>
    <w:link w:val="Style_5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51_ch" w:type="character">
    <w:name w:val="Contents 1"/>
    <w:link w:val="Style_51"/>
    <w:rPr>
      <w:rFonts w:ascii="XO Thames" w:hAnsi="XO Thames"/>
      <w:b w:val="1"/>
      <w:color w:val="000000"/>
      <w:spacing w:val="0"/>
      <w:sz w:val="28"/>
    </w:rPr>
  </w:style>
  <w:style w:styleId="Style_52" w:type="paragraph">
    <w:name w:val="Caption"/>
    <w:link w:val="Style_52_ch"/>
    <w:rPr>
      <w:i w:val="1"/>
      <w:sz w:val="24"/>
    </w:rPr>
  </w:style>
  <w:style w:styleId="Style_52_ch" w:type="character">
    <w:name w:val="Caption"/>
    <w:link w:val="Style_52"/>
    <w:rPr>
      <w:i w:val="1"/>
      <w:sz w:val="24"/>
    </w:rPr>
  </w:style>
  <w:style w:styleId="Style_53" w:type="paragraph">
    <w:name w:val="toc 5"/>
    <w:next w:val="Style_1"/>
    <w:link w:val="Style_53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53_ch" w:type="character">
    <w:name w:val="toc 5"/>
    <w:link w:val="Style_53"/>
    <w:rPr>
      <w:rFonts w:ascii="XO Thames" w:hAnsi="XO Thames"/>
      <w:color w:val="000000"/>
      <w:spacing w:val="0"/>
      <w:sz w:val="28"/>
    </w:rPr>
  </w:style>
  <w:style w:styleId="Style_54" w:type="paragraph">
    <w:name w:val="Указатель"/>
    <w:basedOn w:val="Style_1"/>
    <w:link w:val="Style_54_ch"/>
  </w:style>
  <w:style w:styleId="Style_54_ch" w:type="character">
    <w:name w:val="Указатель"/>
    <w:basedOn w:val="Style_1_ch"/>
    <w:link w:val="Style_54"/>
  </w:style>
  <w:style w:styleId="Style_55" w:type="paragraph">
    <w:name w:val="Основной шрифт абзаца3"/>
    <w:link w:val="Style_55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55_ch" w:type="character">
    <w:name w:val="Основной шрифт абзаца3"/>
    <w:link w:val="Style_55"/>
    <w:rPr>
      <w:rFonts w:asciiTheme="minorAscii" w:hAnsiTheme="minorHAnsi"/>
      <w:color w:val="000000"/>
      <w:spacing w:val="0"/>
      <w:sz w:val="22"/>
    </w:rPr>
  </w:style>
  <w:style w:styleId="Style_56" w:type="paragraph">
    <w:name w:val="Знак примечания1"/>
    <w:basedOn w:val="Style_47"/>
    <w:link w:val="Style_56_ch"/>
    <w:rPr>
      <w:sz w:val="16"/>
    </w:rPr>
  </w:style>
  <w:style w:styleId="Style_56_ch" w:type="character">
    <w:name w:val="Знак примечания1"/>
    <w:basedOn w:val="Style_47_ch"/>
    <w:link w:val="Style_56"/>
    <w:rPr>
      <w:sz w:val="16"/>
    </w:rPr>
  </w:style>
  <w:style w:styleId="Style_57" w:type="paragraph">
    <w:name w:val="Subtitle"/>
    <w:next w:val="Style_1"/>
    <w:link w:val="Style_5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57_ch" w:type="character">
    <w:name w:val="Subtitle"/>
    <w:link w:val="Style_57"/>
    <w:rPr>
      <w:rFonts w:ascii="XO Thames" w:hAnsi="XO Thames"/>
      <w:i w:val="1"/>
      <w:color w:val="000000"/>
      <w:spacing w:val="0"/>
      <w:sz w:val="24"/>
    </w:rPr>
  </w:style>
  <w:style w:styleId="Style_58" w:type="paragraph">
    <w:name w:val="Subtitle"/>
    <w:link w:val="Style_58_ch"/>
    <w:uiPriority w:val="11"/>
    <w:qFormat/>
    <w:rPr>
      <w:rFonts w:ascii="XO Thames" w:hAnsi="XO Thames"/>
      <w:i w:val="1"/>
      <w:sz w:val="24"/>
    </w:rPr>
  </w:style>
  <w:style w:styleId="Style_58_ch" w:type="character">
    <w:name w:val="Subtitle"/>
    <w:link w:val="Style_58"/>
    <w:rPr>
      <w:rFonts w:ascii="XO Thames" w:hAnsi="XO Thames"/>
      <w:i w:val="1"/>
      <w:sz w:val="24"/>
    </w:rPr>
  </w:style>
  <w:style w:styleId="Style_59" w:type="paragraph">
    <w:name w:val="Contents 4"/>
    <w:link w:val="Style_5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9_ch" w:type="character">
    <w:name w:val="Contents 4"/>
    <w:link w:val="Style_59"/>
    <w:rPr>
      <w:rFonts w:ascii="XO Thames" w:hAnsi="XO Thames"/>
      <w:color w:val="000000"/>
      <w:spacing w:val="0"/>
      <w:sz w:val="28"/>
    </w:rPr>
  </w:style>
  <w:style w:styleId="Style_60" w:type="paragraph">
    <w:name w:val="Title"/>
    <w:link w:val="Style_60_ch"/>
    <w:uiPriority w:val="10"/>
    <w:qFormat/>
    <w:rPr>
      <w:rFonts w:ascii="XO Thames" w:hAnsi="XO Thames"/>
      <w:b w:val="1"/>
      <w:caps w:val="1"/>
      <w:sz w:val="40"/>
    </w:rPr>
  </w:style>
  <w:style w:styleId="Style_60_ch" w:type="character">
    <w:name w:val="Title"/>
    <w:link w:val="Style_60"/>
    <w:rPr>
      <w:rFonts w:ascii="XO Thames" w:hAnsi="XO Thames"/>
      <w:b w:val="1"/>
      <w:caps w:val="1"/>
      <w:sz w:val="40"/>
    </w:rPr>
  </w:style>
  <w:style w:styleId="Style_61" w:type="paragraph">
    <w:name w:val="heading 4"/>
    <w:next w:val="Style_1"/>
    <w:link w:val="Style_61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61_ch" w:type="character">
    <w:name w:val="heading 4"/>
    <w:link w:val="Style_61"/>
    <w:rPr>
      <w:rFonts w:ascii="XO Thames" w:hAnsi="XO Thames"/>
      <w:b w:val="1"/>
      <w:color w:val="000000"/>
      <w:spacing w:val="0"/>
      <w:sz w:val="24"/>
    </w:rPr>
  </w:style>
  <w:style w:styleId="Style_62" w:type="paragraph">
    <w:name w:val="Содержимое врезки"/>
    <w:basedOn w:val="Style_1"/>
    <w:link w:val="Style_62_ch"/>
  </w:style>
  <w:style w:styleId="Style_62_ch" w:type="character">
    <w:name w:val="Содержимое врезки"/>
    <w:basedOn w:val="Style_1_ch"/>
    <w:link w:val="Style_62"/>
  </w:style>
  <w:style w:styleId="Style_63" w:type="paragraph">
    <w:name w:val="heading 2"/>
    <w:next w:val="Style_1"/>
    <w:link w:val="Style_63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63_ch" w:type="character">
    <w:name w:val="heading 2"/>
    <w:link w:val="Style_63"/>
    <w:rPr>
      <w:rFonts w:ascii="XO Thames" w:hAnsi="XO Thames"/>
      <w:b w:val="1"/>
      <w:color w:val="000000"/>
      <w:spacing w:val="0"/>
      <w:sz w:val="28"/>
    </w:rPr>
  </w:style>
  <w:style w:styleId="Style_64" w:type="paragraph">
    <w:name w:val="Contents 6"/>
    <w:link w:val="Style_6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4_ch" w:type="character">
    <w:name w:val="Contents 6"/>
    <w:link w:val="Style_64"/>
    <w:rPr>
      <w:rFonts w:ascii="XO Thames" w:hAnsi="XO Thames"/>
      <w:color w:val="000000"/>
      <w:spacing w:val="0"/>
      <w:sz w:val="28"/>
    </w:rPr>
  </w:style>
  <w:style w:styleId="Style_65" w:type="paragraph">
    <w:name w:val="Contents 8"/>
    <w:link w:val="Style_6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65_ch" w:type="character">
    <w:name w:val="Contents 8"/>
    <w:link w:val="Style_65"/>
    <w:rPr>
      <w:rFonts w:ascii="XO Thames" w:hAnsi="XO Thames"/>
      <w:color w:val="000000"/>
      <w:spacing w:val="0"/>
      <w:sz w:val="28"/>
    </w:r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6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67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5.png" Type="http://schemas.openxmlformats.org/officeDocument/2006/relationships/imag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12" Target="theme/theme1.xml" Type="http://schemas.openxmlformats.org/officeDocument/2006/relationships/theme"/>
  <Relationship Id="rId3" Target="media/2.jpeg" Type="http://schemas.openxmlformats.org/officeDocument/2006/relationships/image"/>
  <Relationship Id="rId2" Target="media/1.jpe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2024-02-07T01:48:06Z</dcterms:modified>
</cp:coreProperties>
</file>