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по нормативному правовому акту Камчатского края: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 xml:space="preserve">остановление Правительства Камчатского края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31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.03.20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23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 xml:space="preserve"> 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181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 xml:space="preserve">-П «Об утверждении Порядка предоставления из краевого бюджета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 xml:space="preserve">убсидий юридическим лицам в целях возмещения затрат,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 xml:space="preserve">вязанных с оказанием услуг в сфере социального туризма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highlight w:val="white"/>
        </w:rPr>
        <w:t>а территории камчатского края»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Предложения принимаются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u w:val="none"/>
        </w:rPr>
        <w:t>по адресу</w:t>
      </w:r>
      <w:r>
        <w:rPr>
          <w:rFonts w:ascii="Times New Roman" w:hAnsi="Times New Roman"/>
          <w:b w:val="false"/>
          <w:bCs w:val="false"/>
          <w:sz w:val="28"/>
          <w:u w:val="none"/>
        </w:rPr>
        <w:t xml:space="preserve">: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u w:val="none"/>
        </w:rPr>
        <w:t xml:space="preserve">ул. Ленинская д. 18, каб. 304., </w:t>
      </w:r>
      <w:r>
        <w:rPr>
          <w:b w:val="false"/>
          <w:bCs w:val="false"/>
          <w:u w:val="none"/>
        </w:rPr>
        <w:br/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u w:val="none"/>
        </w:rPr>
        <w:t>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hyperlink r:id="rId2">
        <w:r>
          <w:rPr>
            <w:rFonts w:ascii="Times New Roman" w:hAnsi="Times New Roman"/>
            <w:color w:val="000000" w:themeColor="text1"/>
            <w:sz w:val="28"/>
            <w:u w:val="none"/>
          </w:rPr>
          <w:t>SadovnikovaAS@kamgov.ru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16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10</w:t>
      </w:r>
      <w:r>
        <w:rPr>
          <w:rFonts w:ascii="Times New Roman" w:hAnsi="Times New Roman"/>
          <w:b/>
          <w:sz w:val="28"/>
          <w:u w:val="single"/>
        </w:rPr>
        <w:t>.2023.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20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10</w:t>
      </w:r>
      <w:r>
        <w:rPr>
          <w:rFonts w:ascii="Times New Roman" w:hAnsi="Times New Roman"/>
          <w:b/>
          <w:sz w:val="28"/>
          <w:u w:val="single"/>
        </w:rPr>
        <w:t xml:space="preserve">.2023.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hyperlink r:id="rId3">
        <w:r>
          <w:rPr>
            <w:rFonts w:ascii="Times New Roman" w:hAnsi="Times New Roman"/>
            <w:b w:val="false"/>
            <w:bCs w:val="false"/>
            <w:sz w:val="28"/>
          </w:rPr>
          <w:t>http://regulation.kamgov.ru/</w:t>
        </w:r>
      </w:hyperlink>
      <w:r>
        <w:rPr>
          <w:rFonts w:ascii="Times New Roman" w:hAnsi="Times New Roman"/>
          <w:b w:val="false"/>
          <w:bCs w:val="false"/>
          <w:sz w:val="28"/>
        </w:rPr>
        <w:t>,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sz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/>
          <w:sz w:val="28"/>
          <w:u w:val="single"/>
        </w:rPr>
        <w:t>20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10</w:t>
      </w:r>
      <w:r>
        <w:rPr>
          <w:rFonts w:ascii="Times New Roman" w:hAnsi="Times New Roman"/>
          <w:b/>
          <w:sz w:val="28"/>
          <w:u w:val="single"/>
        </w:rPr>
        <w:t>.2023.</w:t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6"/>
        </w:rPr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val="000000" w:themeColor="text1"/>
          <w:sz w:val="28"/>
        </w:rPr>
        <w:t>тел. 8(4152) 21-56-43; с 09-00 до 17:15 по рабочим дням.</w:t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2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1">
    <w:name w:val="Указатель"/>
    <w:link w:val="Style16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LibreOffice/7.4.4.2$Linux_X86_64 LibreOffice_project/40$Build-2</Application>
  <AppVersion>15.0000</AppVersion>
  <Pages>1</Pages>
  <Words>139</Words>
  <Characters>1114</Characters>
  <CharactersWithSpaces>1243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2023-09-22T17:58:33Z</dcterms:modified>
  <cp:revision>1</cp:revision>
  <dc:subject/>
  <dc:title/>
</cp:coreProperties>
</file>