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word/_rels/document.xml.rels" ContentType="application/vnd.openxmlformats-package.relationship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document.xml" ContentType="application/vnd.openxmlformats-officedocument.wordprocessingml.document.main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media/image20.jpeg" ContentType="image/jpeg"/>
  <Override PartName="/word/media/image1.jpeg" ContentType="image/jpeg"/>
  <Override PartName="/word/media/image5.wmf" ContentType="image/x-wmf"/>
  <Override PartName="/word/media/image6.wmf" ContentType="image/x-wmf"/>
  <Override PartName="/word/media/image3.wmf" ContentType="image/x-wmf"/>
  <Override PartName="/word/media/image4.wmf" ContentType="image/x-wmf"/>
  <Override PartName="/word/media/image2.wmf" ContentType="image/x-wmf"/>
  <Override PartName="/word/media/image7.wmf" ContentType="image/x-wmf"/>
  <Override PartName="/word/media/image8.wmf" ContentType="image/x-wmf"/>
  <Override PartName="/word/media/image9.wmf" ContentType="image/x-wmf"/>
  <Override PartName="/word/media/image15.wmf" ContentType="image/x-wmf"/>
  <Override PartName="/word/media/image14.wmf" ContentType="image/x-wmf"/>
  <Override PartName="/word/media/image13.wmf" ContentType="image/x-wmf"/>
  <Override PartName="/word/media/image12.wmf" ContentType="image/x-wmf"/>
  <Override PartName="/word/media/image11.wmf" ContentType="image/x-wmf"/>
  <Override PartName="/word/media/image10.wmf" ContentType="image/x-wmf"/>
  <Override PartName="/word/media/image19.wmf" ContentType="image/x-wmf"/>
  <Override PartName="/word/media/image17.wmf" ContentType="image/x-wmf"/>
  <Override PartName="/word/media/image21.wmf" ContentType="image/x-wmf"/>
  <Override PartName="/word/media/image18.wmf" ContentType="image/x-wmf"/>
  <Override PartName="/word/media/image16.wmf" ContentType="image/x-wmf"/>
  <Override PartName="/word/media/image22.wmf" ContentType="image/x-wmf"/>
  <Override PartName="/_rels/.rels" ContentType="application/vnd.openxmlformats-package.relationships+xml"/>
  <Override PartName="/customXml/_rels/item1.xml.rels" ContentType="application/vnd.openxmlformats-package.relationships+xml"/>
  <Override PartName="/customXml/itemProps1.xml" ContentType="application/vnd.openxmlformats-officedocument.customXmlProperties+xml"/>
  <Override PartName="/customXml/item1.xml" ContentType="application/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Props/core.xml" ContentType="application/vnd.openxmlformats-package.core-propertie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Normal"/>
        <w:spacing w:lineRule="auto" w:line="276"/>
        <w:rPr>
          <w:sz w:val="28"/>
        </w:rPr>
      </w:pPr>
      <w:r>
        <w:rPr>
          <w:sz w:val="28"/>
        </w:rPr>
        <w:drawing>
          <wp:anchor behindDoc="0" distT="0" distB="0" distL="114300" distR="114300" simplePos="0" locked="0" layoutInCell="0" allowOverlap="1" relativeHeight="23">
            <wp:simplePos x="0" y="0"/>
            <wp:positionH relativeFrom="margin">
              <wp:align>center</wp:align>
            </wp:positionH>
            <wp:positionV relativeFrom="paragraph">
              <wp:posOffset>635</wp:posOffset>
            </wp:positionV>
            <wp:extent cx="647700" cy="807720"/>
            <wp:effectExtent l="0" t="0" r="0" b="0"/>
            <wp:wrapTight wrapText="bothSides">
              <wp:wrapPolygon edited="0">
                <wp:start x="-14" y="0"/>
                <wp:lineTo x="-14" y="20874"/>
                <wp:lineTo x="20954" y="20874"/>
                <wp:lineTo x="20954" y="0"/>
                <wp:lineTo x="-14" y="0"/>
              </wp:wrapPolygon>
            </wp:wrapTight>
            <wp:docPr id="1" name="Picture 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2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" cy="807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360"/>
        <w:jc w:val="center"/>
        <w:rPr>
          <w:sz w:val="32"/>
        </w:rPr>
      </w:pPr>
      <w:r>
        <w:rPr>
          <w:sz w:val="32"/>
        </w:rPr>
      </w:r>
    </w:p>
    <w:p>
      <w:pPr>
        <w:pStyle w:val="Normal"/>
        <w:jc w:val="center"/>
        <w:rPr>
          <w:b/>
          <w:b/>
          <w:sz w:val="32"/>
        </w:rPr>
      </w:pPr>
      <w:r>
        <w:rPr>
          <w:b/>
          <w:sz w:val="32"/>
        </w:rPr>
      </w:r>
    </w:p>
    <w:p>
      <w:pPr>
        <w:pStyle w:val="Normal"/>
        <w:rPr>
          <w:b/>
          <w:b/>
          <w:sz w:val="32"/>
        </w:rPr>
      </w:pPr>
      <w:r>
        <w:rPr>
          <w:b/>
          <w:sz w:val="32"/>
        </w:rPr>
      </w:r>
    </w:p>
    <w:p>
      <w:pPr>
        <w:pStyle w:val="Normal"/>
        <w:jc w:val="center"/>
        <w:rPr>
          <w:b/>
          <w:b/>
          <w:sz w:val="32"/>
        </w:rPr>
      </w:pPr>
      <w:r>
        <w:rPr>
          <w:b/>
          <w:sz w:val="32"/>
        </w:rPr>
        <w:t>П О С Т А Н О В Л Е Н И Е</w:t>
      </w:r>
    </w:p>
    <w:p>
      <w:pPr>
        <w:pStyle w:val="Normal"/>
        <w:jc w:val="center"/>
        <w:rPr>
          <w:b/>
          <w:b/>
          <w:sz w:val="28"/>
        </w:rPr>
      </w:pPr>
      <w:r>
        <w:rPr>
          <w:b/>
          <w:sz w:val="28"/>
        </w:rPr>
      </w:r>
    </w:p>
    <w:p>
      <w:pPr>
        <w:pStyle w:val="Normal"/>
        <w:jc w:val="center"/>
        <w:rPr>
          <w:b/>
          <w:b/>
          <w:sz w:val="28"/>
        </w:rPr>
      </w:pPr>
      <w:r>
        <w:rPr>
          <w:b/>
          <w:sz w:val="28"/>
        </w:rPr>
        <w:t>ПРАВИТЕЛЬСТВА</w:t>
      </w:r>
    </w:p>
    <w:p>
      <w:pPr>
        <w:pStyle w:val="Normal"/>
        <w:jc w:val="center"/>
        <w:rPr>
          <w:b/>
          <w:b/>
          <w:sz w:val="28"/>
        </w:rPr>
      </w:pPr>
      <w:r>
        <w:rPr>
          <w:b/>
          <w:sz w:val="28"/>
        </w:rPr>
        <w:t>КАМЧАТСКОГО КРАЯ</w:t>
      </w:r>
    </w:p>
    <w:p>
      <w:pPr>
        <w:pStyle w:val="Normal"/>
        <w:spacing w:lineRule="auto" w:line="276"/>
        <w:jc w:val="center"/>
        <w:rPr>
          <w:sz w:val="28"/>
        </w:rPr>
      </w:pPr>
      <w:r>
        <w:rPr>
          <w:sz w:val="28"/>
        </w:rPr>
      </w:r>
    </w:p>
    <w:tbl>
      <w:tblPr>
        <w:tblW w:w="4395" w:type="dxa"/>
        <w:jc w:val="left"/>
        <w:tblInd w:w="-142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lastRow="0" w:firstRow="1" w:lastColumn="0" w:firstColumn="1" w:val="04a0" w:noHBand="0" w:noVBand="1"/>
      </w:tblPr>
      <w:tblGrid>
        <w:gridCol w:w="1984"/>
        <w:gridCol w:w="426"/>
        <w:gridCol w:w="1985"/>
      </w:tblGrid>
      <w:tr>
        <w:trPr/>
        <w:tc>
          <w:tcPr>
            <w:tcW w:w="1984" w:type="dxa"/>
            <w:tcBorders>
              <w:bottom w:val="single" w:sz="4" w:space="0" w:color="000000"/>
            </w:tcBorders>
          </w:tcPr>
          <w:p>
            <w:pPr>
              <w:pStyle w:val="Normal"/>
              <w:widowControl w:val="false"/>
              <w:spacing w:lineRule="auto" w:line="276"/>
              <w:ind w:right="34" w:hanging="0"/>
              <w:jc w:val="center"/>
              <w:rPr>
                <w:sz w:val="20"/>
              </w:rPr>
            </w:pPr>
            <w:bookmarkStart w:id="0" w:name="REGDATESTAMP"/>
            <w:r>
              <w:rPr>
                <w:sz w:val="28"/>
              </w:rPr>
              <w:t>[Д</w:t>
            </w:r>
            <w:r>
              <w:rPr>
                <w:sz w:val="18"/>
              </w:rPr>
              <w:t>ата</w:t>
            </w:r>
            <w:r>
              <w:rPr/>
              <w:t xml:space="preserve"> </w:t>
            </w:r>
            <w:r>
              <w:rPr>
                <w:sz w:val="18"/>
              </w:rPr>
              <w:t>регистрации</w:t>
            </w:r>
            <w:r>
              <w:rPr>
                <w:sz w:val="28"/>
              </w:rPr>
              <w:t>]</w:t>
            </w:r>
            <w:bookmarkEnd w:id="0"/>
          </w:p>
        </w:tc>
        <w:tc>
          <w:tcPr>
            <w:tcW w:w="426" w:type="dxa"/>
            <w:tcBorders/>
          </w:tcPr>
          <w:p>
            <w:pPr>
              <w:pStyle w:val="Normal"/>
              <w:widowControl w:val="false"/>
              <w:spacing w:lineRule="auto" w:line="276"/>
              <w:jc w:val="both"/>
              <w:rPr>
                <w:sz w:val="20"/>
              </w:rPr>
            </w:pPr>
            <w:r>
              <w:rPr>
                <w:sz w:val="28"/>
              </w:rPr>
              <w:t>№</w:t>
            </w:r>
          </w:p>
        </w:tc>
        <w:tc>
          <w:tcPr>
            <w:tcW w:w="1985" w:type="dxa"/>
            <w:tcBorders>
              <w:bottom w:val="single" w:sz="4" w:space="0" w:color="000000"/>
            </w:tcBorders>
          </w:tcPr>
          <w:p>
            <w:pPr>
              <w:pStyle w:val="Normal"/>
              <w:widowControl w:val="false"/>
              <w:spacing w:lineRule="auto" w:line="276"/>
              <w:jc w:val="center"/>
              <w:rPr>
                <w:b/>
                <w:b/>
                <w:sz w:val="20"/>
              </w:rPr>
            </w:pPr>
            <w:bookmarkStart w:id="1" w:name="REGNUMSTAMP"/>
            <w:r>
              <w:rPr>
                <w:sz w:val="28"/>
              </w:rPr>
              <w:t>[Н</w:t>
            </w:r>
            <w:r>
              <w:rPr>
                <w:sz w:val="18"/>
              </w:rPr>
              <w:t>омер</w:t>
            </w:r>
            <w:r>
              <w:rPr/>
              <w:t xml:space="preserve"> </w:t>
            </w:r>
            <w:r>
              <w:rPr>
                <w:sz w:val="18"/>
              </w:rPr>
              <w:t>документа</w:t>
            </w:r>
            <w:r>
              <w:rPr>
                <w:sz w:val="28"/>
              </w:rPr>
              <w:t>]</w:t>
            </w:r>
            <w:bookmarkEnd w:id="1"/>
          </w:p>
        </w:tc>
      </w:tr>
    </w:tbl>
    <w:p>
      <w:pPr>
        <w:pStyle w:val="Normal"/>
        <w:spacing w:lineRule="auto" w:line="276"/>
        <w:ind w:right="5526" w:hanging="0"/>
        <w:jc w:val="center"/>
        <w:rPr>
          <w:sz w:val="28"/>
        </w:rPr>
      </w:pPr>
      <w:r>
        <w:rPr/>
        <w:t>г. Петропавловск-Камчатский</w:t>
      </w:r>
    </w:p>
    <w:p>
      <w:pPr>
        <w:pStyle w:val="Normal"/>
        <w:spacing w:lineRule="auto" w:line="276"/>
        <w:ind w:firstLine="709"/>
        <w:jc w:val="both"/>
        <w:rPr>
          <w:sz w:val="28"/>
        </w:rPr>
      </w:pPr>
      <w:r>
        <w:rPr>
          <w:sz w:val="28"/>
        </w:rPr>
      </w:r>
    </w:p>
    <w:tbl>
      <w:tblPr>
        <w:tblStyle w:val="af9"/>
        <w:tblW w:w="9781" w:type="dxa"/>
        <w:jc w:val="left"/>
        <w:tblInd w:w="-142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noVBand="1" w:val="04a0" w:noHBand="0" w:lastColumn="0" w:firstColumn="1" w:lastRow="0" w:firstRow="1"/>
      </w:tblPr>
      <w:tblGrid>
        <w:gridCol w:w="9781"/>
      </w:tblGrid>
      <w:tr>
        <w:trPr/>
        <w:tc>
          <w:tcPr>
            <w:tcW w:w="9781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Normal"/>
              <w:widowControl/>
              <w:spacing w:before="0" w:after="0"/>
              <w:ind w:left="28" w:hanging="0"/>
              <w:jc w:val="center"/>
              <w:rPr>
                <w:rFonts w:ascii="Times New Roman" w:hAnsi="Times New Roman"/>
                <w:b/>
                <w:b/>
                <w:sz w:val="28"/>
              </w:rPr>
            </w:pPr>
            <w:r>
              <w:rPr>
                <w:rFonts w:eastAsia="Times New Roman" w:cs="Times New Roman"/>
                <w:b/>
                <w:color w:val="000000"/>
                <w:kern w:val="0"/>
                <w:sz w:val="28"/>
                <w:szCs w:val="20"/>
                <w:lang w:val="ru-RU" w:eastAsia="ru-RU" w:bidi="ar-SA"/>
              </w:rPr>
              <w:t>Об установлении объединенной зоны охраны объектов культурного наследия (памятников истории и культуры) народов Российской Федерации федерального и регионального значения, расположенных на территории Петропавловск-Камчатского городского округа Камчатского края, и утверждении требований к градостроительным регламентам в границах территорий данных зон</w:t>
            </w:r>
          </w:p>
        </w:tc>
      </w:tr>
    </w:tbl>
    <w:p>
      <w:pPr>
        <w:pStyle w:val="Normal"/>
        <w:ind w:firstLine="709"/>
        <w:jc w:val="both"/>
        <w:rPr>
          <w:sz w:val="28"/>
        </w:rPr>
      </w:pPr>
      <w:r>
        <w:rPr>
          <w:sz w:val="28"/>
        </w:rPr>
      </w:r>
    </w:p>
    <w:p>
      <w:pPr>
        <w:pStyle w:val="Normal"/>
        <w:ind w:firstLine="709"/>
        <w:jc w:val="both"/>
        <w:rPr>
          <w:sz w:val="28"/>
        </w:rPr>
      </w:pPr>
      <w:r>
        <w:rPr>
          <w:sz w:val="28"/>
        </w:rPr>
        <w:t>В соответствии с абзацем вторым пункта 3 статьи 34 Федерального закона от 25.06.2002 № 73-ФЗ «Об объектах культурного наследия (памятниках истории и культуры) народов Российской Федерации», пунктом 14 постановления Правительства Российской Федерации от 12.09.2015 № 972 «Об утверждении Положения о зонах охраны объектов культурного наследия (памятников истории и культуры) народов Российской Федерации и о признании утратившими силу отдельных положений нормативных правовых актов Правительства Российской Федерации» и пунктом 12</w:t>
      </w:r>
      <w:r>
        <w:rPr>
          <w:sz w:val="28"/>
          <w:vertAlign w:val="superscript"/>
        </w:rPr>
        <w:t>2</w:t>
      </w:r>
      <w:r>
        <w:rPr>
          <w:sz w:val="28"/>
        </w:rPr>
        <w:t xml:space="preserve"> статьи 5 Закона Камчатского края от 24.12.2010 № 547 «Об объектах культурного наследия (памятниках истории и культуры) народов Российской Федерации, расположенных на территории Камчатского края»</w:t>
      </w:r>
    </w:p>
    <w:p>
      <w:pPr>
        <w:pStyle w:val="Normal"/>
        <w:ind w:firstLine="709"/>
        <w:jc w:val="both"/>
        <w:rPr>
          <w:sz w:val="28"/>
        </w:rPr>
      </w:pPr>
      <w:r>
        <w:rPr>
          <w:sz w:val="28"/>
        </w:rPr>
      </w:r>
    </w:p>
    <w:p>
      <w:pPr>
        <w:pStyle w:val="Normal"/>
        <w:ind w:firstLine="709"/>
        <w:jc w:val="both"/>
        <w:rPr>
          <w:sz w:val="28"/>
        </w:rPr>
      </w:pPr>
      <w:r>
        <w:rPr>
          <w:sz w:val="28"/>
        </w:rPr>
        <w:t>ПРАВИТЕЛЬСТВО ПОСТАНОВЛЯЕТ:</w:t>
      </w:r>
    </w:p>
    <w:p>
      <w:pPr>
        <w:pStyle w:val="Normal"/>
        <w:ind w:firstLine="709"/>
        <w:jc w:val="both"/>
        <w:rPr>
          <w:sz w:val="28"/>
        </w:rPr>
      </w:pPr>
      <w:r>
        <w:rPr>
          <w:sz w:val="28"/>
        </w:rPr>
      </w:r>
    </w:p>
    <w:p>
      <w:pPr>
        <w:pStyle w:val="Normal"/>
        <w:numPr>
          <w:ilvl w:val="0"/>
          <w:numId w:val="1"/>
        </w:numPr>
        <w:ind w:left="0" w:firstLine="709"/>
        <w:jc w:val="both"/>
        <w:rPr>
          <w:sz w:val="28"/>
        </w:rPr>
      </w:pPr>
      <w:r>
        <w:rPr>
          <w:sz w:val="28"/>
        </w:rPr>
        <w:t>Установить объединенную зону охраны объектов культурного наследия (памятников истории и культуры) народов Российской Федерации федерального и регионального значения, расположенных на территории Петропавловск-Камчатского городского округа Камчатского края, согласно приложению 1 к настоящему постановлению.</w:t>
      </w:r>
    </w:p>
    <w:p>
      <w:pPr>
        <w:pStyle w:val="Normal"/>
        <w:numPr>
          <w:ilvl w:val="0"/>
          <w:numId w:val="1"/>
        </w:numPr>
        <w:tabs>
          <w:tab w:val="clear" w:pos="708"/>
          <w:tab w:val="left" w:pos="1134" w:leader="none"/>
        </w:tabs>
        <w:ind w:left="0" w:firstLine="709"/>
        <w:jc w:val="both"/>
        <w:rPr>
          <w:sz w:val="28"/>
        </w:rPr>
      </w:pPr>
      <w:r>
        <w:rPr>
          <w:sz w:val="28"/>
        </w:rPr>
        <w:t xml:space="preserve">Утвердить требования к градостроительным регламентам в границах территории объединенной зоны охраны объектов культурного наследия (памятников истории и культуры) народов Российской Федерации федерального и регионального значения, расположенных на территории Петропавловск-Камчатского городского округа Камчатского края (далее - Объекты), согласно приложению 2 к настоящему постановлению. </w:t>
      </w:r>
    </w:p>
    <w:p>
      <w:pPr>
        <w:pStyle w:val="Normal"/>
        <w:numPr>
          <w:ilvl w:val="0"/>
          <w:numId w:val="1"/>
        </w:numPr>
        <w:tabs>
          <w:tab w:val="clear" w:pos="708"/>
          <w:tab w:val="left" w:pos="1134" w:leader="none"/>
        </w:tabs>
        <w:ind w:left="0" w:firstLine="709"/>
        <w:jc w:val="both"/>
        <w:rPr>
          <w:sz w:val="28"/>
        </w:rPr>
      </w:pPr>
      <w:r>
        <w:rPr>
          <w:sz w:val="28"/>
        </w:rPr>
        <w:t>Службе охраны объектов культурного наследия Камчатского края:</w:t>
      </w:r>
    </w:p>
    <w:p>
      <w:pPr>
        <w:pStyle w:val="Normal"/>
        <w:numPr>
          <w:ilvl w:val="0"/>
          <w:numId w:val="2"/>
        </w:numPr>
        <w:tabs>
          <w:tab w:val="clear" w:pos="708"/>
          <w:tab w:val="left" w:pos="1134" w:leader="none"/>
        </w:tabs>
        <w:spacing w:before="0" w:after="0"/>
        <w:ind w:left="0" w:firstLine="709"/>
        <w:contextualSpacing/>
        <w:jc w:val="both"/>
        <w:rPr>
          <w:sz w:val="28"/>
        </w:rPr>
      </w:pPr>
      <w:r>
        <w:rPr>
          <w:sz w:val="28"/>
        </w:rPr>
        <w:t>направить копию настоящего постановления об установлении объединенной зоны охраны Объектов:</w:t>
      </w:r>
    </w:p>
    <w:p>
      <w:pPr>
        <w:pStyle w:val="Normal"/>
        <w:ind w:firstLine="708"/>
        <w:jc w:val="both"/>
        <w:rPr>
          <w:sz w:val="28"/>
        </w:rPr>
      </w:pPr>
      <w:r>
        <w:rPr>
          <w:sz w:val="28"/>
        </w:rPr>
        <w:t>а) в администрацию Петропавловск-Камчатского городского округа, на территории которого расположены Объекты, для размещения в информационной системе обеспечения градостроительной деятельности в течение 7 календарных дней с даты вступления в силу настоящего постановления;</w:t>
      </w:r>
    </w:p>
    <w:p>
      <w:pPr>
        <w:pStyle w:val="Normal"/>
        <w:ind w:firstLine="709"/>
        <w:jc w:val="both"/>
        <w:rPr>
          <w:sz w:val="28"/>
        </w:rPr>
      </w:pPr>
      <w:r>
        <w:rPr>
          <w:sz w:val="28"/>
        </w:rPr>
        <w:t>б) в Министерство культуры Российской Федерации в течение 15 дней с даты вступления в силу настоящего постановления;</w:t>
      </w:r>
    </w:p>
    <w:p>
      <w:pPr>
        <w:pStyle w:val="Normal"/>
        <w:numPr>
          <w:ilvl w:val="0"/>
          <w:numId w:val="2"/>
        </w:numPr>
        <w:tabs>
          <w:tab w:val="clear" w:pos="708"/>
          <w:tab w:val="left" w:pos="1134" w:leader="none"/>
        </w:tabs>
        <w:spacing w:before="0" w:after="160"/>
        <w:ind w:left="0" w:firstLine="709"/>
        <w:contextualSpacing/>
        <w:jc w:val="both"/>
        <w:rPr>
          <w:sz w:val="28"/>
        </w:rPr>
      </w:pPr>
      <w:r>
        <w:rPr>
          <w:sz w:val="28"/>
        </w:rPr>
        <w:t>обеспечить:</w:t>
      </w:r>
    </w:p>
    <w:p>
      <w:pPr>
        <w:pStyle w:val="Normal"/>
        <w:ind w:firstLine="709"/>
        <w:jc w:val="both"/>
        <w:rPr>
          <w:sz w:val="28"/>
        </w:rPr>
      </w:pPr>
      <w:r>
        <w:rPr>
          <w:sz w:val="28"/>
        </w:rPr>
        <w:t>а) внесение сведений о наличии объединенной зоны охраны Объектов в федеральную государственную информационную систему территориального планирования, а также в единый государственный реестр объектов культурного наследия (памятников истории и культуры) народов Российской Федерации в течение 30 рабочих дней со дня вступления в силу настоящего постановления;</w:t>
      </w:r>
    </w:p>
    <w:p>
      <w:pPr>
        <w:pStyle w:val="Normal"/>
        <w:ind w:firstLine="709"/>
        <w:jc w:val="both"/>
        <w:rPr>
          <w:sz w:val="28"/>
        </w:rPr>
      </w:pPr>
      <w:r>
        <w:rPr>
          <w:sz w:val="28"/>
        </w:rPr>
        <w:t>б) направление сведений о наличии объединенной зоны охраны Объектов в орган кадастрового учета для внесения в государственный кадастр недвижимости.</w:t>
      </w:r>
    </w:p>
    <w:p>
      <w:pPr>
        <w:pStyle w:val="Normal"/>
        <w:numPr>
          <w:ilvl w:val="0"/>
          <w:numId w:val="1"/>
        </w:numPr>
        <w:ind w:left="0" w:firstLine="709"/>
        <w:jc w:val="both"/>
        <w:rPr>
          <w:sz w:val="28"/>
        </w:rPr>
      </w:pPr>
      <w:r>
        <w:rPr>
          <w:sz w:val="28"/>
        </w:rPr>
        <w:t>Определить Правительство Камчатского края органом государственной власти, обязанным возместить убытки, причиненные в связи с установлением объединенной зоны охраны Объектов, в соответствии с пунктами 8 и 9 статьи 57</w:t>
      </w:r>
      <w:r>
        <w:rPr>
          <w:sz w:val="28"/>
          <w:vertAlign w:val="superscript"/>
        </w:rPr>
        <w:t>1</w:t>
      </w:r>
      <w:r>
        <w:rPr>
          <w:sz w:val="28"/>
        </w:rPr>
        <w:t xml:space="preserve"> Земельного кодекса Российской Федерации в сроки, установленные статьей 57</w:t>
      </w:r>
      <w:r>
        <w:rPr>
          <w:sz w:val="28"/>
          <w:vertAlign w:val="superscript"/>
        </w:rPr>
        <w:t>1</w:t>
      </w:r>
      <w:r>
        <w:rPr>
          <w:sz w:val="28"/>
        </w:rPr>
        <w:t xml:space="preserve"> Земельного кодекса Российской Федерации.</w:t>
      </w:r>
    </w:p>
    <w:p>
      <w:pPr>
        <w:pStyle w:val="Normal"/>
        <w:widowControl w:val="false"/>
        <w:numPr>
          <w:ilvl w:val="0"/>
          <w:numId w:val="1"/>
        </w:numPr>
        <w:tabs>
          <w:tab w:val="clear" w:pos="708"/>
          <w:tab w:val="left" w:pos="1028" w:leader="none"/>
        </w:tabs>
        <w:spacing w:before="0" w:after="160"/>
        <w:ind w:left="0" w:firstLine="709"/>
        <w:jc w:val="both"/>
        <w:rPr>
          <w:sz w:val="28"/>
        </w:rPr>
      </w:pPr>
      <w:r>
        <w:rPr>
          <w:sz w:val="28"/>
        </w:rPr>
        <w:t>Настоящее постановление вступает в силу после дня его официального опубликования.</w:t>
      </w:r>
    </w:p>
    <w:p>
      <w:pPr>
        <w:pStyle w:val="Normal"/>
        <w:ind w:firstLine="709"/>
        <w:jc w:val="both"/>
        <w:rPr>
          <w:sz w:val="28"/>
        </w:rPr>
      </w:pPr>
      <w:r>
        <w:rPr>
          <w:sz w:val="28"/>
        </w:rPr>
        <w:t xml:space="preserve"> </w:t>
      </w:r>
    </w:p>
    <w:p>
      <w:pPr>
        <w:pStyle w:val="Normal"/>
        <w:ind w:firstLine="709"/>
        <w:jc w:val="both"/>
        <w:rPr>
          <w:sz w:val="28"/>
        </w:rPr>
      </w:pPr>
      <w:r>
        <w:rPr>
          <w:sz w:val="28"/>
        </w:rPr>
        <w:t xml:space="preserve"> </w:t>
      </w:r>
    </w:p>
    <w:p>
      <w:pPr>
        <w:pStyle w:val="Normal"/>
        <w:ind w:firstLine="709"/>
        <w:jc w:val="both"/>
        <w:rPr>
          <w:sz w:val="28"/>
        </w:rPr>
      </w:pPr>
      <w:r>
        <w:rPr>
          <w:sz w:val="28"/>
        </w:rPr>
      </w:r>
    </w:p>
    <w:tbl>
      <w:tblPr>
        <w:tblW w:w="9639" w:type="dxa"/>
        <w:jc w:val="left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noVBand="1" w:val="04a0" w:noHBand="0" w:lastColumn="0" w:firstColumn="1" w:lastRow="0" w:firstRow="1"/>
      </w:tblPr>
      <w:tblGrid>
        <w:gridCol w:w="3969"/>
        <w:gridCol w:w="3401"/>
        <w:gridCol w:w="2269"/>
      </w:tblGrid>
      <w:tr>
        <w:trPr>
          <w:trHeight w:val="1256" w:hRule="atLeast"/>
        </w:trPr>
        <w:tc>
          <w:tcPr>
            <w:tcW w:w="3969" w:type="dxa"/>
            <w:tcBorders/>
            <w:shd w:color="auto" w:fill="auto" w:val="clear"/>
          </w:tcPr>
          <w:p>
            <w:pPr>
              <w:pStyle w:val="Normal"/>
              <w:widowControl w:val="false"/>
              <w:ind w:left="4" w:hanging="4"/>
              <w:rPr>
                <w:sz w:val="28"/>
              </w:rPr>
            </w:pPr>
            <w:r>
              <w:rPr>
                <w:sz w:val="28"/>
              </w:rPr>
              <w:t>Председатель Правительства Камчатского края</w:t>
            </w:r>
          </w:p>
        </w:tc>
        <w:tc>
          <w:tcPr>
            <w:tcW w:w="3401" w:type="dxa"/>
            <w:tcBorders/>
            <w:shd w:color="auto" w:fill="auto" w:val="clear"/>
          </w:tcPr>
          <w:p>
            <w:pPr>
              <w:pStyle w:val="Normal"/>
              <w:widowControl w:val="false"/>
              <w:ind w:right="-116" w:hanging="0"/>
              <w:jc w:val="center"/>
              <w:rPr>
                <w:color w:val="D9D9D9"/>
                <w:sz w:val="28"/>
              </w:rPr>
            </w:pPr>
            <w:bookmarkStart w:id="2" w:name="SIGNERSTAMP1"/>
            <w:r>
              <w:rPr>
                <w:color w:val="D9D9D9"/>
                <w:sz w:val="28"/>
              </w:rPr>
              <w:t>[горизонтальный штамп подписи 1]</w:t>
            </w:r>
            <w:bookmarkEnd w:id="2"/>
          </w:p>
          <w:p>
            <w:pPr>
              <w:pStyle w:val="Normal"/>
              <w:widowControl w:val="false"/>
              <w:ind w:firstLine="709"/>
              <w:jc w:val="right"/>
              <w:rPr>
                <w:sz w:val="28"/>
              </w:rPr>
            </w:pPr>
            <w:r>
              <w:rPr>
                <w:sz w:val="28"/>
              </w:rPr>
            </w:r>
          </w:p>
        </w:tc>
        <w:tc>
          <w:tcPr>
            <w:tcW w:w="2269" w:type="dxa"/>
            <w:tcBorders/>
            <w:shd w:color="auto" w:fill="auto" w:val="clear"/>
          </w:tcPr>
          <w:p>
            <w:pPr>
              <w:pStyle w:val="Normal"/>
              <w:widowControl w:val="false"/>
              <w:ind w:right="-6" w:hanging="0"/>
              <w:jc w:val="right"/>
              <w:rPr>
                <w:sz w:val="28"/>
              </w:rPr>
            </w:pPr>
            <w:r>
              <w:rPr>
                <w:sz w:val="28"/>
              </w:rPr>
            </w:r>
          </w:p>
          <w:p>
            <w:pPr>
              <w:pStyle w:val="Normal"/>
              <w:widowControl w:val="false"/>
              <w:ind w:right="-6" w:hanging="0"/>
              <w:jc w:val="right"/>
              <w:rPr>
                <w:sz w:val="28"/>
              </w:rPr>
            </w:pPr>
            <w:r>
              <w:rPr>
                <w:sz w:val="28"/>
              </w:rPr>
              <w:t>Е.А. Чекин</w:t>
            </w:r>
          </w:p>
        </w:tc>
      </w:tr>
    </w:tbl>
    <w:p>
      <w:pPr>
        <w:pStyle w:val="Normal"/>
        <w:rPr>
          <w:sz w:val="28"/>
        </w:rPr>
      </w:pPr>
      <w:r>
        <w:rPr>
          <w:sz w:val="28"/>
        </w:rPr>
      </w:r>
    </w:p>
    <w:p>
      <w:pPr>
        <w:pStyle w:val="Normal"/>
        <w:rPr>
          <w:sz w:val="28"/>
        </w:rPr>
      </w:pPr>
      <w:r>
        <w:rPr>
          <w:sz w:val="28"/>
        </w:rPr>
      </w:r>
    </w:p>
    <w:p>
      <w:pPr>
        <w:pStyle w:val="Normal"/>
        <w:rPr>
          <w:sz w:val="28"/>
        </w:rPr>
      </w:pPr>
      <w:r>
        <w:rPr>
          <w:sz w:val="28"/>
        </w:rPr>
      </w:r>
    </w:p>
    <w:p>
      <w:pPr>
        <w:pStyle w:val="Normal"/>
        <w:rPr>
          <w:sz w:val="28"/>
        </w:rPr>
      </w:pPr>
      <w:r>
        <w:rPr>
          <w:sz w:val="28"/>
        </w:rPr>
      </w:r>
    </w:p>
    <w:p>
      <w:pPr>
        <w:pStyle w:val="Normal"/>
        <w:rPr>
          <w:sz w:val="28"/>
        </w:rPr>
      </w:pPr>
      <w:r>
        <w:rPr>
          <w:sz w:val="28"/>
        </w:rPr>
      </w:r>
      <w:r>
        <w:br w:type="page"/>
      </w:r>
    </w:p>
    <w:p>
      <w:pPr>
        <w:pStyle w:val="Normal"/>
        <w:ind w:left="5387" w:hanging="0"/>
        <w:rPr>
          <w:sz w:val="28"/>
        </w:rPr>
      </w:pPr>
      <w:r>
        <w:rPr>
          <w:sz w:val="28"/>
        </w:rPr>
        <w:t xml:space="preserve">Приложение 1 к постановлению Правительства Камчатского края </w:t>
      </w:r>
    </w:p>
    <w:p>
      <w:pPr>
        <w:pStyle w:val="Normal"/>
        <w:ind w:left="4679" w:firstLine="708"/>
        <w:jc w:val="both"/>
        <w:rPr>
          <w:sz w:val="20"/>
        </w:rPr>
      </w:pPr>
      <w:r>
        <w:rPr>
          <w:sz w:val="28"/>
        </w:rPr>
        <w:t>от [</w:t>
      </w:r>
      <w:r>
        <w:rPr>
          <w:color w:val="C0C0C0"/>
          <w:sz w:val="28"/>
        </w:rPr>
        <w:t>Д</w:t>
      </w:r>
      <w:r>
        <w:rPr>
          <w:color w:val="C0C0C0"/>
          <w:sz w:val="20"/>
        </w:rPr>
        <w:t>ата регистрации</w:t>
      </w:r>
      <w:r>
        <w:rPr>
          <w:sz w:val="20"/>
        </w:rPr>
        <w:t xml:space="preserve">] </w:t>
      </w:r>
      <w:r>
        <w:rPr>
          <w:sz w:val="28"/>
        </w:rPr>
        <w:t>№</w:t>
      </w:r>
      <w:r>
        <w:rPr>
          <w:sz w:val="20"/>
        </w:rPr>
        <w:t xml:space="preserve"> </w:t>
      </w:r>
      <w:r>
        <w:rPr>
          <w:sz w:val="28"/>
        </w:rPr>
        <w:t>[</w:t>
      </w:r>
      <w:r>
        <w:rPr>
          <w:color w:val="C0C0C0"/>
          <w:sz w:val="28"/>
        </w:rPr>
        <w:t>Н</w:t>
      </w:r>
      <w:r>
        <w:rPr>
          <w:color w:val="C0C0C0"/>
          <w:sz w:val="18"/>
        </w:rPr>
        <w:t>омер документа</w:t>
      </w:r>
      <w:r>
        <w:rPr>
          <w:sz w:val="20"/>
        </w:rPr>
        <w:t>]</w:t>
      </w:r>
    </w:p>
    <w:p>
      <w:pPr>
        <w:pStyle w:val="Normal"/>
        <w:ind w:left="5387" w:hanging="0"/>
        <w:rPr>
          <w:sz w:val="28"/>
        </w:rPr>
      </w:pPr>
      <w:r>
        <w:rPr>
          <w:sz w:val="28"/>
        </w:rPr>
      </w:r>
    </w:p>
    <w:p>
      <w:pPr>
        <w:pStyle w:val="ConsPlusNormal1"/>
        <w:ind w:hanging="0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Объединенная зона охраны объектов культурного наследия (памятников истории и культуры) народов Российской Федерации федерального и регионального значения, расположенных на территории Петропавловск-Камчатского городского округа Камчатского края</w:t>
      </w:r>
    </w:p>
    <w:p>
      <w:pPr>
        <w:pStyle w:val="ConsPlusNormal1"/>
        <w:ind w:hanging="0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(далее – Объект(ы), ОКН).</w:t>
      </w:r>
    </w:p>
    <w:p>
      <w:pPr>
        <w:pStyle w:val="ConsPlusNormal1"/>
        <w:ind w:firstLine="709"/>
        <w:jc w:val="center"/>
        <w:rPr>
          <w:rFonts w:ascii="Times New Roman" w:hAnsi="Times New Roman"/>
          <w:sz w:val="16"/>
        </w:rPr>
      </w:pPr>
      <w:r>
        <w:rPr>
          <w:rFonts w:ascii="Times New Roman" w:hAnsi="Times New Roman"/>
          <w:sz w:val="16"/>
        </w:rPr>
      </w:r>
    </w:p>
    <w:p>
      <w:pPr>
        <w:pStyle w:val="Normal"/>
        <w:ind w:firstLine="709"/>
        <w:jc w:val="both"/>
        <w:rPr>
          <w:sz w:val="28"/>
        </w:rPr>
      </w:pPr>
      <w:r>
        <w:rPr>
          <w:sz w:val="28"/>
        </w:rPr>
        <w:t>В состав зон охраны ОКН включены:</w:t>
      </w:r>
    </w:p>
    <w:p>
      <w:pPr>
        <w:pStyle w:val="Normal"/>
        <w:ind w:firstLine="709"/>
        <w:jc w:val="both"/>
        <w:rPr>
          <w:sz w:val="28"/>
        </w:rPr>
      </w:pPr>
      <w:r>
        <w:rPr>
          <w:sz w:val="28"/>
        </w:rPr>
        <w:t>1. Единая охранная зона - ОЗ. Состоит из ОЗ 1 и ОЗ 2 (подзоны ОЗ 2-1, ОЗ 2-2, ОЗ 2-3).</w:t>
      </w:r>
    </w:p>
    <w:p>
      <w:pPr>
        <w:pStyle w:val="Normal"/>
        <w:ind w:firstLine="709"/>
        <w:jc w:val="both"/>
        <w:rPr>
          <w:sz w:val="28"/>
        </w:rPr>
      </w:pPr>
      <w:r>
        <w:rPr>
          <w:sz w:val="28"/>
        </w:rPr>
        <w:t>2. Единая зона регулирования застройки и хозяйственной деятельности – ЗРЗ. Состоит из ЗРЗ 1 (подзоны ЗРЗ 1-1, ЗРЗ 1-2, ЗРЗ 1-3, ЗРЗ 1-4, ЗРЗ 1-5, ЗРЗ 1-6, ЗРЗ 1-7, ЗРЗ 1-8), ЗРЗ 2 (подзоны ЗРЗ 2-1, ЗРЗ 2-2, ЗРЗ 2-3), ЗРЗ 3 (подзоны ЗРЗ 3-1, ЗРЗ 3-2, ЗРЗ 3-3).</w:t>
      </w:r>
    </w:p>
    <w:p>
      <w:pPr>
        <w:pStyle w:val="Normal"/>
        <w:ind w:firstLine="709"/>
        <w:jc w:val="both"/>
        <w:rPr>
          <w:sz w:val="28"/>
        </w:rPr>
      </w:pPr>
      <w:r>
        <w:rPr>
          <w:sz w:val="28"/>
        </w:rPr>
        <w:t>3. Единая зона охраняемого ландшафта - ЗОЛ.</w:t>
      </w:r>
    </w:p>
    <w:p>
      <w:pPr>
        <w:pStyle w:val="Normal"/>
        <w:ind w:firstLine="709"/>
        <w:jc w:val="both"/>
        <w:rPr>
          <w:sz w:val="16"/>
        </w:rPr>
      </w:pPr>
      <w:r>
        <w:rPr>
          <w:sz w:val="16"/>
        </w:rPr>
      </w:r>
    </w:p>
    <w:p>
      <w:pPr>
        <w:pStyle w:val="ConsPlusNormal1"/>
        <w:ind w:hanging="0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1. Единая охранная зона – ОЗ.</w:t>
      </w:r>
    </w:p>
    <w:p>
      <w:pPr>
        <w:pStyle w:val="Normal"/>
        <w:ind w:firstLine="709"/>
        <w:jc w:val="both"/>
        <w:rPr>
          <w:sz w:val="28"/>
        </w:rPr>
      </w:pPr>
      <w:r>
        <w:rPr>
          <w:sz w:val="28"/>
        </w:rPr>
        <w:t>Единая охранная зона – ОЗ состоит из ОЗ 1 и ОЗ 2 по принципу различных требований к ограничению хозяйственной деятельности и запрету на строительство.</w:t>
      </w:r>
    </w:p>
    <w:p>
      <w:pPr>
        <w:pStyle w:val="Normal"/>
        <w:ind w:firstLine="709"/>
        <w:jc w:val="both"/>
        <w:rPr>
          <w:sz w:val="16"/>
        </w:rPr>
      </w:pPr>
      <w:r>
        <w:rPr>
          <w:sz w:val="16"/>
        </w:rPr>
      </w:r>
    </w:p>
    <w:p>
      <w:pPr>
        <w:pStyle w:val="ConsPlusNormal1"/>
        <w:ind w:hanging="0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1.1. Единая охранная зона – ОЗ 1.</w:t>
      </w:r>
    </w:p>
    <w:p>
      <w:pPr>
        <w:pStyle w:val="ConsPlusNormal1"/>
        <w:ind w:hanging="0"/>
        <w:jc w:val="center"/>
        <w:rPr>
          <w:rFonts w:ascii="Times New Roman" w:hAnsi="Times New Roman"/>
          <w:sz w:val="16"/>
        </w:rPr>
      </w:pPr>
      <w:r>
        <w:rPr>
          <w:rFonts w:ascii="Times New Roman" w:hAnsi="Times New Roman"/>
          <w:sz w:val="16"/>
        </w:rPr>
      </w:r>
    </w:p>
    <w:p>
      <w:pPr>
        <w:pStyle w:val="ConsPlusNormal1"/>
        <w:ind w:hanging="0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Описание границ единой охранной зоны – ОЗ 1.</w:t>
      </w:r>
    </w:p>
    <w:p>
      <w:pPr>
        <w:pStyle w:val="ConsPlusNormal1"/>
        <w:ind w:hanging="0"/>
        <w:jc w:val="center"/>
        <w:rPr>
          <w:rFonts w:ascii="Times New Roman" w:hAnsi="Times New Roman"/>
          <w:sz w:val="16"/>
        </w:rPr>
      </w:pPr>
      <w:r>
        <w:rPr>
          <w:rFonts w:ascii="Times New Roman" w:hAnsi="Times New Roman"/>
          <w:sz w:val="16"/>
        </w:rPr>
      </w:r>
    </w:p>
    <w:p>
      <w:pPr>
        <w:pStyle w:val="Normal"/>
        <w:ind w:firstLine="709"/>
        <w:jc w:val="both"/>
        <w:rPr>
          <w:sz w:val="28"/>
        </w:rPr>
      </w:pPr>
      <w:r>
        <w:rPr>
          <w:sz w:val="28"/>
        </w:rPr>
        <w:t>Ориентир базовой точки «1» - восточный угол земельного участка с кадастровым номером 41:01:0010121:126, образованного под зданием по адресу: Камчатский край, г. Петропавловск-Камчатский, ул. Красинцев, 12. Точка расположена на территории земельного участка 41:01:0010121:1579.</w:t>
      </w:r>
    </w:p>
    <w:p>
      <w:pPr>
        <w:pStyle w:val="Normal"/>
        <w:ind w:left="851" w:hanging="851"/>
        <w:jc w:val="both"/>
        <w:rPr>
          <w:sz w:val="28"/>
        </w:rPr>
      </w:pPr>
      <w:r>
        <w:rPr>
          <w:sz w:val="28"/>
        </w:rPr>
        <w:t>1 - 7 граница проходит 106,13 метров по часовой стрелке на юго-восток, через ул. Ленинская, вдоль здания, расположенного по адресу: Камчатский край, г. Петропавловск-Камчатский, ул. Ленинская, 54, по границе земельного участка с кадастровым номером 41:01:0010122:162;</w:t>
      </w:r>
    </w:p>
    <w:p>
      <w:pPr>
        <w:pStyle w:val="Normal"/>
        <w:ind w:left="851" w:hanging="851"/>
        <w:jc w:val="both"/>
        <w:rPr>
          <w:sz w:val="28"/>
        </w:rPr>
      </w:pPr>
      <w:r>
        <w:rPr>
          <w:sz w:val="28"/>
        </w:rPr>
        <w:t>7 - 23 граница проходит 241,94 метра по часовой стрелке на юго-восток, граница изломана, определена вдоль зданий, через ул. Советская;</w:t>
      </w:r>
    </w:p>
    <w:p>
      <w:pPr>
        <w:pStyle w:val="Normal"/>
        <w:ind w:left="851" w:hanging="851"/>
        <w:jc w:val="both"/>
        <w:rPr>
          <w:sz w:val="28"/>
        </w:rPr>
      </w:pPr>
      <w:r>
        <w:rPr>
          <w:sz w:val="28"/>
        </w:rPr>
        <w:t>23 - 25 граница проходит 92,67 метров по часовой стрелке на юго-восток, граница определена вдоль западной границы земельного участка с кадастровым номером 41:01:0010122:25, образованного под зданием по адресу: Камчатский край, г. Петропавловск-Камчатский, ул. Советская, 30, вдоль западной границы земельного участка с кадастровым номером 41:01:0010122:19, образованного под зданием по адресу: Камчатский край, г. Петропавловск-Камчатский, ул. Советская, 28;</w:t>
      </w:r>
    </w:p>
    <w:p>
      <w:pPr>
        <w:pStyle w:val="Normal"/>
        <w:ind w:left="851" w:hanging="851"/>
        <w:jc w:val="both"/>
        <w:rPr>
          <w:sz w:val="28"/>
        </w:rPr>
      </w:pPr>
      <w:r>
        <w:rPr>
          <w:sz w:val="28"/>
        </w:rPr>
        <w:t>25 - 39 граница проходит 318,87 метров по часовой стрелке на запад, граница изломана, определена вдоль зданий и сооружений сквозь границы земельных участков с кадастровыми номерами: 41:01:0010122:590 (предназначенного для размещения автомобильных дорог и их конструктивных элементов, расположенного по адресу: Камчатский край, г. Петропавловск-Камчатский, ул. Советская), 41:01:0010122:420 и 41:01:0010122:51 под производственным зданием МП «Чайка»;</w:t>
      </w:r>
    </w:p>
    <w:p>
      <w:pPr>
        <w:pStyle w:val="Normal"/>
        <w:ind w:left="851" w:hanging="851"/>
        <w:jc w:val="both"/>
        <w:rPr>
          <w:sz w:val="28"/>
        </w:rPr>
      </w:pPr>
      <w:r>
        <w:rPr>
          <w:sz w:val="28"/>
        </w:rPr>
        <w:t>39 - 1 граница проходит 196,19 метров по часовой стрелке на северо-запад, граница изломана, определена по границе кадастровых кварталов 41:01:0010122 и 41:01:0010121 на местности по асфальтированной дороге.</w:t>
      </w:r>
    </w:p>
    <w:p>
      <w:pPr>
        <w:pStyle w:val="Normal"/>
        <w:ind w:left="851" w:hanging="851"/>
        <w:jc w:val="both"/>
        <w:rPr>
          <w:sz w:val="28"/>
        </w:rPr>
      </w:pPr>
      <w:r>
        <w:rPr>
          <w:sz w:val="28"/>
        </w:rPr>
        <w:t>Внутренние контуры:</w:t>
      </w:r>
    </w:p>
    <w:p>
      <w:pPr>
        <w:pStyle w:val="Normal"/>
        <w:ind w:left="851" w:hanging="851"/>
        <w:jc w:val="both"/>
        <w:rPr>
          <w:sz w:val="28"/>
        </w:rPr>
      </w:pPr>
      <w:r>
        <w:rPr>
          <w:sz w:val="28"/>
        </w:rPr>
        <w:t>46 - 46 граница проходит 35,75 метров по часовой стрелке на северо-восток, по территории объекта культурного наследия федерального значения «Памятник английскому мореплавателю Клерку Чарльзу (1741-1779)»;</w:t>
      </w:r>
    </w:p>
    <w:p>
      <w:pPr>
        <w:pStyle w:val="Normal"/>
        <w:ind w:left="851" w:hanging="851"/>
        <w:jc w:val="both"/>
        <w:rPr>
          <w:sz w:val="28"/>
        </w:rPr>
      </w:pPr>
      <w:r>
        <w:rPr>
          <w:sz w:val="28"/>
        </w:rPr>
        <w:t>50 - 50 граница проходит 123,6 метров по часовой стрелке на северо-восток, по территории объекта культурного наследия федерального значения «Памятник Лаперузу Жану-Франсуа (1741-1788)»;</w:t>
      </w:r>
    </w:p>
    <w:p>
      <w:pPr>
        <w:pStyle w:val="Normal"/>
        <w:ind w:left="851" w:hanging="851"/>
        <w:jc w:val="both"/>
        <w:rPr>
          <w:sz w:val="28"/>
        </w:rPr>
      </w:pPr>
      <w:r>
        <w:rPr>
          <w:sz w:val="28"/>
        </w:rPr>
        <w:t>62 - 62 граница проходит 71 метр по часовой стрелке на северо-запад, по территории объекта культурного наследия федерального значения «Памятник Берингу Витусу (1681-1741)», расположенного по адресу: г. Петропавловск-Камчатский, ул. Советская.</w:t>
      </w:r>
    </w:p>
    <w:p>
      <w:pPr>
        <w:pStyle w:val="Normal"/>
        <w:ind w:left="851" w:hanging="851"/>
        <w:jc w:val="both"/>
        <w:rPr>
          <w:sz w:val="16"/>
        </w:rPr>
      </w:pPr>
      <w:r>
        <w:rPr>
          <w:sz w:val="16"/>
        </w:rPr>
      </w:r>
    </w:p>
    <w:p>
      <w:pPr>
        <w:pStyle w:val="Normal"/>
        <w:jc w:val="center"/>
        <w:rPr>
          <w:sz w:val="28"/>
        </w:rPr>
      </w:pPr>
      <w:r>
        <w:rPr>
          <w:sz w:val="28"/>
        </w:rPr>
        <w:t>Каталог координат характерных (поворотных) точек</w:t>
      </w:r>
    </w:p>
    <w:p>
      <w:pPr>
        <w:pStyle w:val="Normal"/>
        <w:jc w:val="center"/>
        <w:rPr>
          <w:sz w:val="28"/>
        </w:rPr>
      </w:pPr>
      <w:r>
        <w:rPr>
          <w:sz w:val="28"/>
        </w:rPr>
        <w:t>границ единой охранной зоны ОЗ 1.</w:t>
      </w:r>
    </w:p>
    <w:p>
      <w:pPr>
        <w:pStyle w:val="Normal"/>
        <w:jc w:val="center"/>
        <w:rPr>
          <w:sz w:val="16"/>
        </w:rPr>
      </w:pPr>
      <w:r>
        <w:rPr>
          <w:sz w:val="16"/>
        </w:rPr>
      </w:r>
    </w:p>
    <w:tbl>
      <w:tblPr>
        <w:tblW w:w="9636" w:type="dxa"/>
        <w:jc w:val="left"/>
        <w:tblInd w:w="-5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noVBand="1" w:val="04a0" w:noHBand="0" w:lastColumn="0" w:firstColumn="1" w:lastRow="0" w:firstRow="1"/>
      </w:tblPr>
      <w:tblGrid>
        <w:gridCol w:w="1531"/>
        <w:gridCol w:w="2126"/>
        <w:gridCol w:w="2126"/>
        <w:gridCol w:w="1985"/>
        <w:gridCol w:w="1868"/>
      </w:tblGrid>
      <w:tr>
        <w:trPr>
          <w:trHeight w:val="556" w:hRule="atLeast"/>
        </w:trPr>
        <w:tc>
          <w:tcPr>
            <w:tcW w:w="153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0"/>
              </w:rPr>
            </w:pPr>
            <w:r>
              <w:rPr>
                <w:sz w:val="20"/>
              </w:rPr>
              <w:t>Номер характерной точки</w:t>
            </w:r>
          </w:p>
        </w:tc>
        <w:tc>
          <w:tcPr>
            <w:tcW w:w="4252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0"/>
              </w:rPr>
            </w:pPr>
            <w:r>
              <w:rPr>
                <w:sz w:val="20"/>
              </w:rPr>
              <w:t>Координаты характерных точек МСК-41</w:t>
            </w:r>
          </w:p>
        </w:tc>
        <w:tc>
          <w:tcPr>
            <w:tcW w:w="198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Метод определения </w:t>
            </w:r>
          </w:p>
        </w:tc>
        <w:tc>
          <w:tcPr>
            <w:tcW w:w="186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16"/>
              </w:rPr>
            </w:pPr>
            <w:r>
              <w:rPr>
                <w:sz w:val="16"/>
              </w:rPr>
              <w:t>Значение погрешности определения координат в системе, установленной для ведения ГКН, (м)</w:t>
            </w:r>
          </w:p>
        </w:tc>
      </w:tr>
      <w:tr>
        <w:trPr>
          <w:trHeight w:val="360" w:hRule="atLeast"/>
        </w:trPr>
        <w:tc>
          <w:tcPr>
            <w:tcW w:w="1531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</w:r>
          </w:p>
        </w:tc>
        <w:tc>
          <w:tcPr>
            <w:tcW w:w="2126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0"/>
              </w:rPr>
            </w:pPr>
            <w:r>
              <w:rPr>
                <w:sz w:val="20"/>
              </w:rPr>
              <w:t>Новый X</w:t>
            </w:r>
          </w:p>
        </w:tc>
        <w:tc>
          <w:tcPr>
            <w:tcW w:w="2126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0"/>
              </w:rPr>
            </w:pPr>
            <w:r>
              <w:rPr>
                <w:sz w:val="20"/>
              </w:rPr>
              <w:t>Новый Y</w:t>
            </w:r>
          </w:p>
        </w:tc>
        <w:tc>
          <w:tcPr>
            <w:tcW w:w="1985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</w:r>
          </w:p>
        </w:tc>
        <w:tc>
          <w:tcPr>
            <w:tcW w:w="1868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н1</w:t>
            </w:r>
          </w:p>
        </w:tc>
        <w:tc>
          <w:tcPr>
            <w:tcW w:w="2126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560281.07</w:t>
            </w:r>
          </w:p>
        </w:tc>
        <w:tc>
          <w:tcPr>
            <w:tcW w:w="2126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1411932.73</w:t>
            </w:r>
          </w:p>
        </w:tc>
        <w:tc>
          <w:tcPr>
            <w:tcW w:w="1985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н2</w:t>
            </w:r>
          </w:p>
        </w:tc>
        <w:tc>
          <w:tcPr>
            <w:tcW w:w="2126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560282.17</w:t>
            </w:r>
          </w:p>
        </w:tc>
        <w:tc>
          <w:tcPr>
            <w:tcW w:w="2126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1411947.65</w:t>
            </w:r>
          </w:p>
        </w:tc>
        <w:tc>
          <w:tcPr>
            <w:tcW w:w="1985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н3</w:t>
            </w:r>
          </w:p>
        </w:tc>
        <w:tc>
          <w:tcPr>
            <w:tcW w:w="2126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560284.94</w:t>
            </w:r>
          </w:p>
        </w:tc>
        <w:tc>
          <w:tcPr>
            <w:tcW w:w="2126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1411963.85</w:t>
            </w:r>
          </w:p>
        </w:tc>
        <w:tc>
          <w:tcPr>
            <w:tcW w:w="1985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н4</w:t>
            </w:r>
          </w:p>
        </w:tc>
        <w:tc>
          <w:tcPr>
            <w:tcW w:w="2126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560289.05</w:t>
            </w:r>
          </w:p>
        </w:tc>
        <w:tc>
          <w:tcPr>
            <w:tcW w:w="2126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1411988.71</w:t>
            </w:r>
          </w:p>
        </w:tc>
        <w:tc>
          <w:tcPr>
            <w:tcW w:w="1985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н5</w:t>
            </w:r>
          </w:p>
        </w:tc>
        <w:tc>
          <w:tcPr>
            <w:tcW w:w="2126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560290.15</w:t>
            </w:r>
          </w:p>
        </w:tc>
        <w:tc>
          <w:tcPr>
            <w:tcW w:w="2126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1412010.56</w:t>
            </w:r>
          </w:p>
        </w:tc>
        <w:tc>
          <w:tcPr>
            <w:tcW w:w="1985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н6</w:t>
            </w:r>
          </w:p>
        </w:tc>
        <w:tc>
          <w:tcPr>
            <w:tcW w:w="2126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560282.05</w:t>
            </w:r>
          </w:p>
        </w:tc>
        <w:tc>
          <w:tcPr>
            <w:tcW w:w="2126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1412026.10</w:t>
            </w:r>
          </w:p>
        </w:tc>
        <w:tc>
          <w:tcPr>
            <w:tcW w:w="1985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н7</w:t>
            </w:r>
          </w:p>
        </w:tc>
        <w:tc>
          <w:tcPr>
            <w:tcW w:w="2126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560276.55</w:t>
            </w:r>
          </w:p>
        </w:tc>
        <w:tc>
          <w:tcPr>
            <w:tcW w:w="2126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1412034.61</w:t>
            </w:r>
          </w:p>
        </w:tc>
        <w:tc>
          <w:tcPr>
            <w:tcW w:w="1985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н8</w:t>
            </w:r>
          </w:p>
        </w:tc>
        <w:tc>
          <w:tcPr>
            <w:tcW w:w="2126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560187.18</w:t>
            </w:r>
          </w:p>
        </w:tc>
        <w:tc>
          <w:tcPr>
            <w:tcW w:w="2126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1412055.48</w:t>
            </w:r>
          </w:p>
        </w:tc>
        <w:tc>
          <w:tcPr>
            <w:tcW w:w="1985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н9</w:t>
            </w:r>
          </w:p>
        </w:tc>
        <w:tc>
          <w:tcPr>
            <w:tcW w:w="2126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560190.71</w:t>
            </w:r>
          </w:p>
        </w:tc>
        <w:tc>
          <w:tcPr>
            <w:tcW w:w="2126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1412063.40</w:t>
            </w:r>
          </w:p>
        </w:tc>
        <w:tc>
          <w:tcPr>
            <w:tcW w:w="1985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н10</w:t>
            </w:r>
          </w:p>
        </w:tc>
        <w:tc>
          <w:tcPr>
            <w:tcW w:w="2126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560170.27</w:t>
            </w:r>
          </w:p>
        </w:tc>
        <w:tc>
          <w:tcPr>
            <w:tcW w:w="2126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1412066.73</w:t>
            </w:r>
          </w:p>
        </w:tc>
        <w:tc>
          <w:tcPr>
            <w:tcW w:w="1985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0,00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н11</w:t>
            </w:r>
          </w:p>
        </w:tc>
        <w:tc>
          <w:tcPr>
            <w:tcW w:w="2126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560168.27</w:t>
            </w:r>
          </w:p>
        </w:tc>
        <w:tc>
          <w:tcPr>
            <w:tcW w:w="2126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1412069.73</w:t>
            </w:r>
          </w:p>
        </w:tc>
        <w:tc>
          <w:tcPr>
            <w:tcW w:w="1985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0,00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н12</w:t>
            </w:r>
          </w:p>
        </w:tc>
        <w:tc>
          <w:tcPr>
            <w:tcW w:w="2126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560171.47</w:t>
            </w:r>
          </w:p>
        </w:tc>
        <w:tc>
          <w:tcPr>
            <w:tcW w:w="2126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1412078.53</w:t>
            </w:r>
          </w:p>
        </w:tc>
        <w:tc>
          <w:tcPr>
            <w:tcW w:w="1985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н13</w:t>
            </w:r>
          </w:p>
        </w:tc>
        <w:tc>
          <w:tcPr>
            <w:tcW w:w="2126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560167.27</w:t>
            </w:r>
          </w:p>
        </w:tc>
        <w:tc>
          <w:tcPr>
            <w:tcW w:w="2126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1412080.13</w:t>
            </w:r>
          </w:p>
        </w:tc>
        <w:tc>
          <w:tcPr>
            <w:tcW w:w="1985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н14</w:t>
            </w:r>
          </w:p>
        </w:tc>
        <w:tc>
          <w:tcPr>
            <w:tcW w:w="2126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560168.87</w:t>
            </w:r>
          </w:p>
        </w:tc>
        <w:tc>
          <w:tcPr>
            <w:tcW w:w="2126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1412085.33</w:t>
            </w:r>
          </w:p>
        </w:tc>
        <w:tc>
          <w:tcPr>
            <w:tcW w:w="1985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н15</w:t>
            </w:r>
          </w:p>
        </w:tc>
        <w:tc>
          <w:tcPr>
            <w:tcW w:w="2126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560165.27</w:t>
            </w:r>
          </w:p>
        </w:tc>
        <w:tc>
          <w:tcPr>
            <w:tcW w:w="2126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1412086.33</w:t>
            </w:r>
          </w:p>
        </w:tc>
        <w:tc>
          <w:tcPr>
            <w:tcW w:w="1985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н16</w:t>
            </w:r>
          </w:p>
        </w:tc>
        <w:tc>
          <w:tcPr>
            <w:tcW w:w="2126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560167.07</w:t>
            </w:r>
          </w:p>
        </w:tc>
        <w:tc>
          <w:tcPr>
            <w:tcW w:w="2126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1412092.53</w:t>
            </w:r>
          </w:p>
        </w:tc>
        <w:tc>
          <w:tcPr>
            <w:tcW w:w="1985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н17</w:t>
            </w:r>
          </w:p>
        </w:tc>
        <w:tc>
          <w:tcPr>
            <w:tcW w:w="2126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560164.47</w:t>
            </w:r>
          </w:p>
        </w:tc>
        <w:tc>
          <w:tcPr>
            <w:tcW w:w="2126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1412093.93</w:t>
            </w:r>
          </w:p>
        </w:tc>
        <w:tc>
          <w:tcPr>
            <w:tcW w:w="1985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н18</w:t>
            </w:r>
          </w:p>
        </w:tc>
        <w:tc>
          <w:tcPr>
            <w:tcW w:w="2126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560166.47</w:t>
            </w:r>
          </w:p>
        </w:tc>
        <w:tc>
          <w:tcPr>
            <w:tcW w:w="2126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1412101.93</w:t>
            </w:r>
          </w:p>
        </w:tc>
        <w:tc>
          <w:tcPr>
            <w:tcW w:w="1985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н19</w:t>
            </w:r>
          </w:p>
        </w:tc>
        <w:tc>
          <w:tcPr>
            <w:tcW w:w="2126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560176.47</w:t>
            </w:r>
          </w:p>
        </w:tc>
        <w:tc>
          <w:tcPr>
            <w:tcW w:w="2126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1412099.73</w:t>
            </w:r>
          </w:p>
        </w:tc>
        <w:tc>
          <w:tcPr>
            <w:tcW w:w="1985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н20</w:t>
            </w:r>
          </w:p>
        </w:tc>
        <w:tc>
          <w:tcPr>
            <w:tcW w:w="2126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560177.87</w:t>
            </w:r>
          </w:p>
        </w:tc>
        <w:tc>
          <w:tcPr>
            <w:tcW w:w="2126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1412106.93</w:t>
            </w:r>
          </w:p>
        </w:tc>
        <w:tc>
          <w:tcPr>
            <w:tcW w:w="1985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н21</w:t>
            </w:r>
          </w:p>
        </w:tc>
        <w:tc>
          <w:tcPr>
            <w:tcW w:w="2126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560206.87</w:t>
            </w:r>
          </w:p>
        </w:tc>
        <w:tc>
          <w:tcPr>
            <w:tcW w:w="2126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1412100.13</w:t>
            </w:r>
          </w:p>
        </w:tc>
        <w:tc>
          <w:tcPr>
            <w:tcW w:w="1985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н22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560208.82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1412110.22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н23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560215.47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1412127.86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н24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560157.14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1412141.04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н25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560125.07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1412148.30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н26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560123.64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1412129.61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н27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560130.87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1412127.54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н28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560122.90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1412101.32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н29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560121.04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1412096.91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н30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560122.07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1412090.83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н31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560114.09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1412064.05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н32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560112.24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1412057.56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н33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560182.57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1412033.01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н34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560174.19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1412007.37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н35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560189.45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1411996.63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н36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560218.82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1411989.55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н37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560222.14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1411988.71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н38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560223.64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1411988.33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н39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560206.84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1411926.30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н40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560221.68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1411925.35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н41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560220.17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1411928.29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н42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560236.87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1411989.39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н43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560239.97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1411997.78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н44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560274.61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1411988.91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н45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560263.29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1411939.09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560281.07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1411932.73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н46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560260.70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1412017.81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н47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560262.68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1412025.50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н48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560253.26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1412028.23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н49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560251.08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1412020.52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н46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560260.70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1412017.81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н50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560157.57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1412049.69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н51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560163.22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1412062.54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н52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560160.68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1412070.92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н53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560124.25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1412083.14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н54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560118.33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1412063.89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н55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560119.14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1412062.28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н50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560157.57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1412049.69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н56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560141.42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1412103.85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н57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560144.13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1412110.86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н58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560147.27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1412123.70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н59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560134.85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1412126.74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н60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560133.26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1412121.37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н61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560129.79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1412110.23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н62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560128.33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1412104.04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н63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560129.00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1412103.16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н64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560131.34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1412102.22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н56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560141.42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1412103.85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</w:tbl>
    <w:p>
      <w:pPr>
        <w:pStyle w:val="Normal"/>
        <w:rPr>
          <w:sz w:val="16"/>
        </w:rPr>
      </w:pPr>
      <w:r>
        <w:rPr>
          <w:sz w:val="16"/>
        </w:rPr>
      </w:r>
      <w:r>
        <w:br w:type="page"/>
      </w:r>
    </w:p>
    <w:p>
      <w:pPr>
        <w:pStyle w:val="Normal"/>
        <w:jc w:val="center"/>
        <w:rPr>
          <w:sz w:val="28"/>
        </w:rPr>
      </w:pPr>
      <w:r>
        <w:rPr>
          <w:sz w:val="28"/>
        </w:rPr>
        <w:t>План границ единой охранной зоны ОЗ 1 как объекта землеустройства.</w:t>
      </w:r>
    </w:p>
    <w:p>
      <w:pPr>
        <w:pStyle w:val="Normal"/>
        <w:jc w:val="center"/>
        <w:rPr>
          <w:sz w:val="16"/>
        </w:rPr>
      </w:pPr>
      <w:r>
        <w:rPr>
          <w:sz w:val="16"/>
        </w:rPr>
      </w:r>
    </w:p>
    <w:p>
      <w:pPr>
        <w:pStyle w:val="Normal"/>
        <w:ind w:left="-851" w:hanging="0"/>
        <w:jc w:val="center"/>
        <w:rPr>
          <w:sz w:val="28"/>
        </w:rPr>
      </w:pPr>
      <w:r>
        <w:rPr/>
        <w:drawing>
          <wp:inline distT="0" distB="0" distL="0" distR="0">
            <wp:extent cx="6537325" cy="8802370"/>
            <wp:effectExtent l="0" t="0" r="0" b="0"/>
            <wp:docPr id="2" name="Picture 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4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rcRect l="0" t="1745" r="0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7325" cy="8802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ConsPlusNormal1"/>
        <w:ind w:hanging="0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1.2. Единая охранная зона – ОЗ 2.</w:t>
      </w:r>
    </w:p>
    <w:p>
      <w:pPr>
        <w:pStyle w:val="Normal"/>
        <w:jc w:val="both"/>
        <w:rPr>
          <w:sz w:val="28"/>
        </w:rPr>
      </w:pPr>
      <w:r>
        <w:rPr>
          <w:sz w:val="28"/>
        </w:rPr>
        <w:t>Единая охранная зона – ОЗ 2 состоит из подзон: ОЗ 2-1, ОЗ 2-2, ОЗ 2-3.</w:t>
      </w:r>
    </w:p>
    <w:p>
      <w:pPr>
        <w:pStyle w:val="Normal"/>
        <w:ind w:firstLine="709"/>
        <w:jc w:val="both"/>
        <w:rPr>
          <w:sz w:val="28"/>
        </w:rPr>
      </w:pPr>
      <w:r>
        <w:rPr>
          <w:sz w:val="28"/>
        </w:rPr>
      </w:r>
    </w:p>
    <w:p>
      <w:pPr>
        <w:pStyle w:val="ConsPlusNormal1"/>
        <w:ind w:hanging="0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1.2.1. Описание границ единой охранной зоны – ОЗ 2-1.</w:t>
      </w:r>
    </w:p>
    <w:p>
      <w:pPr>
        <w:pStyle w:val="ConsPlusNormal1"/>
        <w:ind w:hanging="0"/>
        <w:jc w:val="center"/>
        <w:rPr>
          <w:rFonts w:ascii="Times New Roman" w:hAnsi="Times New Roman"/>
          <w:sz w:val="16"/>
        </w:rPr>
      </w:pPr>
      <w:r>
        <w:rPr>
          <w:rFonts w:ascii="Times New Roman" w:hAnsi="Times New Roman"/>
          <w:sz w:val="16"/>
        </w:rPr>
      </w:r>
    </w:p>
    <w:p>
      <w:pPr>
        <w:pStyle w:val="Normal"/>
        <w:ind w:firstLine="709"/>
        <w:jc w:val="both"/>
        <w:rPr>
          <w:sz w:val="28"/>
        </w:rPr>
      </w:pPr>
      <w:r>
        <w:rPr>
          <w:sz w:val="28"/>
        </w:rPr>
        <w:t>Ориентир базовой точки «1» – точка на восточной стороне земельного участка с кадастровым номером 41:01:0010121:165 по адресу: Камчатский край, г. Петропавловск-Камчатский, ул. Ленинская, 75.</w:t>
      </w:r>
    </w:p>
    <w:p>
      <w:pPr>
        <w:pStyle w:val="Normal"/>
        <w:ind w:left="851" w:hanging="851"/>
        <w:jc w:val="both"/>
        <w:rPr>
          <w:sz w:val="28"/>
        </w:rPr>
      </w:pPr>
      <w:r>
        <w:rPr>
          <w:sz w:val="28"/>
        </w:rPr>
        <w:t>1 – 12 граница проходит 181,68 метров по часовой стрелке на северо-восток, граница изломана, определена вдоль восточной стороны земельного участка с кадастровым номером 41:01:0010121:165, по адресу: Камчатский край, г. Петропавловск-Камчатский, ул. Ленинская, 75, далее пересекает улицу Ленинская;</w:t>
      </w:r>
    </w:p>
    <w:p>
      <w:pPr>
        <w:pStyle w:val="Normal"/>
        <w:ind w:left="851" w:hanging="851"/>
        <w:jc w:val="both"/>
        <w:rPr>
          <w:sz w:val="28"/>
        </w:rPr>
      </w:pPr>
      <w:r>
        <w:rPr>
          <w:sz w:val="28"/>
        </w:rPr>
        <w:t>12 – 38 граница проходит 471,44 метра по часовой стрелке на юго-восток, граница изломана, определена вдоль западных границ земельных участков: 41:01:0010122:3715; 41:01:0010122:166; 41:01:0010122:218 и  восточных границ земельных участков с кадастровыми номерами: 41:01:0010121:20; 41:01:0010121:119; 41:01:0010121:1979; 41:01:0010121:1579, далее по границе территории объекта культурного наследия федерального значения «Памятник воинам Советской Армии – освободителям Курильских островов в 1945 г.»;</w:t>
      </w:r>
    </w:p>
    <w:p>
      <w:pPr>
        <w:pStyle w:val="Normal"/>
        <w:ind w:left="851" w:hanging="851"/>
        <w:jc w:val="both"/>
        <w:rPr>
          <w:sz w:val="28"/>
        </w:rPr>
      </w:pPr>
      <w:r>
        <w:rPr>
          <w:sz w:val="28"/>
        </w:rPr>
        <w:t>38 – 64 граница проходит 289,1 метр по часовой стрелке на северо-запад, граница изломана, определена вдоль северных границ земельных участков с кадастровыми номерами 41:01:0010121:127 и 41:01:0010121:294, кроме того, по границе территории объекта культурного наследия регионального значения «Дом № 1 по ул. Красинцев в г. Петропавловске-Камчатском»;</w:t>
      </w:r>
    </w:p>
    <w:p>
      <w:pPr>
        <w:pStyle w:val="Normal"/>
        <w:ind w:left="851" w:hanging="851"/>
        <w:jc w:val="both"/>
        <w:rPr>
          <w:sz w:val="28"/>
        </w:rPr>
      </w:pPr>
      <w:r>
        <w:rPr>
          <w:sz w:val="28"/>
        </w:rPr>
        <w:t>64 – 1 граница проходит 768,82 метра по часовой стрелке на северо-запад, граница изломана, совпадает с границей земельного участка с кадастровым номером 41:01:0010121:165, по адресу: Камчатский край, г. Петропавловск-Камчатский, ул. Ленинская, 75, далее пересекает улицу Ленинская, кроме того, проходит вдоль границ территорий объектов культурного наследия регионального значения: «Дом №11 по ул. Красинцев в г. Петропавловске-Камчатском», «Дом №13 по ул. Красинцев в г. Петропавловске-Камчатском», «Дом №15 по ул. Красинцев в г. Петропавловске-Камчатском», «Дом №19 по ул. Красинцев в г. Петропавловске-Камчатском»; территорий объектов культурного наследия федерального значения: «Памятник-часовня, сооруженный в честь успешной обороны г. Петропавловска от нападения англо-французской эскадры в 1854 г.», «Братская могила защитников г. Петропавловска от нападения англо-французской эскадры в 1854 г.».</w:t>
      </w:r>
    </w:p>
    <w:p>
      <w:pPr>
        <w:pStyle w:val="Normal"/>
        <w:ind w:left="851" w:hanging="851"/>
        <w:jc w:val="both"/>
        <w:rPr>
          <w:sz w:val="28"/>
        </w:rPr>
      </w:pPr>
      <w:r>
        <w:rPr>
          <w:sz w:val="28"/>
        </w:rPr>
        <w:t xml:space="preserve">Внутренний контур: </w:t>
      </w:r>
    </w:p>
    <w:p>
      <w:pPr>
        <w:pStyle w:val="Normal"/>
        <w:ind w:left="851" w:hanging="851"/>
        <w:jc w:val="both"/>
        <w:rPr>
          <w:sz w:val="28"/>
        </w:rPr>
      </w:pPr>
      <w:r>
        <w:rPr>
          <w:sz w:val="28"/>
        </w:rPr>
        <w:t>96 – 96 граница проходит 172,68 метров по часовой стрелке на северо-запад, представляя собой замкнутый контур, ограниченный территорией земельного участка с кадастровым номером 41:01:0010121:25, по адресу: Камчатский край, г. Петропавловск-Камчатский, ул. Красинцев, 7.</w:t>
      </w:r>
    </w:p>
    <w:p>
      <w:pPr>
        <w:pStyle w:val="Normal"/>
        <w:jc w:val="center"/>
        <w:rPr>
          <w:sz w:val="28"/>
        </w:rPr>
      </w:pPr>
      <w:r>
        <w:rPr>
          <w:sz w:val="28"/>
        </w:rPr>
      </w:r>
    </w:p>
    <w:p>
      <w:pPr>
        <w:pStyle w:val="Normal"/>
        <w:jc w:val="center"/>
        <w:rPr>
          <w:sz w:val="28"/>
        </w:rPr>
      </w:pPr>
      <w:r>
        <w:rPr>
          <w:sz w:val="28"/>
        </w:rPr>
        <w:t>Каталог координат характерных (поворотных) точек</w:t>
      </w:r>
    </w:p>
    <w:p>
      <w:pPr>
        <w:pStyle w:val="Normal"/>
        <w:jc w:val="center"/>
        <w:rPr>
          <w:sz w:val="28"/>
        </w:rPr>
      </w:pPr>
      <w:r>
        <w:rPr>
          <w:sz w:val="28"/>
        </w:rPr>
        <w:t>границ единой охранной зоны ОЗ 2-1.</w:t>
      </w:r>
    </w:p>
    <w:p>
      <w:pPr>
        <w:pStyle w:val="Normal"/>
        <w:jc w:val="center"/>
        <w:rPr>
          <w:sz w:val="16"/>
        </w:rPr>
      </w:pPr>
      <w:r>
        <w:rPr>
          <w:sz w:val="16"/>
        </w:rPr>
      </w:r>
    </w:p>
    <w:tbl>
      <w:tblPr>
        <w:tblW w:w="9636" w:type="dxa"/>
        <w:jc w:val="left"/>
        <w:tblInd w:w="-5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noVBand="1" w:val="04a0" w:noHBand="0" w:lastColumn="0" w:firstColumn="1" w:lastRow="0" w:firstRow="1"/>
      </w:tblPr>
      <w:tblGrid>
        <w:gridCol w:w="1531"/>
        <w:gridCol w:w="2126"/>
        <w:gridCol w:w="2126"/>
        <w:gridCol w:w="1985"/>
        <w:gridCol w:w="1868"/>
      </w:tblGrid>
      <w:tr>
        <w:trPr>
          <w:trHeight w:val="556" w:hRule="atLeast"/>
        </w:trPr>
        <w:tc>
          <w:tcPr>
            <w:tcW w:w="153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0"/>
              </w:rPr>
            </w:pPr>
            <w:r>
              <w:rPr>
                <w:sz w:val="20"/>
              </w:rPr>
              <w:t>Номер характерной точки</w:t>
            </w:r>
          </w:p>
        </w:tc>
        <w:tc>
          <w:tcPr>
            <w:tcW w:w="4252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0"/>
              </w:rPr>
            </w:pPr>
            <w:r>
              <w:rPr>
                <w:sz w:val="20"/>
              </w:rPr>
              <w:t>Координаты характерных точек МСК-41</w:t>
            </w:r>
          </w:p>
        </w:tc>
        <w:tc>
          <w:tcPr>
            <w:tcW w:w="198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Метод определения </w:t>
            </w:r>
          </w:p>
        </w:tc>
        <w:tc>
          <w:tcPr>
            <w:tcW w:w="186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16"/>
              </w:rPr>
            </w:pPr>
            <w:r>
              <w:rPr>
                <w:sz w:val="16"/>
              </w:rPr>
              <w:t>Значение погрешности определения координат в системе, установленной для ведения ГКН, (м)</w:t>
            </w:r>
          </w:p>
        </w:tc>
      </w:tr>
      <w:tr>
        <w:trPr>
          <w:trHeight w:val="360" w:hRule="atLeast"/>
        </w:trPr>
        <w:tc>
          <w:tcPr>
            <w:tcW w:w="1531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</w:r>
          </w:p>
        </w:tc>
        <w:tc>
          <w:tcPr>
            <w:tcW w:w="2126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0"/>
              </w:rPr>
            </w:pPr>
            <w:r>
              <w:rPr>
                <w:sz w:val="20"/>
              </w:rPr>
              <w:t>Новый X</w:t>
            </w:r>
          </w:p>
        </w:tc>
        <w:tc>
          <w:tcPr>
            <w:tcW w:w="2126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0"/>
              </w:rPr>
            </w:pPr>
            <w:r>
              <w:rPr>
                <w:sz w:val="20"/>
              </w:rPr>
              <w:t>Новый Y</w:t>
            </w:r>
          </w:p>
        </w:tc>
        <w:tc>
          <w:tcPr>
            <w:tcW w:w="1985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</w:r>
          </w:p>
        </w:tc>
        <w:tc>
          <w:tcPr>
            <w:tcW w:w="1868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560582.24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1411843.35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560584.68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1411846.44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560588.99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1411862.07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560592.39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1411862.95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560596.57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1411865.02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560613.68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1411866.61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560591.31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1411873.31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560580.75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1411876.09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560537.23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1411887.54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н10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560548.40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1411919.23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н11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560554.06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1411940.63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н12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560554.52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1411942.58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н13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560545.92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1411944.79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н14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560545.16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1411941.54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н15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560523.27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1411947.52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н16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560525.60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1411954.46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н17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560501.95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1411960.67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н18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560499.85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1411952.19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н19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560452.58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1411964.76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н20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560447.44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1411941.66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н21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560440.22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1411908.60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н22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560386.91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1411918.55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н23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560342.76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1411919.48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н24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560337.32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1411921.17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н25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560332.85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1411922.24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н26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560329.18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1411922.87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н27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560329.89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1411926.33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н28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560314.17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1411929.56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н29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560313.60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1411926.06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н30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560304.96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1411927.84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н31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560301.80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1411928.48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н32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560281.07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1411932.73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н33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560263.29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1411939.09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н34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560257.02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1411911.57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н35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560221.68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1411925.35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н36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560206.84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1411926.30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н37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560192.06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1411929.44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н38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560183.22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1411929.84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н39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560183.11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1411927.68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н40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560182.96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1411924.54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н41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560183.04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1411917.15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н42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560183.63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1411909.74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н43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560171.23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1411902.22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н44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560171.05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1411900.71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н45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560179.03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1411899.75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н46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560191.03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1411906.44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н47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560200.13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1411906.32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н48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560200.69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1411911.77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н49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560225.79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1411909.39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н50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560227.48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1411907.05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н51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560225.54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1411880.81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н52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560215.16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1411881.44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н53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560214.45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1411865.43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н54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560209.46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1411865.67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н55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560201.78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1411866.40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н56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560200.79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1411866.40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н57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560186.31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1411866.43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н58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560183.23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1411866.26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н59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560168.72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1411867.06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н60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560165.66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1411856.10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н61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560199.68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1411852.96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н62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560208.20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1411851.41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н63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560206.44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1411831.48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н64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560205.43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1411818.16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н65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560229.88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1411825.74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н66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560305.02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1411850.08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н67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560337.83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1411850.24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н68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560372.07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1411853.96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н69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560372.21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1411864.57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н70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560329.98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1411864.47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н71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560329.75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1411852.91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н72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560295.38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1411853.64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н73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560297.15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1411856.84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н74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560298.85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1411863.83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н75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560299.79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1411885.65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н76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560301.60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1411886.86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н77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560330.16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1411885.97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н78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560372.47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1411885.64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н79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560407.93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1411885.19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н80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560407.57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1411853.69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н81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560414.46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1411855.70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н82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560415.35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1411856.50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н83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560431.44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1411856.30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н84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560432.35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1411855.60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н85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560434.41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1411854.47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н86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560435.57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1411855.57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н87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560433.45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1411859.85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н88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560430.57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1411864.38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н89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560430.65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1411884.66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н90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560473.55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1411884.29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н91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560475.67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1411891.62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н92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560487.73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1411932.52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н93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560538.65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1411919.35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н94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560533.13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1411874.17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н95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560532.30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1411850.24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560582.24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1411843.35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н96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560278.19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1411848.64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н97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560280.72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1411851.66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н98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560282.60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1411855.21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н99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560284.59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1411860.37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н100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560287.61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1411888.43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н101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560252.37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1411900.84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н102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560251.32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1411896.65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н103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560241.91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1411855.03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н104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560243.58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1411854.81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н105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560256.35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1411853.25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н106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560255.28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1411844.65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н107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560262.28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1411844.61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н96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560278.19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1411848.64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</w:tbl>
    <w:p>
      <w:pPr>
        <w:sectPr>
          <w:headerReference w:type="default" r:id="rId4"/>
          <w:type w:val="nextPage"/>
          <w:pgSz w:w="11906" w:h="16838"/>
          <w:pgMar w:left="1701" w:right="567" w:gutter="0" w:header="709" w:top="851" w:footer="0" w:bottom="1134"/>
          <w:pgNumType w:fmt="decimal"/>
          <w:formProt w:val="false"/>
          <w:titlePg/>
          <w:textDirection w:val="lrTb"/>
          <w:docGrid w:type="default" w:linePitch="100" w:charSpace="0"/>
        </w:sectPr>
      </w:pPr>
    </w:p>
    <w:p>
      <w:pPr>
        <w:pStyle w:val="Normal"/>
        <w:jc w:val="center"/>
        <w:rPr>
          <w:sz w:val="28"/>
        </w:rPr>
      </w:pPr>
      <w:r>
        <w:rPr>
          <w:sz w:val="28"/>
        </w:rPr>
        <w:t>План границ единой охранной зоны ОЗ 2-1 как объекта землеустройства.</w:t>
      </w:r>
    </w:p>
    <w:p>
      <w:pPr>
        <w:pStyle w:val="Normal"/>
        <w:ind w:left="-567" w:hanging="0"/>
        <w:jc w:val="center"/>
        <w:rPr>
          <w:sz w:val="16"/>
        </w:rPr>
      </w:pPr>
      <w:r>
        <w:rPr/>
        <w:drawing>
          <wp:inline distT="0" distB="0" distL="0" distR="0">
            <wp:extent cx="6206490" cy="9048750"/>
            <wp:effectExtent l="0" t="0" r="0" b="0"/>
            <wp:docPr id="4" name="Picture 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6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 l="0" t="0" r="0" b="53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6490" cy="904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ConsPlusNormal1"/>
        <w:ind w:hanging="0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1.2.2. Описание границ единой охранной зоны – ОЗ 2-2.</w:t>
      </w:r>
    </w:p>
    <w:p>
      <w:pPr>
        <w:pStyle w:val="Normal"/>
        <w:jc w:val="center"/>
        <w:rPr>
          <w:sz w:val="16"/>
        </w:rPr>
      </w:pPr>
      <w:r>
        <w:rPr>
          <w:sz w:val="16"/>
        </w:rPr>
      </w:r>
    </w:p>
    <w:p>
      <w:pPr>
        <w:pStyle w:val="Normal"/>
        <w:ind w:firstLine="709"/>
        <w:jc w:val="both"/>
        <w:rPr>
          <w:sz w:val="28"/>
        </w:rPr>
      </w:pPr>
      <w:r>
        <w:rPr>
          <w:sz w:val="28"/>
        </w:rPr>
        <w:t>Ориентир базовой точки «1» – точка на южной стороне земельного участка с кадастровым номером 41:01:0010121:1919 по адресу: Камчатский край, г. Петропавловск-Камчатский, ул. Красинцев.</w:t>
      </w:r>
    </w:p>
    <w:p>
      <w:pPr>
        <w:pStyle w:val="Normal"/>
        <w:ind w:left="851" w:hanging="851"/>
        <w:jc w:val="both"/>
        <w:rPr>
          <w:sz w:val="28"/>
        </w:rPr>
      </w:pPr>
      <w:r>
        <w:rPr>
          <w:sz w:val="28"/>
        </w:rPr>
        <w:t>1 – 22 граница проходит 248,53 метра по часовой стрелке на северо-восток, пересекая земельный участок 41:01:0010121:339, расположенный по адресу: Камчатский край, г. Петропавловск-Камчатский, ул. Ленинская, на земельном участке расположено сооружение - тепломагистраль №2, далее по границе земельных участков 41:01:0010122:471, 41:01:0010122:414, 41:01:0010122:158, 41:01:0010122:56, 41:01:0010122:156;</w:t>
      </w:r>
    </w:p>
    <w:p>
      <w:pPr>
        <w:pStyle w:val="Normal"/>
        <w:ind w:left="851" w:hanging="851"/>
        <w:jc w:val="both"/>
        <w:rPr>
          <w:sz w:val="28"/>
        </w:rPr>
      </w:pPr>
      <w:r>
        <w:rPr>
          <w:sz w:val="28"/>
        </w:rPr>
        <w:t xml:space="preserve">22 – 39 граница проходит 204,04 метра по часовой стрелке на юг, по западным границам земельных участков 41:01:0010121:151, 41:01:0010121:67, 41:01:0010121:576, 41:01:0010121:526, 41:01:0010121:139, 41:01:0010121:295, на местности границу можно определять по границе зеленых насаждений и застроенной территории; </w:t>
      </w:r>
    </w:p>
    <w:p>
      <w:pPr>
        <w:pStyle w:val="Normal"/>
        <w:ind w:left="851" w:hanging="851"/>
        <w:jc w:val="both"/>
        <w:rPr>
          <w:sz w:val="28"/>
        </w:rPr>
      </w:pPr>
      <w:r>
        <w:rPr>
          <w:sz w:val="28"/>
        </w:rPr>
        <w:t>39 – 84 граница проходит 650,12 метров по часовой стрелке на северо-запад, граница изломана, определена вглубь границ территориальной зоны, по границе проезжей части, застроенной территории и границе зеленых насаждений, кроме того, по границам территорий объектов культурного наследия регионального значения: «Дом», «Дом № 26 по ул. Ленинской в г. Петропавловске-Камчатском», «Дом № 28 по улице Ленинской в г. Петропавловске-Камчатском»;</w:t>
      </w:r>
    </w:p>
    <w:p>
      <w:pPr>
        <w:pStyle w:val="Normal"/>
        <w:ind w:left="851" w:hanging="851"/>
        <w:jc w:val="both"/>
        <w:rPr>
          <w:sz w:val="28"/>
        </w:rPr>
      </w:pPr>
      <w:r>
        <w:rPr>
          <w:sz w:val="28"/>
        </w:rPr>
        <w:t>84 – 1 граница проходит 299,88 метров по часовой стрелке на северо-запад, вдоль границы земельного участка с кадастровым номером 41:01:0010121:1919 по адресу: Камчатский край, г. Петропавловск-Камчатский, ул. Красинцев.</w:t>
      </w:r>
    </w:p>
    <w:p>
      <w:pPr>
        <w:pStyle w:val="Normal"/>
        <w:jc w:val="center"/>
        <w:rPr>
          <w:sz w:val="16"/>
        </w:rPr>
      </w:pPr>
      <w:r>
        <w:rPr>
          <w:sz w:val="16"/>
        </w:rPr>
      </w:r>
    </w:p>
    <w:p>
      <w:pPr>
        <w:pStyle w:val="Normal"/>
        <w:jc w:val="center"/>
        <w:rPr>
          <w:sz w:val="16"/>
        </w:rPr>
      </w:pPr>
      <w:r>
        <w:rPr>
          <w:sz w:val="16"/>
        </w:rPr>
      </w:r>
    </w:p>
    <w:p>
      <w:pPr>
        <w:pStyle w:val="Normal"/>
        <w:jc w:val="center"/>
        <w:rPr>
          <w:sz w:val="28"/>
        </w:rPr>
      </w:pPr>
      <w:r>
        <w:rPr>
          <w:sz w:val="28"/>
        </w:rPr>
        <w:t>Каталог координат характерных (поворотных) точек</w:t>
      </w:r>
    </w:p>
    <w:p>
      <w:pPr>
        <w:pStyle w:val="Normal"/>
        <w:jc w:val="center"/>
        <w:rPr>
          <w:sz w:val="28"/>
        </w:rPr>
      </w:pPr>
      <w:r>
        <w:rPr>
          <w:sz w:val="28"/>
        </w:rPr>
        <w:t>границ единой охранной зоны ОЗ 2-2.</w:t>
      </w:r>
    </w:p>
    <w:p>
      <w:pPr>
        <w:pStyle w:val="Normal"/>
        <w:jc w:val="center"/>
        <w:rPr>
          <w:sz w:val="16"/>
        </w:rPr>
      </w:pPr>
      <w:r>
        <w:rPr>
          <w:sz w:val="16"/>
        </w:rPr>
      </w:r>
    </w:p>
    <w:tbl>
      <w:tblPr>
        <w:tblW w:w="9635" w:type="dxa"/>
        <w:jc w:val="left"/>
        <w:tblInd w:w="704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noVBand="1" w:val="04a0" w:noHBand="0" w:lastColumn="0" w:firstColumn="1" w:lastRow="0" w:firstRow="1"/>
      </w:tblPr>
      <w:tblGrid>
        <w:gridCol w:w="1531"/>
        <w:gridCol w:w="2126"/>
        <w:gridCol w:w="2125"/>
        <w:gridCol w:w="1985"/>
        <w:gridCol w:w="1868"/>
      </w:tblGrid>
      <w:tr>
        <w:trPr>
          <w:trHeight w:val="556" w:hRule="atLeast"/>
        </w:trPr>
        <w:tc>
          <w:tcPr>
            <w:tcW w:w="153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0"/>
              </w:rPr>
            </w:pPr>
            <w:r>
              <w:rPr>
                <w:sz w:val="20"/>
              </w:rPr>
              <w:t>Номер характерной точки</w:t>
            </w:r>
          </w:p>
        </w:tc>
        <w:tc>
          <w:tcPr>
            <w:tcW w:w="4251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0"/>
              </w:rPr>
            </w:pPr>
            <w:r>
              <w:rPr>
                <w:sz w:val="20"/>
              </w:rPr>
              <w:t>Координаты характерных точек МСК-41</w:t>
            </w:r>
          </w:p>
        </w:tc>
        <w:tc>
          <w:tcPr>
            <w:tcW w:w="198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Метод определения </w:t>
            </w:r>
          </w:p>
        </w:tc>
        <w:tc>
          <w:tcPr>
            <w:tcW w:w="186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16"/>
              </w:rPr>
            </w:pPr>
            <w:r>
              <w:rPr>
                <w:sz w:val="16"/>
              </w:rPr>
              <w:t>Значение погрешности определения координат в системе, установленной для ведения ГКН, (м)</w:t>
            </w:r>
          </w:p>
        </w:tc>
      </w:tr>
      <w:tr>
        <w:trPr>
          <w:trHeight w:val="360" w:hRule="atLeast"/>
        </w:trPr>
        <w:tc>
          <w:tcPr>
            <w:tcW w:w="1531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</w:r>
          </w:p>
        </w:tc>
        <w:tc>
          <w:tcPr>
            <w:tcW w:w="2126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0"/>
              </w:rPr>
            </w:pPr>
            <w:r>
              <w:rPr>
                <w:sz w:val="20"/>
              </w:rPr>
              <w:t>Новый X</w:t>
            </w:r>
          </w:p>
        </w:tc>
        <w:tc>
          <w:tcPr>
            <w:tcW w:w="2125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0"/>
              </w:rPr>
            </w:pPr>
            <w:r>
              <w:rPr>
                <w:sz w:val="20"/>
              </w:rPr>
              <w:t>Новый Y</w:t>
            </w:r>
          </w:p>
        </w:tc>
        <w:tc>
          <w:tcPr>
            <w:tcW w:w="1985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</w:r>
          </w:p>
        </w:tc>
        <w:tc>
          <w:tcPr>
            <w:tcW w:w="1868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559731.61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1412102.99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559734.97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1412113.22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559735.40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1412114.62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559744.07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1412153.83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559746.25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1412162.33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559745.15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1412162.59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559746.97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1412171.01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559747.62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1412174.02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559744.40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1412184.08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н10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559715.12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1412190.97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н11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559710.98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1412191.63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н12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559711.83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1412200.21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н13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559714.08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1412213.04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н14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559715.14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1412219.96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н15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559718.09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1412219.17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н16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559724.90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1412217.52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н17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559750.56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1412212.37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н18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559752.34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1412229.62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н19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559762.74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1412256.14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н20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559764.38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1412265.91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н21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559763.89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1412266.01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н22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559765.94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1412275.39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н23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559726.30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1412291.26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н24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559695.24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1412295.67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н25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559694.54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1412295.75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н26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559677.27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1412297.57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н27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559676.72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1412293.01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н28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559676.27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1412289.01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н29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559639.72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1412292.28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н30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559635.87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1412292.63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н31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559619.51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1412296.06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н32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559617.13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1412297.06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н33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559614.82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1412297.66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н34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559613.68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1412298.64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н35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559605.56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1412300.52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н36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559605.72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1412301.24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н37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559592.64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1412303.82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н38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559593.94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1412310.27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н39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559583.05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1412313.07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н40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559583.55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1412311.50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н41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559581.06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1412304.10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н42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559571.75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1412286.28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н43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559569.18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1412277.56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н44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559565.49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1412272.35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н45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559567.64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1412263.26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н46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559562.91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1412254.85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н47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559562.85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1412254.58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н48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559573.98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1412252.42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н49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559573.87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1412252.17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н50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559574.61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1412252.03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н51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559574.68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1412246.50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н52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559586.44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1412239.81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н53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559585.77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1412238.62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н54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559586.97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1412238.00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н55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559586.35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1412236.79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н56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559585.12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1412237.47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н57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559584.13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1412235.69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н58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559604.62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1412227.99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н59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559610.05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1412245.52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н60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559618.78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1412243.98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н61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559643.29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1412237.45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н62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559657.05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1412234.13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н63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559654.98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1412222.95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н64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559652.35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1412218.71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н65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559647.53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1412220.04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н66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559645.46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1412211.55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н67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559648.54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1412210.46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н68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559674.36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1412197.12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н69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559673.84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1412190.37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н70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559676.88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1412184.29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н71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559673.34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1412170.85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н72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559629.65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1412185.26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н73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559598.43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1412194.11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н74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559564.22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1412212.62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н75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559558.23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1412215.44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н76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559534.11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1412232.18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н77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559520.64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1412240.20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н78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559514.08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1412249.88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н79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559506.39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1412227.04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н80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559503.50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1412218.36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н81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559501.10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1412212.27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н82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559487.14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1412217.69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н83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559484.20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1412209.45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н84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559469.08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1412174.30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н85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559490.48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1412166.70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н86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559532.88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1412159.90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н87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559530.46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1412142.98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н88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559540.48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1412141.49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н89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559577.03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1412128.91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н90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559641.58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1412115.08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н91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559657.90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1412112.84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н92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559657.99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1412113.44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н93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559658.30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1412115.72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н94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559667.52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1412114.46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н95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559667.12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1412111.59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н96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559675.60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1412110.43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н97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559676.08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1412114.00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н98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559680.39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1412113.41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н99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559680.00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1412110.57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н100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559702.86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1412107.26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н101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559703.06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1412108.64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н102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559704.49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1412108.44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н103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559704.29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1412107.05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н104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559712.57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1412106.08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559731.61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1412102.99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</w:tbl>
    <w:p>
      <w:pPr>
        <w:pStyle w:val="Normal"/>
        <w:jc w:val="center"/>
        <w:rPr>
          <w:sz w:val="16"/>
        </w:rPr>
      </w:pPr>
      <w:r>
        <w:rPr>
          <w:sz w:val="16"/>
        </w:rPr>
      </w:r>
    </w:p>
    <w:p>
      <w:pPr>
        <w:pStyle w:val="Normal"/>
        <w:rPr>
          <w:sz w:val="16"/>
        </w:rPr>
      </w:pPr>
      <w:r>
        <w:rPr>
          <w:sz w:val="16"/>
        </w:rPr>
      </w:r>
      <w:r>
        <w:br w:type="page"/>
      </w:r>
    </w:p>
    <w:p>
      <w:pPr>
        <w:pStyle w:val="Normal"/>
        <w:rPr>
          <w:sz w:val="28"/>
        </w:rPr>
      </w:pPr>
      <w:r>
        <w:rPr>
          <w:sz w:val="28"/>
        </w:rPr>
        <w:t>План границ единой охранной зоны ОЗ 2-2 как объекта землеустройства.</w:t>
      </w:r>
    </w:p>
    <w:p>
      <w:pPr>
        <w:pStyle w:val="Normal"/>
        <w:jc w:val="center"/>
        <w:rPr>
          <w:sz w:val="28"/>
        </w:rPr>
      </w:pPr>
      <w:r>
        <w:rPr>
          <w:sz w:val="28"/>
        </w:rPr>
      </w:r>
    </w:p>
    <w:p>
      <w:pPr>
        <w:pStyle w:val="Normal"/>
        <w:jc w:val="center"/>
        <w:rPr>
          <w:sz w:val="28"/>
        </w:rPr>
      </w:pPr>
      <w:r>
        <w:rPr/>
        <w:drawing>
          <wp:inline distT="0" distB="0" distL="0" distR="0">
            <wp:extent cx="6120130" cy="8491220"/>
            <wp:effectExtent l="0" t="0" r="0" b="0"/>
            <wp:docPr id="5" name="Picture 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8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91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jc w:val="center"/>
        <w:rPr>
          <w:sz w:val="16"/>
        </w:rPr>
      </w:pPr>
      <w:r>
        <w:rPr>
          <w:sz w:val="16"/>
        </w:rPr>
      </w:r>
    </w:p>
    <w:p>
      <w:pPr>
        <w:pStyle w:val="Normal"/>
        <w:ind w:left="-567" w:hanging="0"/>
        <w:jc w:val="center"/>
        <w:rPr>
          <w:sz w:val="16"/>
        </w:rPr>
      </w:pPr>
      <w:r>
        <w:rPr>
          <w:sz w:val="16"/>
        </w:rPr>
      </w:r>
    </w:p>
    <w:p>
      <w:pPr>
        <w:pStyle w:val="ConsPlusNormal1"/>
        <w:ind w:hanging="0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1.2.3. Описание границ единой охранной зоны – ОЗ 2-3.</w:t>
      </w:r>
    </w:p>
    <w:p>
      <w:pPr>
        <w:pStyle w:val="Normal"/>
        <w:jc w:val="center"/>
        <w:rPr>
          <w:sz w:val="16"/>
        </w:rPr>
      </w:pPr>
      <w:r>
        <w:rPr>
          <w:sz w:val="16"/>
        </w:rPr>
      </w:r>
    </w:p>
    <w:p>
      <w:pPr>
        <w:pStyle w:val="Normal"/>
        <w:ind w:firstLine="709"/>
        <w:jc w:val="both"/>
        <w:rPr>
          <w:sz w:val="28"/>
        </w:rPr>
      </w:pPr>
      <w:r>
        <w:rPr>
          <w:sz w:val="28"/>
        </w:rPr>
        <w:t>Ориентир базовой точки «1» – точка на южной стороне земельного участка с кадастровым номером 41:01:0010121:219, фактически занимаемый автостоянкой по адресу: Камчатский край, г. Петропавловск-Камчатский, ул. Красноармейская, 18.</w:t>
      </w:r>
    </w:p>
    <w:p>
      <w:pPr>
        <w:pStyle w:val="Normal"/>
        <w:ind w:left="851" w:hanging="851"/>
        <w:jc w:val="both"/>
        <w:rPr>
          <w:sz w:val="28"/>
        </w:rPr>
      </w:pPr>
      <w:r>
        <w:rPr>
          <w:sz w:val="28"/>
        </w:rPr>
        <w:t>1 – 2 граница проходит 22,62 метра по часовой стрелке на северо-восток, сквозь земельный участок с кадастровым номером 41:01:0010121:1634, предназначенный для многоквартирной застройки, расположенный по адресу: Камчатский край, г. Петропавловск-Камчатский, ул. Красноармейская;</w:t>
      </w:r>
    </w:p>
    <w:p>
      <w:pPr>
        <w:pStyle w:val="Normal"/>
        <w:ind w:left="851" w:hanging="851"/>
        <w:jc w:val="both"/>
        <w:rPr>
          <w:sz w:val="28"/>
        </w:rPr>
      </w:pPr>
      <w:r>
        <w:rPr>
          <w:sz w:val="28"/>
        </w:rPr>
        <w:t>2 – 16 граница проходит 364,34 метра по часовой стрелке на юго-восток, вдоль западных границ земельных участков: 41:01:0010122:371, 41:01:0010122:402, 41:01:0010122:400, 41:01:0010122:2115, 41:01:0010122:3211;</w:t>
      </w:r>
    </w:p>
    <w:p>
      <w:pPr>
        <w:pStyle w:val="Normal"/>
        <w:ind w:left="851" w:hanging="851"/>
        <w:jc w:val="both"/>
        <w:rPr>
          <w:sz w:val="28"/>
        </w:rPr>
      </w:pPr>
      <w:r>
        <w:rPr>
          <w:sz w:val="28"/>
        </w:rPr>
        <w:t>16 – 23 граница проходит 98,01 метра по часовой стрелке на запад, вдоль границы смежных земельных участков с кадастровыми номерами 41:01:0010121:240 и 41:01:0010121:241, предназначенных для эксплуатации административного здания;</w:t>
      </w:r>
    </w:p>
    <w:p>
      <w:pPr>
        <w:pStyle w:val="Normal"/>
        <w:ind w:left="851" w:hanging="851"/>
        <w:jc w:val="both"/>
        <w:rPr>
          <w:sz w:val="28"/>
        </w:rPr>
      </w:pPr>
      <w:r>
        <w:rPr>
          <w:sz w:val="28"/>
        </w:rPr>
        <w:t>23 – 1 граница проходит 285,33 метров по часовой стрелке на северо-запад, вдоль восточной границы земельного участка с кадастровым номером 41:01:0010121:1983, предназначенного для эксплуатации зданий и сооружений порта, по границе зеленых насаждений.</w:t>
      </w:r>
    </w:p>
    <w:p>
      <w:pPr>
        <w:pStyle w:val="Normal"/>
        <w:ind w:left="851" w:hanging="851"/>
        <w:jc w:val="both"/>
        <w:rPr>
          <w:sz w:val="28"/>
        </w:rPr>
      </w:pPr>
      <w:r>
        <w:rPr>
          <w:sz w:val="28"/>
        </w:rPr>
        <w:t>Внутренний контур:</w:t>
      </w:r>
    </w:p>
    <w:p>
      <w:pPr>
        <w:pStyle w:val="Normal"/>
        <w:ind w:left="851" w:hanging="851"/>
        <w:jc w:val="both"/>
        <w:rPr>
          <w:sz w:val="28"/>
        </w:rPr>
      </w:pPr>
      <w:r>
        <w:rPr>
          <w:sz w:val="28"/>
        </w:rPr>
        <w:t>56 – 56 граница проходит 495,33 метров по часовой стрелке на северо-запад по границам территорий объектов культурного наследия регионального значения: «Дом № 6 по улице Красноармейской в г. Петропавловске-Камчатском», «Дом № 10 по ул. Красноармейской в г. Петропавловске- Камчатском», «Дом № 12 по ул. Красноармейской в г. Петропавловске- Камчатском», «Дом № 14 по ул. Красноармейской в г. Петропавловске-Камчатском».</w:t>
      </w:r>
    </w:p>
    <w:p>
      <w:pPr>
        <w:pStyle w:val="Normal"/>
        <w:ind w:left="851" w:hanging="851"/>
        <w:jc w:val="both"/>
        <w:rPr>
          <w:b/>
          <w:b/>
          <w:sz w:val="16"/>
        </w:rPr>
      </w:pPr>
      <w:r>
        <w:rPr>
          <w:b/>
          <w:sz w:val="16"/>
        </w:rPr>
      </w:r>
    </w:p>
    <w:p>
      <w:pPr>
        <w:pStyle w:val="Normal"/>
        <w:jc w:val="center"/>
        <w:rPr>
          <w:sz w:val="28"/>
        </w:rPr>
      </w:pPr>
      <w:r>
        <w:rPr>
          <w:sz w:val="28"/>
        </w:rPr>
        <w:t>Каталог координат характерных (поворотных) точек</w:t>
      </w:r>
    </w:p>
    <w:p>
      <w:pPr>
        <w:pStyle w:val="Normal"/>
        <w:jc w:val="center"/>
        <w:rPr>
          <w:sz w:val="28"/>
        </w:rPr>
      </w:pPr>
      <w:r>
        <w:rPr>
          <w:sz w:val="28"/>
        </w:rPr>
        <w:t>границ единой охранной зоны ОЗ 2-3.</w:t>
      </w:r>
    </w:p>
    <w:p>
      <w:pPr>
        <w:pStyle w:val="Normal"/>
        <w:jc w:val="center"/>
        <w:rPr>
          <w:sz w:val="16"/>
        </w:rPr>
      </w:pPr>
      <w:r>
        <w:rPr>
          <w:sz w:val="16"/>
        </w:rPr>
      </w:r>
    </w:p>
    <w:tbl>
      <w:tblPr>
        <w:tblW w:w="9635" w:type="dxa"/>
        <w:jc w:val="left"/>
        <w:tblInd w:w="704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noVBand="1" w:val="04a0" w:noHBand="0" w:lastColumn="0" w:firstColumn="1" w:lastRow="0" w:firstRow="1"/>
      </w:tblPr>
      <w:tblGrid>
        <w:gridCol w:w="1531"/>
        <w:gridCol w:w="2126"/>
        <w:gridCol w:w="2125"/>
        <w:gridCol w:w="1985"/>
        <w:gridCol w:w="1868"/>
      </w:tblGrid>
      <w:tr>
        <w:trPr>
          <w:trHeight w:val="556" w:hRule="atLeast"/>
        </w:trPr>
        <w:tc>
          <w:tcPr>
            <w:tcW w:w="153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0"/>
              </w:rPr>
            </w:pPr>
            <w:r>
              <w:rPr>
                <w:sz w:val="20"/>
              </w:rPr>
              <w:t>Номер характерной точки</w:t>
            </w:r>
          </w:p>
        </w:tc>
        <w:tc>
          <w:tcPr>
            <w:tcW w:w="4251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0"/>
              </w:rPr>
            </w:pPr>
            <w:r>
              <w:rPr>
                <w:sz w:val="20"/>
              </w:rPr>
              <w:t>Координаты характерных точек МСК-41</w:t>
            </w:r>
          </w:p>
        </w:tc>
        <w:tc>
          <w:tcPr>
            <w:tcW w:w="198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Метод определения </w:t>
            </w:r>
          </w:p>
        </w:tc>
        <w:tc>
          <w:tcPr>
            <w:tcW w:w="186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16"/>
              </w:rPr>
            </w:pPr>
            <w:r>
              <w:rPr>
                <w:sz w:val="16"/>
              </w:rPr>
              <w:t>Значение погрешности определения координат в системе, установленной для ведения ГКН, (м)</w:t>
            </w:r>
          </w:p>
        </w:tc>
      </w:tr>
      <w:tr>
        <w:trPr>
          <w:trHeight w:val="360" w:hRule="atLeast"/>
        </w:trPr>
        <w:tc>
          <w:tcPr>
            <w:tcW w:w="1531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</w:r>
          </w:p>
        </w:tc>
        <w:tc>
          <w:tcPr>
            <w:tcW w:w="2126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0"/>
              </w:rPr>
            </w:pPr>
            <w:r>
              <w:rPr>
                <w:sz w:val="20"/>
              </w:rPr>
              <w:t>Новый X</w:t>
            </w:r>
          </w:p>
        </w:tc>
        <w:tc>
          <w:tcPr>
            <w:tcW w:w="2125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0"/>
              </w:rPr>
            </w:pPr>
            <w:r>
              <w:rPr>
                <w:sz w:val="20"/>
              </w:rPr>
              <w:t>Новый Y</w:t>
            </w:r>
          </w:p>
        </w:tc>
        <w:tc>
          <w:tcPr>
            <w:tcW w:w="1985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</w:r>
          </w:p>
        </w:tc>
        <w:tc>
          <w:tcPr>
            <w:tcW w:w="1868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559432.99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1412266.10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559440.83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1412287.32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559437.42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1412289.23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559423.71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1412296.89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559370.99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1412325.50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559369.14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1412323.96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559367.67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1412321.86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559350.69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1412332.81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559298.35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1412366.54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н10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559271.96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1412383.55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н11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559258.19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1412392.82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н12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559260.25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1412396.54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н13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559253.86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1412400.64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н14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559221.36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1412421.49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н15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559209.58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1412433.44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н16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559139.19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1412481.55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н17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559121.69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1412455.17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н18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559121.47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1412454.29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н19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559114.47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1412439.36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н20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559106.45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1412427.11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н21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559100.27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1412417.68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н22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559098.71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1412414.07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н23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559090.11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1412396.87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н24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559101.48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1412387.61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н25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559122.00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1412375.88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н26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559137.27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1412368.04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н27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559136.28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1412366.14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н28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559161.91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1412351.49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н29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559163.13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1412353.06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н30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559180.25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1412344.72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н31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559177.07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1412337.69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н32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559182.51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1412336.88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н33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559196.33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1412328.50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н34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559207.49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1412317.61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н35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559217.39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1412311.22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н36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559227.66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1412302.73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н37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559240.02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1412291.80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н38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559254.34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1412284.55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н39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559268.19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1412273.45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н40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559273.26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1412270.87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н41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559317.63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1412248.44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н42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559318.27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1412249.64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н43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559324.36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1412261.60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н44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559335.84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1412258.51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н45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559337.84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1412258.00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н46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559339.87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1412261.98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н47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559348.38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1412264.42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н48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559371.68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1412254.19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н49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559373.48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1412260.01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н50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559374.68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1412263.87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н51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559380.45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1412282.09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н52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559384.71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1412280.61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н53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559389.83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1412278.78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н54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559392.24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1412283.92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н55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559419.70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1412271.91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559432.99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1412266.10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н56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559332.10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1412276.91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н57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559333.44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1412279.57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н58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559342.99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1412300.10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н59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559310.03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1412322.00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н60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559275.55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1412345.33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н61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559274.08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1412343.24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н62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559238.33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1412366.79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н63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559236.19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1412363.47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н64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559214.72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1412375.66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н65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559200.17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1412383.78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н66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559200.08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1412383.76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н67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559203.48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1412388.49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н68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559160.42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1412416.69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н69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559150.99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1412403.72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н70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559154.19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1412392.49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н71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559159.14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1412386.34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н72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559189.23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1412367.32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н73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559189.33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1412367.34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н74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559224.02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1412344.64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н75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559259.51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1412321.41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н76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559296.05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1412297.77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н77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559322.06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1412281.37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н56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559332.10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1412276.91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</w:tbl>
    <w:p>
      <w:pPr>
        <w:pStyle w:val="Normal"/>
        <w:rPr>
          <w:sz w:val="28"/>
        </w:rPr>
      </w:pPr>
      <w:r>
        <w:rPr>
          <w:sz w:val="28"/>
        </w:rPr>
      </w:r>
      <w:r>
        <w:br w:type="page"/>
      </w:r>
    </w:p>
    <w:p>
      <w:pPr>
        <w:pStyle w:val="Normal"/>
        <w:jc w:val="center"/>
        <w:rPr>
          <w:sz w:val="28"/>
        </w:rPr>
      </w:pPr>
      <w:r>
        <w:rPr>
          <w:sz w:val="28"/>
        </w:rPr>
        <w:t>План границ единой охранной зоны ОЗ 2-3 как объекта землеустройства.</w:t>
      </w:r>
    </w:p>
    <w:p>
      <w:pPr>
        <w:pStyle w:val="Normal"/>
        <w:jc w:val="center"/>
        <w:rPr>
          <w:sz w:val="10"/>
        </w:rPr>
      </w:pPr>
      <w:r>
        <w:rPr>
          <w:sz w:val="10"/>
        </w:rPr>
      </w:r>
    </w:p>
    <w:p>
      <w:pPr>
        <w:pStyle w:val="Normal"/>
        <w:ind w:left="-142" w:hanging="0"/>
        <w:jc w:val="center"/>
        <w:rPr>
          <w:sz w:val="16"/>
        </w:rPr>
      </w:pPr>
      <w:r>
        <w:rPr/>
        <w:drawing>
          <wp:inline distT="0" distB="0" distL="0" distR="0">
            <wp:extent cx="6590665" cy="8800465"/>
            <wp:effectExtent l="0" t="0" r="0" b="0"/>
            <wp:docPr id="6" name="Picture 1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10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0665" cy="8800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16"/>
        <w:spacing w:lineRule="auto" w:line="240" w:before="0" w:after="0"/>
        <w:ind w:left="0" w:right="20" w:hanging="0"/>
        <w:jc w:val="center"/>
        <w:rPr>
          <w:spacing w:val="0"/>
          <w:sz w:val="28"/>
        </w:rPr>
      </w:pPr>
      <w:r>
        <w:rPr>
          <w:spacing w:val="0"/>
          <w:sz w:val="28"/>
        </w:rPr>
      </w:r>
    </w:p>
    <w:p>
      <w:pPr>
        <w:pStyle w:val="116"/>
        <w:spacing w:lineRule="auto" w:line="240" w:before="0" w:after="0"/>
        <w:ind w:left="0" w:right="20" w:hanging="0"/>
        <w:jc w:val="center"/>
        <w:rPr>
          <w:spacing w:val="0"/>
          <w:sz w:val="28"/>
        </w:rPr>
      </w:pPr>
      <w:r>
        <w:rPr>
          <w:spacing w:val="0"/>
          <w:sz w:val="28"/>
        </w:rPr>
        <w:t xml:space="preserve">2. </w:t>
      </w:r>
      <w:r>
        <w:rPr>
          <w:sz w:val="28"/>
        </w:rPr>
        <w:t xml:space="preserve">Единая зона </w:t>
      </w:r>
      <w:r>
        <w:rPr>
          <w:spacing w:val="0"/>
          <w:sz w:val="28"/>
        </w:rPr>
        <w:t>регулирования застройки и хозяйственной деятельности – ЗРЗ.</w:t>
      </w:r>
    </w:p>
    <w:p>
      <w:pPr>
        <w:pStyle w:val="116"/>
        <w:spacing w:lineRule="auto" w:line="240" w:before="0" w:after="0"/>
        <w:ind w:left="0" w:right="20" w:hanging="0"/>
        <w:jc w:val="center"/>
        <w:rPr>
          <w:spacing w:val="0"/>
          <w:sz w:val="28"/>
        </w:rPr>
      </w:pPr>
      <w:r>
        <w:rPr>
          <w:spacing w:val="0"/>
          <w:sz w:val="28"/>
        </w:rPr>
      </w:r>
    </w:p>
    <w:p>
      <w:pPr>
        <w:pStyle w:val="Normal"/>
        <w:ind w:firstLine="709"/>
        <w:jc w:val="both"/>
        <w:rPr>
          <w:sz w:val="28"/>
        </w:rPr>
      </w:pPr>
      <w:r>
        <w:rPr>
          <w:sz w:val="28"/>
        </w:rPr>
        <w:t>Единая зона регулирования застройки и хозяйственной деятельности – ЗРЗ состоит из ЗРЗ 1, ЗРЗ 2, ЗРЗ 3 по принципу различных требований к режимам использования земель и градостроительным регламентам.</w:t>
      </w:r>
    </w:p>
    <w:p>
      <w:pPr>
        <w:pStyle w:val="Normal"/>
        <w:ind w:firstLine="709"/>
        <w:jc w:val="both"/>
        <w:rPr>
          <w:sz w:val="28"/>
        </w:rPr>
      </w:pPr>
      <w:r>
        <w:rPr>
          <w:sz w:val="28"/>
        </w:rPr>
      </w:r>
    </w:p>
    <w:p>
      <w:pPr>
        <w:pStyle w:val="Normal"/>
        <w:jc w:val="center"/>
        <w:rPr>
          <w:sz w:val="28"/>
        </w:rPr>
      </w:pPr>
      <w:r>
        <w:rPr>
          <w:sz w:val="28"/>
        </w:rPr>
        <w:t>2.1. Единая зона регулирования застройки и хозяйственной</w:t>
      </w:r>
    </w:p>
    <w:p>
      <w:pPr>
        <w:pStyle w:val="Normal"/>
        <w:jc w:val="center"/>
        <w:rPr>
          <w:sz w:val="28"/>
        </w:rPr>
      </w:pPr>
      <w:r>
        <w:rPr>
          <w:sz w:val="28"/>
        </w:rPr>
        <w:t>деятельности ЗРЗ 1.</w:t>
      </w:r>
    </w:p>
    <w:p>
      <w:pPr>
        <w:pStyle w:val="Normal"/>
        <w:jc w:val="center"/>
        <w:rPr>
          <w:sz w:val="28"/>
        </w:rPr>
      </w:pPr>
      <w:r>
        <w:rPr>
          <w:sz w:val="28"/>
        </w:rPr>
      </w:r>
    </w:p>
    <w:p>
      <w:pPr>
        <w:pStyle w:val="Normal"/>
        <w:ind w:firstLine="709"/>
        <w:jc w:val="both"/>
        <w:rPr>
          <w:sz w:val="28"/>
        </w:rPr>
      </w:pPr>
      <w:r>
        <w:rPr>
          <w:sz w:val="28"/>
        </w:rPr>
        <w:t>Единая зона регулирования застройки и хозяйственной деятельности ЗРЗ 1 состоит из восьми подзон: ЗРЗ 1-1, ЗРЗ 1-2, ЗРЗ 1-3, ЗРЗ 1-4, ЗРЗ 1-5, ЗРЗ 1-6, ЗРЗ 1-7, ЗРЗ 1-8.</w:t>
      </w:r>
    </w:p>
    <w:p>
      <w:pPr>
        <w:pStyle w:val="Normal"/>
        <w:jc w:val="center"/>
        <w:rPr>
          <w:sz w:val="16"/>
        </w:rPr>
      </w:pPr>
      <w:r>
        <w:rPr>
          <w:sz w:val="16"/>
        </w:rPr>
      </w:r>
    </w:p>
    <w:p>
      <w:pPr>
        <w:pStyle w:val="Normal"/>
        <w:jc w:val="center"/>
        <w:rPr>
          <w:sz w:val="28"/>
        </w:rPr>
      </w:pPr>
      <w:r>
        <w:rPr>
          <w:sz w:val="28"/>
        </w:rPr>
        <w:t>2.1.1. Описание границ единой зоны регулирования застройки и хозяйственной деятельности ЗРЗ 1-1.</w:t>
      </w:r>
    </w:p>
    <w:p>
      <w:pPr>
        <w:pStyle w:val="Normal"/>
        <w:jc w:val="center"/>
        <w:rPr>
          <w:sz w:val="16"/>
        </w:rPr>
      </w:pPr>
      <w:r>
        <w:rPr>
          <w:sz w:val="16"/>
        </w:rPr>
      </w:r>
    </w:p>
    <w:p>
      <w:pPr>
        <w:pStyle w:val="Normal"/>
        <w:ind w:firstLine="709"/>
        <w:jc w:val="both"/>
        <w:rPr>
          <w:sz w:val="28"/>
        </w:rPr>
      </w:pPr>
      <w:r>
        <w:rPr>
          <w:sz w:val="28"/>
        </w:rPr>
        <w:t>Ориентир базовой точки «1» – юго-западный угол земельного участка с кадастровым номером 41:01:0010121:165, образованного под зданием по адресу: Камчатский край, г. Петропавловск-Камчатский, ул. Ленинская, 75.</w:t>
      </w:r>
    </w:p>
    <w:p>
      <w:pPr>
        <w:pStyle w:val="Normal"/>
        <w:ind w:left="851" w:hanging="851"/>
        <w:jc w:val="both"/>
        <w:rPr>
          <w:sz w:val="28"/>
        </w:rPr>
      </w:pPr>
      <w:r>
        <w:rPr>
          <w:sz w:val="28"/>
        </w:rPr>
        <w:t>1 – 9 граница проходит 181,71 метров по часовой стрелке на северо-восток, граница изломана, определена через территорию земельного участка 41:01:0010122:311, расположенного по адресу: Камчатский край, г. Петропавловск-Камчатский, ул. Ленинская, 75;</w:t>
      </w:r>
    </w:p>
    <w:p>
      <w:pPr>
        <w:pStyle w:val="Normal"/>
        <w:ind w:left="851" w:hanging="851"/>
        <w:jc w:val="both"/>
        <w:rPr>
          <w:sz w:val="28"/>
        </w:rPr>
      </w:pPr>
      <w:r>
        <w:rPr>
          <w:sz w:val="28"/>
        </w:rPr>
        <w:t>9 – 24 граница проходит 426,37 метра по часовой стрелке на юго-восток, граница изломана, определена вдоль зданий и сооружений, по границе линии застройки ул. Советская, западная сторона земельного участка с кадастровым номером 41:01:0010122:234;</w:t>
      </w:r>
    </w:p>
    <w:p>
      <w:pPr>
        <w:pStyle w:val="Normal"/>
        <w:ind w:left="851" w:hanging="851"/>
        <w:jc w:val="both"/>
        <w:rPr>
          <w:sz w:val="28"/>
        </w:rPr>
      </w:pPr>
      <w:r>
        <w:rPr>
          <w:sz w:val="28"/>
        </w:rPr>
        <w:t>24 – 39 граница проходит 146,84 метра по часовой стрелке на юго-запад, граница определена вдоль южной границы земельного участка с кадастровым номером 41:01:0010122:537, образованного под зданием по адресу: Камчатский край, г. Петропавловск-Камчатский, ул. Советская, на земельном участке расположено административное здание, адрес: Камчатский край, г. Петропавловск-Камчатский, ул. Советская, 35;</w:t>
      </w:r>
    </w:p>
    <w:p>
      <w:pPr>
        <w:pStyle w:val="Normal"/>
        <w:ind w:left="851" w:hanging="851"/>
        <w:jc w:val="both"/>
        <w:rPr>
          <w:sz w:val="28"/>
        </w:rPr>
      </w:pPr>
      <w:r>
        <w:rPr>
          <w:sz w:val="28"/>
        </w:rPr>
        <w:t>39 – 46 граница проходит 197,9 метра по часовой стрелке на северо-запад, граница изломана, определена вдоль зданий и сооружений по границе зеленых насаждений, пересекая земельный участок с кадастровым номером 41:01:0010122:536, расположенный по адресу: Камчатский край, г. Петропавловск-Камчатский, ул. Ленинская, на земельном участке расположено административное здание, адрес: Камчатский край, г. Петропавловск-Камчатский, ул. Ленинская, 52;</w:t>
      </w:r>
    </w:p>
    <w:p>
      <w:pPr>
        <w:pStyle w:val="Normal"/>
        <w:ind w:left="851" w:hanging="851"/>
        <w:jc w:val="both"/>
        <w:rPr>
          <w:sz w:val="28"/>
        </w:rPr>
      </w:pPr>
      <w:r>
        <w:rPr>
          <w:sz w:val="28"/>
        </w:rPr>
        <w:t>46 – 1 граница проходит 489,25 метров по часовой стрелке на северо-запад, граница изломана, определена вдоль земельного участка с кадастровым номером 41:01:0010121:357, предназначенного для размещения автомобильных дорог и их конструктивных элементов ул. Красинцев, и юго-западного угла земельного участка с кадастровым номером 41:01:0010122:166, образованного под зданием по адресу: Камчатский край, г. Петропавловск-Камчатский, ул. Ленинская, 64.</w:t>
      </w:r>
    </w:p>
    <w:p>
      <w:pPr>
        <w:pStyle w:val="Normal"/>
        <w:ind w:left="851" w:hanging="851"/>
        <w:jc w:val="both"/>
        <w:rPr>
          <w:sz w:val="28"/>
        </w:rPr>
      </w:pPr>
      <w:r>
        <w:rPr>
          <w:sz w:val="28"/>
        </w:rPr>
      </w:r>
    </w:p>
    <w:p>
      <w:pPr>
        <w:pStyle w:val="Normal"/>
        <w:jc w:val="center"/>
        <w:rPr>
          <w:sz w:val="28"/>
        </w:rPr>
      </w:pPr>
      <w:r>
        <w:rPr>
          <w:sz w:val="28"/>
        </w:rPr>
        <w:t>Каталог координат характерных (поворотных) точек</w:t>
      </w:r>
    </w:p>
    <w:p>
      <w:pPr>
        <w:pStyle w:val="Normal"/>
        <w:jc w:val="center"/>
        <w:rPr>
          <w:sz w:val="28"/>
        </w:rPr>
      </w:pPr>
      <w:r>
        <w:rPr>
          <w:sz w:val="28"/>
        </w:rPr>
        <w:t>границ единой зоны регулирования застройки и</w:t>
      </w:r>
    </w:p>
    <w:p>
      <w:pPr>
        <w:pStyle w:val="Normal"/>
        <w:jc w:val="center"/>
        <w:rPr>
          <w:sz w:val="28"/>
        </w:rPr>
      </w:pPr>
      <w:r>
        <w:rPr>
          <w:sz w:val="28"/>
        </w:rPr>
        <w:t>хозяйственной деятельности ЗРЗ 1-1.</w:t>
      </w:r>
    </w:p>
    <w:p>
      <w:pPr>
        <w:pStyle w:val="Normal"/>
        <w:jc w:val="center"/>
        <w:rPr>
          <w:sz w:val="16"/>
        </w:rPr>
      </w:pPr>
      <w:r>
        <w:rPr>
          <w:sz w:val="16"/>
        </w:rPr>
      </w:r>
    </w:p>
    <w:tbl>
      <w:tblPr>
        <w:tblW w:w="9635" w:type="dxa"/>
        <w:jc w:val="left"/>
        <w:tblInd w:w="704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noVBand="1" w:val="04a0" w:noHBand="0" w:lastColumn="0" w:firstColumn="1" w:lastRow="0" w:firstRow="1"/>
      </w:tblPr>
      <w:tblGrid>
        <w:gridCol w:w="1531"/>
        <w:gridCol w:w="2126"/>
        <w:gridCol w:w="2125"/>
        <w:gridCol w:w="1985"/>
        <w:gridCol w:w="1868"/>
      </w:tblGrid>
      <w:tr>
        <w:trPr>
          <w:trHeight w:val="556" w:hRule="atLeast"/>
        </w:trPr>
        <w:tc>
          <w:tcPr>
            <w:tcW w:w="153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0"/>
              </w:rPr>
            </w:pPr>
            <w:r>
              <w:rPr>
                <w:sz w:val="20"/>
              </w:rPr>
              <w:t>Номер характерной точки</w:t>
            </w:r>
          </w:p>
        </w:tc>
        <w:tc>
          <w:tcPr>
            <w:tcW w:w="4251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0"/>
              </w:rPr>
            </w:pPr>
            <w:r>
              <w:rPr>
                <w:sz w:val="20"/>
              </w:rPr>
              <w:t>Координаты характерных точек МСК-41</w:t>
            </w:r>
          </w:p>
        </w:tc>
        <w:tc>
          <w:tcPr>
            <w:tcW w:w="198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Метод определения </w:t>
            </w:r>
          </w:p>
        </w:tc>
        <w:tc>
          <w:tcPr>
            <w:tcW w:w="186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16"/>
              </w:rPr>
            </w:pPr>
            <w:r>
              <w:rPr>
                <w:sz w:val="16"/>
              </w:rPr>
              <w:t>Значение погрешности определения координат в системе, установленной для ведения ГКН, (м)</w:t>
            </w:r>
          </w:p>
        </w:tc>
      </w:tr>
      <w:tr>
        <w:trPr>
          <w:trHeight w:val="360" w:hRule="atLeast"/>
        </w:trPr>
        <w:tc>
          <w:tcPr>
            <w:tcW w:w="1531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</w:r>
          </w:p>
        </w:tc>
        <w:tc>
          <w:tcPr>
            <w:tcW w:w="2126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0"/>
              </w:rPr>
            </w:pPr>
            <w:r>
              <w:rPr>
                <w:sz w:val="20"/>
              </w:rPr>
              <w:t>Новый X</w:t>
            </w:r>
          </w:p>
        </w:tc>
        <w:tc>
          <w:tcPr>
            <w:tcW w:w="2125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0"/>
              </w:rPr>
            </w:pPr>
            <w:r>
              <w:rPr>
                <w:sz w:val="20"/>
              </w:rPr>
              <w:t>Новый Y</w:t>
            </w:r>
          </w:p>
        </w:tc>
        <w:tc>
          <w:tcPr>
            <w:tcW w:w="1985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</w:r>
          </w:p>
        </w:tc>
        <w:tc>
          <w:tcPr>
            <w:tcW w:w="1868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560616.58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1411866.44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560626.01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1411901.24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560627.58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1411906.91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560640.42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1411928.90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560644.05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1411943.24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560610.51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1411952.08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560613.87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1411964.83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560622.46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1411998.29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560626.58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1412014.88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560622.92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1412015.41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560580.86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1412026.38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560577.82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1412027.18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560575.97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1412027.73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560553.44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1412034.41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560436.45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1412069.11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560410.14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1412076.08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560392.82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1412080.66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560345.73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1412093.13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560322.72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1412099.22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560311.25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1412102.26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560304.53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1412104.04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560299.25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1412107.91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560260.19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1412117.17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560215.47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1412127.86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560208.82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1412110.22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560206.87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1412100.13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560177.87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1412106.93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560176.47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1412099.73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560166.47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1412101.93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560164.47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1412093.93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560167.07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1412092.53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560165.27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1412086.33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560168.87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1412085.33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560167.27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1412080.13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560171.47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1412078.53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560168.27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1412069.73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560170.27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1412066.73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560190.71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1412063.40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560187.18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1412055.48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560276.55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1412034.61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560282.05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1412026.10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560290.15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1412010.56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560289.05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1411988.71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560284.94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1411963.85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560282.17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1411947.65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560281.07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1411932.73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560301.80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1411928.48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560304.96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1411927.84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560313.60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1411926.06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560314.17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1411929.56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560329.89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1411926.33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560329.18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1411922.87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560332.85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1411922.24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560337.32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1411921.17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560342.76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1411919.48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560386.91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1411918.55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560440.22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1411908.60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560447.44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1411941.66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560452.58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1411964.76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560499.85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1411952.19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560501.95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1411960.67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560525.60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1411954.46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560523.27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1411947.52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560545.16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1411941.54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560545.92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1411944.79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560554.52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1411942.58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560554.06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1411940.63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560548.40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1411919.23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560537.23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1411887.54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560580.75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1411876.09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560591.31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1411873.31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560613.68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1411866.61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560616.58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1411866.44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</w:tbl>
    <w:p>
      <w:pPr>
        <w:pStyle w:val="Normal"/>
        <w:ind w:left="851" w:hanging="851"/>
        <w:jc w:val="both"/>
        <w:rPr>
          <w:b/>
          <w:b/>
          <w:sz w:val="28"/>
        </w:rPr>
      </w:pPr>
      <w:r>
        <w:rPr>
          <w:b/>
          <w:sz w:val="28"/>
        </w:rPr>
      </w:r>
    </w:p>
    <w:p>
      <w:pPr>
        <w:pStyle w:val="Normal"/>
        <w:rPr>
          <w:b/>
          <w:b/>
          <w:sz w:val="28"/>
        </w:rPr>
      </w:pPr>
      <w:r>
        <w:rPr>
          <w:b/>
          <w:sz w:val="28"/>
        </w:rPr>
      </w:r>
      <w:r>
        <w:br w:type="page"/>
      </w:r>
    </w:p>
    <w:p>
      <w:pPr>
        <w:pStyle w:val="Normal"/>
        <w:jc w:val="center"/>
        <w:rPr>
          <w:sz w:val="28"/>
        </w:rPr>
      </w:pPr>
      <w:r>
        <w:rPr>
          <w:sz w:val="28"/>
        </w:rPr>
        <w:t>План границ единой зоны регулирования застройки и хозяйственной деятельности ЗРЗ 1-1 как объекта землеустройства.</w:t>
      </w:r>
    </w:p>
    <w:p>
      <w:pPr>
        <w:pStyle w:val="Normal"/>
        <w:jc w:val="center"/>
        <w:rPr>
          <w:sz w:val="28"/>
        </w:rPr>
      </w:pPr>
      <w:r>
        <w:rPr>
          <w:sz w:val="28"/>
        </w:rPr>
      </w:r>
    </w:p>
    <w:p>
      <w:pPr>
        <w:pStyle w:val="Normal"/>
        <w:jc w:val="center"/>
        <w:rPr>
          <w:sz w:val="28"/>
        </w:rPr>
      </w:pPr>
      <w:r>
        <w:rPr/>
        <w:drawing>
          <wp:inline distT="0" distB="0" distL="0" distR="0">
            <wp:extent cx="6120130" cy="8171180"/>
            <wp:effectExtent l="0" t="0" r="0" b="0"/>
            <wp:docPr id="7" name="Picture 1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12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>
      <w:pPr>
        <w:pStyle w:val="Normal"/>
        <w:jc w:val="center"/>
        <w:rPr>
          <w:sz w:val="28"/>
        </w:rPr>
      </w:pPr>
      <w:r>
        <w:rPr>
          <w:sz w:val="28"/>
        </w:rPr>
        <w:t>2.1.2. Описание границ единой зоны регулирования застройки и хозяйственной деятельности ЗРЗ 1-2.</w:t>
      </w:r>
    </w:p>
    <w:p>
      <w:pPr>
        <w:pStyle w:val="Normal"/>
        <w:jc w:val="center"/>
        <w:rPr>
          <w:sz w:val="16"/>
        </w:rPr>
      </w:pPr>
      <w:r>
        <w:rPr>
          <w:sz w:val="16"/>
        </w:rPr>
      </w:r>
    </w:p>
    <w:p>
      <w:pPr>
        <w:pStyle w:val="Normal"/>
        <w:ind w:firstLine="709"/>
        <w:jc w:val="both"/>
        <w:rPr>
          <w:sz w:val="28"/>
        </w:rPr>
      </w:pPr>
      <w:r>
        <w:rPr>
          <w:sz w:val="28"/>
        </w:rPr>
        <w:t>Ориентир базовой точки «1» – на границе земельного участка с кадастровым номером 41:01:0010122:25, образованного под зданием по адресу: Камчатский край, г. Петропавловск-Камчатский, ул. Советская, 30.</w:t>
      </w:r>
    </w:p>
    <w:p>
      <w:pPr>
        <w:pStyle w:val="Normal"/>
        <w:ind w:left="851" w:hanging="851"/>
        <w:jc w:val="both"/>
        <w:rPr>
          <w:sz w:val="28"/>
        </w:rPr>
      </w:pPr>
      <w:r>
        <w:rPr>
          <w:sz w:val="28"/>
        </w:rPr>
        <w:t xml:space="preserve">1 – 4 граница проходит 52,57 метров по часовой стрелке на северо-восток, граница изломана, определена по границе земельных участков 41:01:0010122:234 к краю проезжей части и зоны застройки; </w:t>
      </w:r>
    </w:p>
    <w:p>
      <w:pPr>
        <w:pStyle w:val="Normal"/>
        <w:ind w:left="851" w:hanging="851"/>
        <w:jc w:val="both"/>
        <w:rPr>
          <w:sz w:val="28"/>
        </w:rPr>
      </w:pPr>
      <w:r>
        <w:rPr>
          <w:sz w:val="28"/>
        </w:rPr>
        <w:t>4 – 5 граница проходит 169,31 метров по часовой стрелке на юго-восток, вдоль проезжей части ул. Партизанская – ул. Советская;</w:t>
      </w:r>
    </w:p>
    <w:p>
      <w:pPr>
        <w:pStyle w:val="Normal"/>
        <w:ind w:left="851" w:hanging="851"/>
        <w:jc w:val="both"/>
        <w:rPr>
          <w:sz w:val="28"/>
        </w:rPr>
      </w:pPr>
      <w:r>
        <w:rPr>
          <w:sz w:val="28"/>
        </w:rPr>
        <w:t>5 – 10 граница проходит 69,86 метров по часовой стрелке на юго-запад, вдоль северной границы земельного участка с кадастровым номером 41:01:0010122:504, образованного под зданием по адресу: Камчатский край, г. Петропавловск-Камчатский, ул. Партизанская;</w:t>
      </w:r>
    </w:p>
    <w:p>
      <w:pPr>
        <w:pStyle w:val="Normal"/>
        <w:ind w:left="851" w:hanging="851"/>
        <w:jc w:val="both"/>
        <w:rPr>
          <w:sz w:val="28"/>
        </w:rPr>
      </w:pPr>
      <w:r>
        <w:rPr>
          <w:sz w:val="28"/>
        </w:rPr>
        <w:t>10 – 1 граница проходит 196,54 метров по часовой стрелке на северо-запад, граница изломана, определена вдоль зданий и сооружений по границе зеленых насаждений, по восточной границе земельного участка с кадастровым номером 41:01:0010122:420, предназначенного для хранения транспорта в начальную точку «1».</w:t>
      </w:r>
    </w:p>
    <w:p>
      <w:pPr>
        <w:pStyle w:val="Normal"/>
        <w:ind w:left="851" w:hanging="851"/>
        <w:jc w:val="both"/>
        <w:rPr>
          <w:sz w:val="28"/>
        </w:rPr>
      </w:pPr>
      <w:r>
        <w:rPr>
          <w:sz w:val="28"/>
        </w:rPr>
      </w:r>
    </w:p>
    <w:p>
      <w:pPr>
        <w:pStyle w:val="Normal"/>
        <w:jc w:val="center"/>
        <w:rPr>
          <w:sz w:val="28"/>
        </w:rPr>
      </w:pPr>
      <w:r>
        <w:rPr>
          <w:sz w:val="28"/>
        </w:rPr>
        <w:t>Каталог координат характерных (поворотных) точек</w:t>
      </w:r>
    </w:p>
    <w:p>
      <w:pPr>
        <w:pStyle w:val="Normal"/>
        <w:jc w:val="center"/>
        <w:rPr>
          <w:sz w:val="28"/>
        </w:rPr>
      </w:pPr>
      <w:r>
        <w:rPr>
          <w:sz w:val="28"/>
        </w:rPr>
        <w:t>границ единой зоны регулирования застройки и</w:t>
      </w:r>
    </w:p>
    <w:p>
      <w:pPr>
        <w:pStyle w:val="Normal"/>
        <w:jc w:val="center"/>
        <w:rPr>
          <w:sz w:val="28"/>
        </w:rPr>
      </w:pPr>
      <w:r>
        <w:rPr>
          <w:sz w:val="28"/>
        </w:rPr>
        <w:t>хозяйственной деятельности ЗРЗ 1-2.</w:t>
      </w:r>
    </w:p>
    <w:p>
      <w:pPr>
        <w:pStyle w:val="Normal"/>
        <w:jc w:val="center"/>
        <w:rPr>
          <w:sz w:val="16"/>
        </w:rPr>
      </w:pPr>
      <w:r>
        <w:rPr>
          <w:sz w:val="16"/>
        </w:rPr>
      </w:r>
    </w:p>
    <w:tbl>
      <w:tblPr>
        <w:tblW w:w="9635" w:type="dxa"/>
        <w:jc w:val="left"/>
        <w:tblInd w:w="704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noVBand="1" w:val="04a0" w:noHBand="0" w:lastColumn="0" w:firstColumn="1" w:lastRow="0" w:firstRow="1"/>
      </w:tblPr>
      <w:tblGrid>
        <w:gridCol w:w="1531"/>
        <w:gridCol w:w="2126"/>
        <w:gridCol w:w="2125"/>
        <w:gridCol w:w="1985"/>
        <w:gridCol w:w="1868"/>
      </w:tblGrid>
      <w:tr>
        <w:trPr>
          <w:trHeight w:val="556" w:hRule="atLeast"/>
        </w:trPr>
        <w:tc>
          <w:tcPr>
            <w:tcW w:w="153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0"/>
              </w:rPr>
            </w:pPr>
            <w:r>
              <w:rPr>
                <w:sz w:val="20"/>
              </w:rPr>
              <w:t>Номер характерной точки</w:t>
            </w:r>
          </w:p>
        </w:tc>
        <w:tc>
          <w:tcPr>
            <w:tcW w:w="4251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0"/>
              </w:rPr>
            </w:pPr>
            <w:r>
              <w:rPr>
                <w:sz w:val="20"/>
              </w:rPr>
              <w:t>Координаты характерных точек МСК-41</w:t>
            </w:r>
          </w:p>
        </w:tc>
        <w:tc>
          <w:tcPr>
            <w:tcW w:w="198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Метод определения </w:t>
            </w:r>
          </w:p>
        </w:tc>
        <w:tc>
          <w:tcPr>
            <w:tcW w:w="186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16"/>
              </w:rPr>
            </w:pPr>
            <w:r>
              <w:rPr>
                <w:sz w:val="16"/>
              </w:rPr>
              <w:t>Значение погрешности определения координат в системе, установленной для ведения ГКН, (м)</w:t>
            </w:r>
          </w:p>
        </w:tc>
      </w:tr>
      <w:tr>
        <w:trPr>
          <w:trHeight w:val="360" w:hRule="atLeast"/>
        </w:trPr>
        <w:tc>
          <w:tcPr>
            <w:tcW w:w="1531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</w:r>
          </w:p>
        </w:tc>
        <w:tc>
          <w:tcPr>
            <w:tcW w:w="2126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0"/>
              </w:rPr>
            </w:pPr>
            <w:r>
              <w:rPr>
                <w:sz w:val="20"/>
              </w:rPr>
              <w:t>Новый X</w:t>
            </w:r>
          </w:p>
        </w:tc>
        <w:tc>
          <w:tcPr>
            <w:tcW w:w="2125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0"/>
              </w:rPr>
            </w:pPr>
            <w:r>
              <w:rPr>
                <w:sz w:val="20"/>
              </w:rPr>
              <w:t>Новый Y</w:t>
            </w:r>
          </w:p>
        </w:tc>
        <w:tc>
          <w:tcPr>
            <w:tcW w:w="1985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</w:r>
          </w:p>
        </w:tc>
        <w:tc>
          <w:tcPr>
            <w:tcW w:w="1868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560215.47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1412127.86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560219.93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1412150.32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560223.35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1412149.38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560229.99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1412174.64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560068.01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1412212.35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560056.82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1412172.23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560052.06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1412173.57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560051.53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1412170.61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560048.89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1412162.84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560044.39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1412150.54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560062.75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1412146.15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560062.05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1412143.01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560123.64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1412129.61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560125.07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1412148.30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560157.14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1412141.04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560215.47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1412127.86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</w:tbl>
    <w:p>
      <w:pPr>
        <w:pStyle w:val="Normal"/>
        <w:ind w:left="851" w:hanging="851"/>
        <w:jc w:val="both"/>
        <w:rPr>
          <w:b/>
          <w:b/>
          <w:sz w:val="28"/>
        </w:rPr>
      </w:pPr>
      <w:r>
        <w:rPr>
          <w:b/>
          <w:sz w:val="28"/>
        </w:rPr>
      </w:r>
    </w:p>
    <w:p>
      <w:pPr>
        <w:pStyle w:val="Normal"/>
        <w:ind w:left="851" w:hanging="851"/>
        <w:jc w:val="both"/>
        <w:rPr>
          <w:b/>
          <w:b/>
          <w:sz w:val="28"/>
        </w:rPr>
      </w:pPr>
      <w:r>
        <w:rPr>
          <w:b/>
          <w:sz w:val="28"/>
        </w:rPr>
      </w:r>
    </w:p>
    <w:p>
      <w:pPr>
        <w:pStyle w:val="Normal"/>
        <w:ind w:left="851" w:hanging="851"/>
        <w:jc w:val="both"/>
        <w:rPr>
          <w:b/>
          <w:b/>
          <w:sz w:val="28"/>
        </w:rPr>
      </w:pPr>
      <w:r>
        <w:rPr>
          <w:b/>
          <w:sz w:val="28"/>
        </w:rPr>
      </w:r>
    </w:p>
    <w:p>
      <w:pPr>
        <w:pStyle w:val="Normal"/>
        <w:jc w:val="center"/>
        <w:rPr>
          <w:sz w:val="28"/>
        </w:rPr>
      </w:pPr>
      <w:r>
        <w:rPr>
          <w:sz w:val="28"/>
        </w:rPr>
        <w:t>План границ единой зоны регулирования застройки и хозяйственной деятельности ЗРЗ 1-2 как объекта землеустройства.</w:t>
      </w:r>
    </w:p>
    <w:p>
      <w:pPr>
        <w:pStyle w:val="Normal"/>
        <w:ind w:left="-567" w:hanging="0"/>
        <w:jc w:val="center"/>
        <w:rPr>
          <w:sz w:val="28"/>
        </w:rPr>
      </w:pPr>
      <w:r>
        <w:rPr>
          <w:sz w:val="28"/>
        </w:rPr>
      </w:r>
    </w:p>
    <w:p>
      <w:pPr>
        <w:pStyle w:val="Normal"/>
        <w:ind w:left="142" w:hanging="0"/>
        <w:jc w:val="center"/>
        <w:rPr>
          <w:sz w:val="28"/>
        </w:rPr>
      </w:pPr>
      <w:r>
        <w:rPr/>
        <w:drawing>
          <wp:inline distT="0" distB="0" distL="0" distR="0">
            <wp:extent cx="6416675" cy="8387715"/>
            <wp:effectExtent l="0" t="0" r="0" b="0"/>
            <wp:docPr id="8" name="Picture 1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14" descr="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6675" cy="8387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>
      <w:pPr>
        <w:pStyle w:val="Normal"/>
        <w:jc w:val="center"/>
        <w:rPr>
          <w:sz w:val="28"/>
        </w:rPr>
      </w:pPr>
      <w:r>
        <w:rPr>
          <w:sz w:val="28"/>
        </w:rPr>
        <w:t>2.1.3. Описание границ единой зоны регулирования застройки и хозяйственной деятельности ЗРЗ 1-3.</w:t>
      </w:r>
    </w:p>
    <w:p>
      <w:pPr>
        <w:pStyle w:val="Normal"/>
        <w:jc w:val="center"/>
        <w:rPr>
          <w:sz w:val="16"/>
        </w:rPr>
      </w:pPr>
      <w:r>
        <w:rPr>
          <w:sz w:val="16"/>
        </w:rPr>
      </w:r>
    </w:p>
    <w:p>
      <w:pPr>
        <w:pStyle w:val="Normal"/>
        <w:ind w:firstLine="709"/>
        <w:jc w:val="both"/>
        <w:rPr>
          <w:sz w:val="28"/>
        </w:rPr>
      </w:pPr>
      <w:r>
        <w:rPr>
          <w:sz w:val="28"/>
        </w:rPr>
        <w:t>Ориентир базовой точки «1» - западная сторона земельного участка с кадастровым номером 41:01:0010121:294, образованного под зданием электрорадионавигационной камеры (ЭРНК) (Управление порта) по адресу: Камчатский край, г. Петропавловск-Камчатский, ул. Красинцев, 1.</w:t>
      </w:r>
    </w:p>
    <w:p>
      <w:pPr>
        <w:pStyle w:val="Normal"/>
        <w:ind w:left="851" w:hanging="851"/>
        <w:jc w:val="both"/>
        <w:rPr>
          <w:sz w:val="28"/>
        </w:rPr>
      </w:pPr>
      <w:r>
        <w:rPr>
          <w:sz w:val="28"/>
        </w:rPr>
        <w:t xml:space="preserve">1 – 13 граница проходит 144,09 метра по часовой стрелке на северо-восток, граница изломана, определена вдоль зданий, магазина и трехэтажного административно-складского помещения, расположенных по адресу: Камчатский край, г. Петропавловск-Камчатский, ул. Красинцев, 3 «А»; </w:t>
      </w:r>
    </w:p>
    <w:p>
      <w:pPr>
        <w:pStyle w:val="Normal"/>
        <w:ind w:left="851" w:hanging="851"/>
        <w:jc w:val="both"/>
        <w:rPr>
          <w:sz w:val="28"/>
        </w:rPr>
      </w:pPr>
      <w:r>
        <w:rPr>
          <w:sz w:val="28"/>
        </w:rPr>
        <w:t>13 – 17 граница проходит 64,19 метра по часовой стрелке на юго-восток, граница изломана, определена вдоль зданий и сооружений, предназначенных для эксплуатации сооружения автодороги на территории со складской площадкой по западной границе земельного участка с кадастровым номером 41:01:0010121:18;</w:t>
      </w:r>
    </w:p>
    <w:p>
      <w:pPr>
        <w:pStyle w:val="Normal"/>
        <w:ind w:left="851" w:hanging="851"/>
        <w:jc w:val="both"/>
        <w:rPr>
          <w:sz w:val="28"/>
        </w:rPr>
      </w:pPr>
      <w:r>
        <w:rPr>
          <w:sz w:val="28"/>
        </w:rPr>
        <w:t>17 – 27 граница проходит 185,35 метров по часовой стрелке на юго-запад, граница изломана, определена вдоль внутренней асфальтированной дороги, обозначающей ул. Красинцев, по границе административных зданий;</w:t>
      </w:r>
    </w:p>
    <w:p>
      <w:pPr>
        <w:pStyle w:val="Normal"/>
        <w:ind w:left="851" w:hanging="851"/>
        <w:jc w:val="both"/>
        <w:rPr>
          <w:sz w:val="28"/>
        </w:rPr>
      </w:pPr>
      <w:r>
        <w:rPr>
          <w:sz w:val="28"/>
        </w:rPr>
        <w:t>27 – 1 граница проходит 168,11 метров по часовой стрелке на северо-запад, вдоль зданий, сооружений и земельных участков причальных сооружений, по границе внутренней автомобильной дороги, вдоль южной границы земельного участка с кадастровым номером 41:01:0010121:294, предназначенного для эксплуатации здания электрорадионавигационной камеры (ЭРНК) (Управление порта), до начальной точки «1».</w:t>
      </w:r>
    </w:p>
    <w:p>
      <w:pPr>
        <w:pStyle w:val="Normal"/>
        <w:ind w:left="851" w:hanging="851"/>
        <w:jc w:val="both"/>
        <w:rPr>
          <w:sz w:val="28"/>
        </w:rPr>
      </w:pPr>
      <w:r>
        <w:rPr>
          <w:sz w:val="28"/>
        </w:rPr>
      </w:r>
    </w:p>
    <w:p>
      <w:pPr>
        <w:pStyle w:val="Normal"/>
        <w:jc w:val="center"/>
        <w:rPr>
          <w:sz w:val="28"/>
        </w:rPr>
      </w:pPr>
      <w:r>
        <w:rPr>
          <w:sz w:val="28"/>
        </w:rPr>
        <w:t>Каталог координат характерных (поворотных) точек</w:t>
      </w:r>
    </w:p>
    <w:p>
      <w:pPr>
        <w:pStyle w:val="Normal"/>
        <w:jc w:val="center"/>
        <w:rPr>
          <w:sz w:val="28"/>
        </w:rPr>
      </w:pPr>
      <w:r>
        <w:rPr>
          <w:sz w:val="28"/>
        </w:rPr>
        <w:t>границ единой зоны регулирования застройки и</w:t>
      </w:r>
    </w:p>
    <w:p>
      <w:pPr>
        <w:pStyle w:val="Normal"/>
        <w:jc w:val="center"/>
        <w:rPr>
          <w:sz w:val="28"/>
        </w:rPr>
      </w:pPr>
      <w:r>
        <w:rPr>
          <w:sz w:val="28"/>
        </w:rPr>
        <w:t>хозяйственной деятельности ЗРЗ 1-3.</w:t>
      </w:r>
    </w:p>
    <w:p>
      <w:pPr>
        <w:pStyle w:val="Normal"/>
        <w:jc w:val="center"/>
        <w:rPr>
          <w:sz w:val="16"/>
        </w:rPr>
      </w:pPr>
      <w:r>
        <w:rPr>
          <w:sz w:val="16"/>
        </w:rPr>
      </w:r>
    </w:p>
    <w:tbl>
      <w:tblPr>
        <w:tblW w:w="9635" w:type="dxa"/>
        <w:jc w:val="left"/>
        <w:tblInd w:w="704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noVBand="1" w:val="04a0" w:noHBand="0" w:lastColumn="0" w:firstColumn="1" w:lastRow="0" w:firstRow="1"/>
      </w:tblPr>
      <w:tblGrid>
        <w:gridCol w:w="1531"/>
        <w:gridCol w:w="2126"/>
        <w:gridCol w:w="2125"/>
        <w:gridCol w:w="1985"/>
        <w:gridCol w:w="1868"/>
      </w:tblGrid>
      <w:tr>
        <w:trPr>
          <w:trHeight w:val="556" w:hRule="atLeast"/>
        </w:trPr>
        <w:tc>
          <w:tcPr>
            <w:tcW w:w="153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0"/>
              </w:rPr>
            </w:pPr>
            <w:r>
              <w:rPr>
                <w:sz w:val="20"/>
              </w:rPr>
              <w:t>Номер характерной точки</w:t>
            </w:r>
          </w:p>
        </w:tc>
        <w:tc>
          <w:tcPr>
            <w:tcW w:w="4251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0"/>
              </w:rPr>
            </w:pPr>
            <w:r>
              <w:rPr>
                <w:sz w:val="20"/>
              </w:rPr>
              <w:t>Координаты характерных точек МСК-41</w:t>
            </w:r>
          </w:p>
        </w:tc>
        <w:tc>
          <w:tcPr>
            <w:tcW w:w="198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Метод определения </w:t>
            </w:r>
          </w:p>
        </w:tc>
        <w:tc>
          <w:tcPr>
            <w:tcW w:w="186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16"/>
              </w:rPr>
            </w:pPr>
            <w:r>
              <w:rPr>
                <w:sz w:val="16"/>
              </w:rPr>
              <w:t>Значение погрешности определения координат в системе, установленной для ведения ГКН, (м)</w:t>
            </w:r>
          </w:p>
        </w:tc>
      </w:tr>
      <w:tr>
        <w:trPr>
          <w:trHeight w:val="360" w:hRule="atLeast"/>
        </w:trPr>
        <w:tc>
          <w:tcPr>
            <w:tcW w:w="1531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</w:r>
          </w:p>
        </w:tc>
        <w:tc>
          <w:tcPr>
            <w:tcW w:w="2126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0"/>
              </w:rPr>
            </w:pPr>
            <w:r>
              <w:rPr>
                <w:sz w:val="20"/>
              </w:rPr>
              <w:t>Новый X</w:t>
            </w:r>
          </w:p>
        </w:tc>
        <w:tc>
          <w:tcPr>
            <w:tcW w:w="2125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0"/>
              </w:rPr>
            </w:pPr>
            <w:r>
              <w:rPr>
                <w:sz w:val="20"/>
              </w:rPr>
              <w:t>Новый Y</w:t>
            </w:r>
          </w:p>
        </w:tc>
        <w:tc>
          <w:tcPr>
            <w:tcW w:w="1985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</w:r>
          </w:p>
        </w:tc>
        <w:tc>
          <w:tcPr>
            <w:tcW w:w="1868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560206.44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1411831.48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560208.20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1411851.41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560199.68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1411852.96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560165.66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1411856.10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560168.72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1411867.06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560170.76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1411898.34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560171.05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1411900.71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560171.23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1411902.22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560183.63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1411909.74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560183.04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1411917.15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560182.96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1411924.54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560183.11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1411927.68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560183.22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1411929.84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560144.70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1411931.68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560126.88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1411938.31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560127.44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1411939.82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560122.67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1411941.35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560118.81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1411924.80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560118.36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1411922.89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560117.85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1411920.66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560116.81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1411916.20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560104.26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1411862.74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560102.87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1411856.80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560064.51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1411809.08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560046.96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1411801.71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560046.96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1411794.32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560046.96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1411783.46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560063.53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1411787.99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560066.26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1411789.96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560071.40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1411792.77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560086.50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1411803.46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560088.56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1411800.96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560093.70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1411801.27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560101.49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1411803.36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560144.48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1411814.88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560206.44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1411831.48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</w:tbl>
    <w:p>
      <w:pPr>
        <w:pStyle w:val="Normal"/>
        <w:ind w:left="851" w:hanging="851"/>
        <w:jc w:val="both"/>
        <w:rPr>
          <w:b/>
          <w:b/>
          <w:sz w:val="28"/>
        </w:rPr>
      </w:pPr>
      <w:r>
        <w:rPr>
          <w:b/>
          <w:sz w:val="28"/>
        </w:rPr>
      </w:r>
    </w:p>
    <w:p>
      <w:pPr>
        <w:pStyle w:val="Normal"/>
        <w:rPr>
          <w:b/>
          <w:b/>
          <w:sz w:val="28"/>
        </w:rPr>
      </w:pPr>
      <w:r>
        <w:rPr>
          <w:b/>
          <w:sz w:val="28"/>
        </w:rPr>
      </w:r>
      <w:r>
        <w:br w:type="page"/>
      </w:r>
    </w:p>
    <w:p>
      <w:pPr>
        <w:pStyle w:val="Normal"/>
        <w:jc w:val="center"/>
        <w:rPr>
          <w:sz w:val="28"/>
        </w:rPr>
      </w:pPr>
      <w:r>
        <w:rPr>
          <w:sz w:val="28"/>
        </w:rPr>
        <w:t>План границ единой зоны регулирования застройки и хозяйственной деятельности ЗРЗ 1-3 как объекта землеустройства.</w:t>
      </w:r>
    </w:p>
    <w:p>
      <w:pPr>
        <w:pStyle w:val="Normal"/>
        <w:jc w:val="center"/>
        <w:rPr>
          <w:sz w:val="28"/>
        </w:rPr>
      </w:pPr>
      <w:r>
        <w:rPr>
          <w:sz w:val="28"/>
        </w:rPr>
      </w:r>
    </w:p>
    <w:p>
      <w:pPr>
        <w:pStyle w:val="Normal"/>
        <w:ind w:left="-1134" w:hanging="0"/>
        <w:jc w:val="center"/>
        <w:rPr>
          <w:sz w:val="28"/>
        </w:rPr>
      </w:pPr>
      <w:r>
        <w:rPr/>
        <w:drawing>
          <wp:inline distT="0" distB="0" distL="0" distR="0">
            <wp:extent cx="6703060" cy="8499475"/>
            <wp:effectExtent l="0" t="0" r="0" b="0"/>
            <wp:docPr id="9" name="Picture 1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16" descr="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3060" cy="8499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>
      <w:pPr>
        <w:pStyle w:val="Normal"/>
        <w:jc w:val="center"/>
        <w:rPr>
          <w:sz w:val="28"/>
        </w:rPr>
      </w:pPr>
      <w:r>
        <w:rPr>
          <w:sz w:val="28"/>
        </w:rPr>
        <w:t>2.1.4. Описание границ единой зоны регулирования застройки и хозяйственной деятельности ЗРЗ 1-4.</w:t>
      </w:r>
    </w:p>
    <w:p>
      <w:pPr>
        <w:pStyle w:val="Normal"/>
        <w:jc w:val="center"/>
        <w:rPr>
          <w:sz w:val="16"/>
        </w:rPr>
      </w:pPr>
      <w:r>
        <w:rPr>
          <w:sz w:val="16"/>
        </w:rPr>
      </w:r>
    </w:p>
    <w:p>
      <w:pPr>
        <w:pStyle w:val="Normal"/>
        <w:ind w:firstLine="709"/>
        <w:jc w:val="both"/>
        <w:rPr>
          <w:sz w:val="28"/>
        </w:rPr>
      </w:pPr>
      <w:r>
        <w:rPr>
          <w:sz w:val="28"/>
        </w:rPr>
        <w:t>Ориентир базовой точки «1» – точка на северо-западной стороне земельного участка с кадастровым номером 41:01:0010121:1919, по адресу: Камчатский край, г. Петропавловск-Камчатский, ул. Красинцев, предназначенный под объекты обслуживания водного транспорта.</w:t>
      </w:r>
    </w:p>
    <w:p>
      <w:pPr>
        <w:pStyle w:val="Normal"/>
        <w:ind w:left="851" w:hanging="851"/>
        <w:jc w:val="both"/>
        <w:rPr>
          <w:sz w:val="28"/>
        </w:rPr>
      </w:pPr>
      <w:r>
        <w:rPr>
          <w:sz w:val="28"/>
        </w:rPr>
        <w:t>1 – 4 граница проходит 100,14 метров по часовой стрелке на северо-восток, от северо-западной стороны земельного участка с кадастровым номером 41:01:0010121:1919, расположенного по адресу: Камчатский край, г. Петропавловск-Камчатский, ул. Красинцев, предназначенного под объекты обслуживания водного транспорта, далее по границам земельных участков 41:01:0010122:2159 и 41:01:0010122:3773;</w:t>
      </w:r>
    </w:p>
    <w:p>
      <w:pPr>
        <w:pStyle w:val="Normal"/>
        <w:ind w:left="851" w:hanging="851"/>
        <w:jc w:val="both"/>
        <w:rPr>
          <w:sz w:val="28"/>
        </w:rPr>
      </w:pPr>
      <w:r>
        <w:rPr>
          <w:sz w:val="28"/>
        </w:rPr>
        <w:t>4 – 11 граница проходит 191,57 метров по часовой стрелке на юго-восток по границе земельного участка с кадастровым номером 41:01:0010122:590, предназначенного для размещения автомобильных дорог и их конструктивных элементов;</w:t>
      </w:r>
    </w:p>
    <w:p>
      <w:pPr>
        <w:pStyle w:val="Normal"/>
        <w:ind w:left="851" w:hanging="851"/>
        <w:jc w:val="both"/>
        <w:rPr>
          <w:sz w:val="28"/>
        </w:rPr>
      </w:pPr>
      <w:r>
        <w:rPr>
          <w:sz w:val="28"/>
        </w:rPr>
        <w:t>11 – 24 граница проходит 146,44 метра по часовой стрелке на юго-запад, граница изломана, определена по границе земельных участков с кадастровыми номерами 41:01:0010122:158, предназначенного для эксплуатации ЦТП-30-а №15 и 41:01:0010122:471, предназначенного для эксплуатации многоквартирного жилого дома;</w:t>
      </w:r>
    </w:p>
    <w:p>
      <w:pPr>
        <w:pStyle w:val="Normal"/>
        <w:ind w:left="851" w:hanging="851"/>
        <w:jc w:val="both"/>
        <w:rPr>
          <w:sz w:val="28"/>
        </w:rPr>
      </w:pPr>
      <w:r>
        <w:rPr>
          <w:sz w:val="28"/>
        </w:rPr>
        <w:t>24 – 1 граница проходит 146,44 метров по часовой стрелке на северо-запад, по северо-западной стороне земельного участка с кадастровым номером 41:01:0010121:1919 до начальной точки «1».</w:t>
      </w:r>
    </w:p>
    <w:p>
      <w:pPr>
        <w:pStyle w:val="Normal"/>
        <w:ind w:left="851" w:hanging="851"/>
        <w:jc w:val="both"/>
        <w:rPr>
          <w:b/>
          <w:b/>
          <w:sz w:val="28"/>
        </w:rPr>
      </w:pPr>
      <w:r>
        <w:rPr>
          <w:b/>
          <w:sz w:val="28"/>
        </w:rPr>
      </w:r>
    </w:p>
    <w:p>
      <w:pPr>
        <w:pStyle w:val="Normal"/>
        <w:jc w:val="center"/>
        <w:rPr>
          <w:sz w:val="28"/>
        </w:rPr>
      </w:pPr>
      <w:r>
        <w:rPr>
          <w:sz w:val="28"/>
        </w:rPr>
        <w:t>Каталог координат характерных (поворотных) точек</w:t>
      </w:r>
    </w:p>
    <w:p>
      <w:pPr>
        <w:pStyle w:val="Normal"/>
        <w:jc w:val="center"/>
        <w:rPr>
          <w:sz w:val="28"/>
        </w:rPr>
      </w:pPr>
      <w:r>
        <w:rPr>
          <w:sz w:val="28"/>
        </w:rPr>
        <w:t>границ единой зоны регулирования застройки и</w:t>
      </w:r>
    </w:p>
    <w:p>
      <w:pPr>
        <w:pStyle w:val="Normal"/>
        <w:jc w:val="center"/>
        <w:rPr>
          <w:sz w:val="28"/>
        </w:rPr>
      </w:pPr>
      <w:r>
        <w:rPr>
          <w:sz w:val="28"/>
        </w:rPr>
        <w:t>хозяйственной деятельности ЗРЗ 1-4.</w:t>
      </w:r>
    </w:p>
    <w:p>
      <w:pPr>
        <w:pStyle w:val="Normal"/>
        <w:jc w:val="center"/>
        <w:rPr>
          <w:sz w:val="16"/>
        </w:rPr>
      </w:pPr>
      <w:r>
        <w:rPr>
          <w:sz w:val="16"/>
        </w:rPr>
      </w:r>
    </w:p>
    <w:tbl>
      <w:tblPr>
        <w:tblW w:w="9635" w:type="dxa"/>
        <w:jc w:val="left"/>
        <w:tblInd w:w="704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noVBand="1" w:val="04a0" w:noHBand="0" w:lastColumn="0" w:firstColumn="1" w:lastRow="0" w:firstRow="1"/>
      </w:tblPr>
      <w:tblGrid>
        <w:gridCol w:w="1531"/>
        <w:gridCol w:w="2126"/>
        <w:gridCol w:w="2125"/>
        <w:gridCol w:w="1985"/>
        <w:gridCol w:w="1868"/>
      </w:tblGrid>
      <w:tr>
        <w:trPr>
          <w:trHeight w:val="556" w:hRule="atLeast"/>
        </w:trPr>
        <w:tc>
          <w:tcPr>
            <w:tcW w:w="153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0"/>
              </w:rPr>
            </w:pPr>
            <w:r>
              <w:rPr>
                <w:sz w:val="20"/>
              </w:rPr>
              <w:t>Номер характерной точки</w:t>
            </w:r>
          </w:p>
        </w:tc>
        <w:tc>
          <w:tcPr>
            <w:tcW w:w="4251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0"/>
              </w:rPr>
            </w:pPr>
            <w:r>
              <w:rPr>
                <w:sz w:val="20"/>
              </w:rPr>
              <w:t>Координаты характерных точек МСК-41</w:t>
            </w:r>
          </w:p>
        </w:tc>
        <w:tc>
          <w:tcPr>
            <w:tcW w:w="198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Метод определения </w:t>
            </w:r>
          </w:p>
        </w:tc>
        <w:tc>
          <w:tcPr>
            <w:tcW w:w="186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16"/>
              </w:rPr>
            </w:pPr>
            <w:r>
              <w:rPr>
                <w:sz w:val="16"/>
              </w:rPr>
              <w:t>Значение погрешности определения координат в системе, установленной для ведения ГКН, (м)</w:t>
            </w:r>
          </w:p>
        </w:tc>
      </w:tr>
      <w:tr>
        <w:trPr>
          <w:trHeight w:val="360" w:hRule="atLeast"/>
        </w:trPr>
        <w:tc>
          <w:tcPr>
            <w:tcW w:w="1531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</w:r>
          </w:p>
        </w:tc>
        <w:tc>
          <w:tcPr>
            <w:tcW w:w="2126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0"/>
              </w:rPr>
            </w:pPr>
            <w:r>
              <w:rPr>
                <w:sz w:val="20"/>
              </w:rPr>
              <w:t>Новый X</w:t>
            </w:r>
          </w:p>
        </w:tc>
        <w:tc>
          <w:tcPr>
            <w:tcW w:w="2125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0"/>
              </w:rPr>
            </w:pPr>
            <w:r>
              <w:rPr>
                <w:sz w:val="20"/>
              </w:rPr>
              <w:t>Новый Y</w:t>
            </w:r>
          </w:p>
        </w:tc>
        <w:tc>
          <w:tcPr>
            <w:tcW w:w="1985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</w:r>
          </w:p>
        </w:tc>
        <w:tc>
          <w:tcPr>
            <w:tcW w:w="1868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559882.70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1412079.24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559885.12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1412090.32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559897.95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1412160.16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559902.14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1412178.37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559864.34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1412186.78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559818.54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1412196.96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559764.50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1412209.57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559750.56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1412212.37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559724.90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1412217.52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559718.09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1412219.17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559715.14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1412219.96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559714.08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1412213.04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559711.83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1412200.21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559710.98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1412191.63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559715.12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1412190.97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559744.40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1412184.08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559747.62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1412174.02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559746.97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1412171.01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559745.15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1412162.59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559746.25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1412162.33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559744.07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1412153.83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559735.40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1412114.62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559734.97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1412113.22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559731.61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1412102.99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559873.28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1412079.18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559882.70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1412079.24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</w:tbl>
    <w:p>
      <w:pPr>
        <w:pStyle w:val="Normal"/>
        <w:jc w:val="center"/>
        <w:rPr>
          <w:sz w:val="28"/>
        </w:rPr>
      </w:pPr>
      <w:r>
        <w:rPr>
          <w:sz w:val="28"/>
        </w:rPr>
      </w:r>
    </w:p>
    <w:p>
      <w:pPr>
        <w:pStyle w:val="Normal"/>
        <w:rPr>
          <w:sz w:val="28"/>
        </w:rPr>
      </w:pPr>
      <w:r>
        <w:rPr>
          <w:sz w:val="28"/>
        </w:rPr>
      </w:r>
      <w:r>
        <w:br w:type="page"/>
      </w:r>
    </w:p>
    <w:p>
      <w:pPr>
        <w:pStyle w:val="Normal"/>
        <w:jc w:val="center"/>
        <w:rPr>
          <w:sz w:val="28"/>
        </w:rPr>
      </w:pPr>
      <w:r>
        <w:rPr>
          <w:sz w:val="28"/>
        </w:rPr>
        <w:t>План границ единой зоны регулирования застройки и хозяйственной деятельности ЗРЗ 1-4 как объекта землеустройства.</w:t>
      </w:r>
    </w:p>
    <w:p>
      <w:pPr>
        <w:pStyle w:val="Normal"/>
        <w:jc w:val="center"/>
        <w:rPr>
          <w:sz w:val="28"/>
        </w:rPr>
      </w:pPr>
      <w:r>
        <w:rPr>
          <w:sz w:val="28"/>
        </w:rPr>
      </w:r>
    </w:p>
    <w:p>
      <w:pPr>
        <w:pStyle w:val="Normal"/>
        <w:jc w:val="center"/>
        <w:rPr>
          <w:sz w:val="28"/>
        </w:rPr>
      </w:pPr>
      <w:r>
        <w:rPr/>
        <w:drawing>
          <wp:inline distT="0" distB="0" distL="0" distR="0">
            <wp:extent cx="6416675" cy="8428355"/>
            <wp:effectExtent l="0" t="0" r="0" b="0"/>
            <wp:docPr id="10" name="Picture 1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8" descr="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6675" cy="8428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>
      <w:pPr>
        <w:pStyle w:val="Normal"/>
        <w:jc w:val="center"/>
        <w:rPr>
          <w:sz w:val="28"/>
        </w:rPr>
      </w:pPr>
      <w:r>
        <w:rPr>
          <w:sz w:val="28"/>
        </w:rPr>
        <w:t>2.1.5. Описание границ единой зоны регулирования застройки и хозяйственной деятельности ЗРЗ 1-5.</w:t>
      </w:r>
    </w:p>
    <w:p>
      <w:pPr>
        <w:pStyle w:val="Normal"/>
        <w:jc w:val="center"/>
        <w:rPr>
          <w:sz w:val="16"/>
        </w:rPr>
      </w:pPr>
      <w:r>
        <w:rPr>
          <w:sz w:val="16"/>
        </w:rPr>
      </w:r>
    </w:p>
    <w:p>
      <w:pPr>
        <w:pStyle w:val="Normal"/>
        <w:ind w:firstLine="709"/>
        <w:jc w:val="both"/>
        <w:rPr>
          <w:sz w:val="28"/>
        </w:rPr>
      </w:pPr>
      <w:r>
        <w:rPr>
          <w:sz w:val="28"/>
        </w:rPr>
        <w:t>Ориентир базовой точки «1» – точка на южной стороне земельного участка с кадастровым номером 41:01:0010121:1983, предназначенного для эксплуатации зданий и сооружений порта по адресу: Камчатский край, г. Петропавловск-Камчатский, ул. Радиосвязи.</w:t>
      </w:r>
    </w:p>
    <w:p>
      <w:pPr>
        <w:pStyle w:val="Normal"/>
        <w:ind w:left="851" w:hanging="851"/>
        <w:jc w:val="both"/>
        <w:rPr>
          <w:sz w:val="28"/>
        </w:rPr>
      </w:pPr>
      <w:r>
        <w:rPr>
          <w:sz w:val="28"/>
        </w:rPr>
        <w:t>1 – 8 граница проходит 71,78 метров по часовой стрелке на северо-восток, граница изломана, определена сквозь земельный участок с кадастровым номером 41:01:0010121:185, фактически занимаемый «КПП-Петропавловск»;</w:t>
      </w:r>
    </w:p>
    <w:p>
      <w:pPr>
        <w:pStyle w:val="Normal"/>
        <w:ind w:left="851" w:hanging="851"/>
        <w:jc w:val="both"/>
        <w:rPr>
          <w:sz w:val="28"/>
        </w:rPr>
      </w:pPr>
      <w:r>
        <w:rPr>
          <w:sz w:val="28"/>
        </w:rPr>
        <w:t>8 – 12 граница проходит 45,6 метров по часовой стрелке на юго-восток, граница изломана, определена сквозь земельный участок с кадастровым номером 41:01:0010121:1634, предназначенный для расположения многоквартирных жилых домов;</w:t>
      </w:r>
    </w:p>
    <w:p>
      <w:pPr>
        <w:pStyle w:val="Normal"/>
        <w:ind w:left="851" w:hanging="851"/>
        <w:jc w:val="both"/>
        <w:rPr>
          <w:sz w:val="28"/>
        </w:rPr>
      </w:pPr>
      <w:r>
        <w:rPr>
          <w:sz w:val="28"/>
        </w:rPr>
        <w:t>12 – 22 граница проходит 45,6 метров по часовой стрелке на юго-запад, вдоль южных границ земельных участков с кадастровыми номерами 41:01:0010121:1634, предназначенного для расположения многоквартирных жилых домов и 41:01:0010121:185, фактически занимаемого «КПП-Петропавловск»;</w:t>
      </w:r>
    </w:p>
    <w:p>
      <w:pPr>
        <w:pStyle w:val="Normal"/>
        <w:ind w:left="851" w:hanging="851"/>
        <w:jc w:val="both"/>
        <w:rPr>
          <w:sz w:val="28"/>
        </w:rPr>
      </w:pPr>
      <w:r>
        <w:rPr>
          <w:sz w:val="28"/>
        </w:rPr>
        <w:t>22 – 1 граница проходит 81,04 метра по часовой стрелке на северо-запад, по восточной стороне земельного участка с кадастровым номером 41:01:0010121:1983, предназначенного для эксплуатации зданий и сооружений порта.</w:t>
      </w:r>
    </w:p>
    <w:p>
      <w:pPr>
        <w:pStyle w:val="Normal"/>
        <w:ind w:left="851" w:hanging="851"/>
        <w:jc w:val="both"/>
        <w:rPr>
          <w:b/>
          <w:b/>
          <w:sz w:val="28"/>
        </w:rPr>
      </w:pPr>
      <w:r>
        <w:rPr>
          <w:b/>
          <w:sz w:val="28"/>
        </w:rPr>
      </w:r>
    </w:p>
    <w:p>
      <w:pPr>
        <w:pStyle w:val="Normal"/>
        <w:jc w:val="center"/>
        <w:rPr>
          <w:sz w:val="28"/>
        </w:rPr>
      </w:pPr>
      <w:r>
        <w:rPr>
          <w:sz w:val="28"/>
        </w:rPr>
        <w:t>Каталог координат характерных (поворотных) точек</w:t>
      </w:r>
    </w:p>
    <w:p>
      <w:pPr>
        <w:pStyle w:val="Normal"/>
        <w:jc w:val="center"/>
        <w:rPr>
          <w:sz w:val="28"/>
        </w:rPr>
      </w:pPr>
      <w:r>
        <w:rPr>
          <w:sz w:val="28"/>
        </w:rPr>
        <w:t>границ единой зоны регулирования застройки и</w:t>
      </w:r>
    </w:p>
    <w:p>
      <w:pPr>
        <w:pStyle w:val="Normal"/>
        <w:jc w:val="center"/>
        <w:rPr>
          <w:sz w:val="28"/>
        </w:rPr>
      </w:pPr>
      <w:r>
        <w:rPr>
          <w:sz w:val="28"/>
        </w:rPr>
        <w:t>хозяйственной деятельности ЗРЗ 1-5.</w:t>
      </w:r>
    </w:p>
    <w:p>
      <w:pPr>
        <w:pStyle w:val="Normal"/>
        <w:jc w:val="center"/>
        <w:rPr>
          <w:sz w:val="16"/>
        </w:rPr>
      </w:pPr>
      <w:r>
        <w:rPr>
          <w:sz w:val="16"/>
        </w:rPr>
      </w:r>
    </w:p>
    <w:tbl>
      <w:tblPr>
        <w:tblW w:w="9635" w:type="dxa"/>
        <w:jc w:val="left"/>
        <w:tblInd w:w="704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noVBand="1" w:val="04a0" w:noHBand="0" w:lastColumn="0" w:firstColumn="1" w:lastRow="0" w:firstRow="1"/>
      </w:tblPr>
      <w:tblGrid>
        <w:gridCol w:w="1531"/>
        <w:gridCol w:w="2126"/>
        <w:gridCol w:w="2125"/>
        <w:gridCol w:w="1985"/>
        <w:gridCol w:w="1868"/>
      </w:tblGrid>
      <w:tr>
        <w:trPr>
          <w:trHeight w:val="556" w:hRule="atLeast"/>
        </w:trPr>
        <w:tc>
          <w:tcPr>
            <w:tcW w:w="153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0"/>
              </w:rPr>
            </w:pPr>
            <w:r>
              <w:rPr>
                <w:sz w:val="20"/>
              </w:rPr>
              <w:t>Номер характерной точки</w:t>
            </w:r>
          </w:p>
        </w:tc>
        <w:tc>
          <w:tcPr>
            <w:tcW w:w="4251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0"/>
              </w:rPr>
            </w:pPr>
            <w:r>
              <w:rPr>
                <w:sz w:val="20"/>
              </w:rPr>
              <w:t>Координаты характерных точек МСК-41</w:t>
            </w:r>
          </w:p>
        </w:tc>
        <w:tc>
          <w:tcPr>
            <w:tcW w:w="198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Метод определения </w:t>
            </w:r>
          </w:p>
        </w:tc>
        <w:tc>
          <w:tcPr>
            <w:tcW w:w="186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16"/>
              </w:rPr>
            </w:pPr>
            <w:r>
              <w:rPr>
                <w:sz w:val="16"/>
              </w:rPr>
              <w:t>Значение погрешности определения координат в системе, установленной для ведения ГКН, (м)</w:t>
            </w:r>
          </w:p>
        </w:tc>
      </w:tr>
      <w:tr>
        <w:trPr>
          <w:trHeight w:val="360" w:hRule="atLeast"/>
        </w:trPr>
        <w:tc>
          <w:tcPr>
            <w:tcW w:w="1531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</w:r>
          </w:p>
        </w:tc>
        <w:tc>
          <w:tcPr>
            <w:tcW w:w="2126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0"/>
              </w:rPr>
            </w:pPr>
            <w:r>
              <w:rPr>
                <w:sz w:val="20"/>
              </w:rPr>
              <w:t>Новый X</w:t>
            </w:r>
          </w:p>
        </w:tc>
        <w:tc>
          <w:tcPr>
            <w:tcW w:w="2125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0"/>
              </w:rPr>
            </w:pPr>
            <w:r>
              <w:rPr>
                <w:sz w:val="20"/>
              </w:rPr>
              <w:t>Новый Y</w:t>
            </w:r>
          </w:p>
        </w:tc>
        <w:tc>
          <w:tcPr>
            <w:tcW w:w="1985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</w:r>
          </w:p>
        </w:tc>
        <w:tc>
          <w:tcPr>
            <w:tcW w:w="1868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559389.95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1412211.87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559393.01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1412219.30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559401.50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1412239.95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559405.37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1412249.35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559406.26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1412252.21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559407.80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1412255.26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559412.52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1412253.48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559419.70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1412271.91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559392.24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1412283.92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559389.83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1412278.78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559384.71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1412280.61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559380.45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1412282.09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559374.68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1412263.87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559373.48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1412260.01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559371.68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1412254.19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559348.38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1412264.42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559339.87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1412261.98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559337.84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1412258.00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559335.84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1412258.51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559324.36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1412261.60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559318.27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1412249.64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559317.63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1412248.44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559389.95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1412211.87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</w:tbl>
    <w:p>
      <w:pPr>
        <w:pStyle w:val="Normal"/>
        <w:jc w:val="center"/>
        <w:rPr>
          <w:sz w:val="28"/>
        </w:rPr>
      </w:pPr>
      <w:r>
        <w:rPr>
          <w:sz w:val="28"/>
        </w:rPr>
      </w:r>
    </w:p>
    <w:p>
      <w:pPr>
        <w:pStyle w:val="Normal"/>
        <w:rPr>
          <w:sz w:val="28"/>
        </w:rPr>
      </w:pPr>
      <w:r>
        <w:rPr>
          <w:sz w:val="28"/>
        </w:rPr>
      </w:r>
      <w:r>
        <w:br w:type="page"/>
      </w:r>
    </w:p>
    <w:p>
      <w:pPr>
        <w:pStyle w:val="Normal"/>
        <w:jc w:val="center"/>
        <w:rPr>
          <w:sz w:val="28"/>
        </w:rPr>
      </w:pPr>
      <w:r>
        <w:rPr>
          <w:sz w:val="28"/>
        </w:rPr>
        <w:t>План границ единой зоны регулирования застройки и хозяйственной деятельности ЗРЗ 1-5 как объекта землеустройства.</w:t>
      </w:r>
    </w:p>
    <w:p>
      <w:pPr>
        <w:pStyle w:val="Normal"/>
        <w:jc w:val="center"/>
        <w:rPr>
          <w:sz w:val="28"/>
        </w:rPr>
      </w:pPr>
      <w:r>
        <w:rPr>
          <w:sz w:val="28"/>
        </w:rPr>
      </w:r>
    </w:p>
    <w:p>
      <w:pPr>
        <w:pStyle w:val="Normal"/>
        <w:jc w:val="center"/>
        <w:rPr>
          <w:sz w:val="28"/>
        </w:rPr>
      </w:pPr>
      <w:r>
        <w:rPr/>
        <w:drawing>
          <wp:inline distT="0" distB="0" distL="0" distR="0">
            <wp:extent cx="6440170" cy="8166100"/>
            <wp:effectExtent l="0" t="0" r="0" b="0"/>
            <wp:docPr id="11" name="Picture 2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20" descr="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0170" cy="816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>
          <w:sz w:val="28"/>
        </w:rPr>
      </w:pPr>
      <w:r>
        <w:rPr>
          <w:sz w:val="28"/>
        </w:rPr>
      </w:r>
      <w:r>
        <w:br w:type="page"/>
      </w:r>
    </w:p>
    <w:p>
      <w:pPr>
        <w:pStyle w:val="Normal"/>
        <w:jc w:val="center"/>
        <w:rPr>
          <w:sz w:val="28"/>
        </w:rPr>
      </w:pPr>
      <w:r>
        <w:rPr>
          <w:sz w:val="28"/>
        </w:rPr>
        <w:t>2.1.6. Описание границ единой зоны регулирования застройки и хозяйственной деятельности ЗРЗ 1-6.</w:t>
      </w:r>
    </w:p>
    <w:p>
      <w:pPr>
        <w:pStyle w:val="Normal"/>
        <w:jc w:val="center"/>
        <w:rPr>
          <w:sz w:val="16"/>
        </w:rPr>
      </w:pPr>
      <w:r>
        <w:rPr>
          <w:sz w:val="16"/>
        </w:rPr>
      </w:r>
    </w:p>
    <w:p>
      <w:pPr>
        <w:pStyle w:val="Normal"/>
        <w:ind w:firstLine="709"/>
        <w:jc w:val="both"/>
        <w:rPr>
          <w:sz w:val="28"/>
        </w:rPr>
      </w:pPr>
      <w:r>
        <w:rPr>
          <w:sz w:val="28"/>
        </w:rPr>
        <w:t>Ориентир базовой точки «1» – точка на восточной стороне земельного участка с кадастровым номером 41:01:0010121:1983, фактически занимаемого «КПП-Петропавловск» по адресу: Камчатский край, г. Петропавловск-Камчатский, улица Радиосвязи.</w:t>
      </w:r>
    </w:p>
    <w:p>
      <w:pPr>
        <w:pStyle w:val="Normal"/>
        <w:ind w:left="851" w:hanging="851"/>
        <w:jc w:val="both"/>
        <w:rPr>
          <w:sz w:val="28"/>
        </w:rPr>
      </w:pPr>
      <w:r>
        <w:rPr>
          <w:sz w:val="28"/>
        </w:rPr>
        <w:t>1 – 7 граница проходит 66,3 метра по часовой стрелке на северо-восток, по границе зеленых насаждений и земельного участка 41:01:0010121:240 и земельного участка 41:01:0010121:241;</w:t>
      </w:r>
    </w:p>
    <w:p>
      <w:pPr>
        <w:pStyle w:val="Normal"/>
        <w:ind w:left="851" w:hanging="851"/>
        <w:jc w:val="both"/>
        <w:rPr>
          <w:sz w:val="28"/>
        </w:rPr>
      </w:pPr>
      <w:r>
        <w:rPr>
          <w:sz w:val="28"/>
        </w:rPr>
        <w:t>7 – 12 граница проходит 45 метров по часовой стрелке на юго-восток, вдоль южных границ земельного участка с кадастровым номером 41:01:0010121:341, расположенного по адресу: Камчатский край, г. Петропавловск-Камчатский, ул. Ленинская. На земельном участке расположено сооружение - тепломагистраль №2, предназначенное для инженерной инфраструктуры (электростанции, подстанции, распределительные пункты, трансформаторы, центральные тепловые узлы, водопроводные и канализационные насосные станции, водозаборы, артезианские скважины, водонапорные сооружения, колодцы, локальные сооружения инженерного обеспечения, антенно-мачтовые сооружения, сооружения связи, телевидения, инженерные коммуникации и подобные объекты);</w:t>
      </w:r>
    </w:p>
    <w:p>
      <w:pPr>
        <w:pStyle w:val="Normal"/>
        <w:ind w:left="851" w:hanging="851"/>
        <w:jc w:val="both"/>
        <w:rPr>
          <w:sz w:val="28"/>
        </w:rPr>
      </w:pPr>
      <w:r>
        <w:rPr>
          <w:sz w:val="28"/>
        </w:rPr>
        <w:t>12 – 21 граница проходит 77,08 метров по часовой стрелке на юго-запад, вдоль границы земельного участка с кадастровым номером 41:01:0010121:241, предназначенного для размещения административных зданий;</w:t>
      </w:r>
    </w:p>
    <w:p>
      <w:pPr>
        <w:pStyle w:val="Normal"/>
        <w:ind w:left="851" w:hanging="851"/>
        <w:jc w:val="both"/>
        <w:rPr>
          <w:sz w:val="28"/>
        </w:rPr>
      </w:pPr>
      <w:r>
        <w:rPr>
          <w:sz w:val="28"/>
        </w:rPr>
        <w:t>21 – 1 граница проходит 48,09 метров по часовой стрелке на северо-запад, вдоль границы земельного участка с кадастровым номером 41:01:0010121:1983, фактически занимаемого «КПП-Петропавловск» по адресу: Камчатский край, г. Петропавловск-Камчатский, улица Радиосвязи.</w:t>
      </w:r>
    </w:p>
    <w:p>
      <w:pPr>
        <w:pStyle w:val="Normal"/>
        <w:ind w:left="851" w:hanging="851"/>
        <w:jc w:val="both"/>
        <w:rPr>
          <w:b/>
          <w:b/>
          <w:sz w:val="28"/>
        </w:rPr>
      </w:pPr>
      <w:r>
        <w:rPr>
          <w:b/>
          <w:sz w:val="28"/>
        </w:rPr>
      </w:r>
    </w:p>
    <w:p>
      <w:pPr>
        <w:pStyle w:val="Normal"/>
        <w:jc w:val="center"/>
        <w:rPr>
          <w:sz w:val="28"/>
        </w:rPr>
      </w:pPr>
      <w:r>
        <w:rPr>
          <w:sz w:val="28"/>
        </w:rPr>
        <w:t>Каталог координат характерных (поворотных) точек</w:t>
      </w:r>
    </w:p>
    <w:p>
      <w:pPr>
        <w:pStyle w:val="Normal"/>
        <w:jc w:val="center"/>
        <w:rPr>
          <w:sz w:val="28"/>
        </w:rPr>
      </w:pPr>
      <w:r>
        <w:rPr>
          <w:sz w:val="28"/>
        </w:rPr>
        <w:t>границ единой зоны регулирования застройки и</w:t>
      </w:r>
    </w:p>
    <w:p>
      <w:pPr>
        <w:pStyle w:val="Normal"/>
        <w:jc w:val="center"/>
        <w:rPr>
          <w:sz w:val="28"/>
        </w:rPr>
      </w:pPr>
      <w:r>
        <w:rPr>
          <w:sz w:val="28"/>
        </w:rPr>
        <w:t>хозяйственной деятельности ЗРЗ 1-6.</w:t>
      </w:r>
    </w:p>
    <w:p>
      <w:pPr>
        <w:pStyle w:val="Normal"/>
        <w:jc w:val="center"/>
        <w:rPr>
          <w:sz w:val="16"/>
        </w:rPr>
      </w:pPr>
      <w:r>
        <w:rPr>
          <w:sz w:val="16"/>
        </w:rPr>
      </w:r>
    </w:p>
    <w:tbl>
      <w:tblPr>
        <w:tblW w:w="9635" w:type="dxa"/>
        <w:jc w:val="left"/>
        <w:tblInd w:w="704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noVBand="1" w:val="04a0" w:noHBand="0" w:lastColumn="0" w:firstColumn="1" w:lastRow="0" w:firstRow="1"/>
      </w:tblPr>
      <w:tblGrid>
        <w:gridCol w:w="1531"/>
        <w:gridCol w:w="2126"/>
        <w:gridCol w:w="2125"/>
        <w:gridCol w:w="1985"/>
        <w:gridCol w:w="1868"/>
      </w:tblGrid>
      <w:tr>
        <w:trPr>
          <w:trHeight w:val="556" w:hRule="atLeast"/>
        </w:trPr>
        <w:tc>
          <w:tcPr>
            <w:tcW w:w="153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0"/>
              </w:rPr>
            </w:pPr>
            <w:r>
              <w:rPr>
                <w:sz w:val="20"/>
              </w:rPr>
              <w:t>Номер характерной точки</w:t>
            </w:r>
          </w:p>
        </w:tc>
        <w:tc>
          <w:tcPr>
            <w:tcW w:w="4251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0"/>
              </w:rPr>
            </w:pPr>
            <w:r>
              <w:rPr>
                <w:sz w:val="20"/>
              </w:rPr>
              <w:t>Координаты характерных точек МСК-41</w:t>
            </w:r>
          </w:p>
        </w:tc>
        <w:tc>
          <w:tcPr>
            <w:tcW w:w="198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Метод определения </w:t>
            </w:r>
          </w:p>
        </w:tc>
        <w:tc>
          <w:tcPr>
            <w:tcW w:w="186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16"/>
              </w:rPr>
            </w:pPr>
            <w:r>
              <w:rPr>
                <w:sz w:val="16"/>
              </w:rPr>
              <w:t>Значение погрешности определения координат в системе, установленной для ведения ГКН, (м)</w:t>
            </w:r>
          </w:p>
        </w:tc>
      </w:tr>
      <w:tr>
        <w:trPr>
          <w:trHeight w:val="360" w:hRule="atLeast"/>
        </w:trPr>
        <w:tc>
          <w:tcPr>
            <w:tcW w:w="1531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</w:r>
          </w:p>
        </w:tc>
        <w:tc>
          <w:tcPr>
            <w:tcW w:w="2126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0"/>
              </w:rPr>
            </w:pPr>
            <w:r>
              <w:rPr>
                <w:sz w:val="20"/>
              </w:rPr>
              <w:t>Новый X</w:t>
            </w:r>
          </w:p>
        </w:tc>
        <w:tc>
          <w:tcPr>
            <w:tcW w:w="2125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0"/>
              </w:rPr>
            </w:pPr>
            <w:r>
              <w:rPr>
                <w:sz w:val="20"/>
              </w:rPr>
              <w:t>Новый Y</w:t>
            </w:r>
          </w:p>
        </w:tc>
        <w:tc>
          <w:tcPr>
            <w:tcW w:w="1985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</w:r>
          </w:p>
        </w:tc>
        <w:tc>
          <w:tcPr>
            <w:tcW w:w="1868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559090.11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1412396.87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559098.71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1412414.07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559100.27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1412417.68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559106.45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1412427.11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559114.47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1412439.36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559121.47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1412454.29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559121.69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1412455.17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559102.46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1412465.94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559098.20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1412471.35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559091.76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1412476.02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559093.30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1412478.28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559088.86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1412481.89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559087.03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1412479.45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559081.66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1412478.90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559080.82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1412477.92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559078.52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1412475.93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559074.23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1412467.36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559067.63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1412454.16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559062.42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1412451.54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559060.59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1412447.76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559048.23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1412420.50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559060.98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1412413.76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559090.11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1412396.87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</w:tbl>
    <w:p>
      <w:pPr>
        <w:pStyle w:val="Normal"/>
        <w:rPr>
          <w:sz w:val="28"/>
        </w:rPr>
      </w:pPr>
      <w:r>
        <w:rPr>
          <w:sz w:val="28"/>
        </w:rPr>
      </w:r>
      <w:r>
        <w:br w:type="page"/>
      </w:r>
    </w:p>
    <w:p>
      <w:pPr>
        <w:pStyle w:val="Normal"/>
        <w:jc w:val="center"/>
        <w:rPr>
          <w:sz w:val="28"/>
        </w:rPr>
      </w:pPr>
      <w:r>
        <w:rPr>
          <w:sz w:val="28"/>
        </w:rPr>
        <w:t>План границ единой зоны регулирования застройки и хозяйственной деятельности ЗРЗ 1-6 как объекта землеустройства.</w:t>
      </w:r>
    </w:p>
    <w:p>
      <w:pPr>
        <w:pStyle w:val="Normal"/>
        <w:jc w:val="center"/>
        <w:rPr>
          <w:sz w:val="28"/>
        </w:rPr>
      </w:pPr>
      <w:r>
        <w:rPr>
          <w:sz w:val="28"/>
        </w:rPr>
      </w:r>
    </w:p>
    <w:p>
      <w:pPr>
        <w:pStyle w:val="Normal"/>
        <w:jc w:val="center"/>
        <w:rPr>
          <w:sz w:val="28"/>
        </w:rPr>
      </w:pPr>
      <w:r>
        <w:rPr/>
        <w:drawing>
          <wp:inline distT="0" distB="0" distL="0" distR="0">
            <wp:extent cx="6448425" cy="8094345"/>
            <wp:effectExtent l="0" t="0" r="0" b="0"/>
            <wp:docPr id="12" name="Picture 2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22" descr="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>
          <w:sz w:val="28"/>
        </w:rPr>
      </w:pPr>
      <w:r>
        <w:rPr>
          <w:sz w:val="28"/>
        </w:rPr>
      </w:r>
      <w:r>
        <w:br w:type="page"/>
      </w:r>
    </w:p>
    <w:p>
      <w:pPr>
        <w:pStyle w:val="Normal"/>
        <w:jc w:val="center"/>
        <w:rPr>
          <w:sz w:val="28"/>
        </w:rPr>
      </w:pPr>
      <w:r>
        <w:rPr>
          <w:sz w:val="28"/>
        </w:rPr>
        <w:t>2.1.7. Описание границ единой зоны регулирования застройки и хозяйственной деятельности ЗРЗ 1-7.</w:t>
      </w:r>
    </w:p>
    <w:p>
      <w:pPr>
        <w:pStyle w:val="Normal"/>
        <w:jc w:val="center"/>
        <w:rPr>
          <w:sz w:val="16"/>
        </w:rPr>
      </w:pPr>
      <w:r>
        <w:rPr>
          <w:sz w:val="16"/>
        </w:rPr>
      </w:r>
    </w:p>
    <w:p>
      <w:pPr>
        <w:pStyle w:val="Normal"/>
        <w:ind w:firstLine="709"/>
        <w:jc w:val="both"/>
        <w:rPr>
          <w:sz w:val="28"/>
        </w:rPr>
      </w:pPr>
      <w:r>
        <w:rPr>
          <w:sz w:val="28"/>
        </w:rPr>
        <w:t>Ориентир базовой точки «1» – точка на северо-западной стороне земельного участка с кадастровым номером 41:01:0010122:143, по адресу: Камчатский край, г. Петропавловск-Камчатский, ул. Ленинская, 22, предназначенного для эксплуатации здания.</w:t>
      </w:r>
    </w:p>
    <w:p>
      <w:pPr>
        <w:pStyle w:val="Normal"/>
        <w:ind w:left="851" w:hanging="851"/>
        <w:jc w:val="both"/>
        <w:rPr>
          <w:sz w:val="28"/>
        </w:rPr>
      </w:pPr>
      <w:r>
        <w:rPr>
          <w:sz w:val="28"/>
        </w:rPr>
        <w:t>1 – 1 граница проходит 195,98 метров по часовой стрелке на восток, граница объекта полностью соответствует границе земельного участка с кадастровым номером 41:01:0010122:143, по адресу: Камчатский край, г. Петропавловск-Камчатский, ул. Ленинская, 22, предназначенного для эксплуатации здания. На местности границу можно определить по ограждению земельного участка и асфальтированному тротуару.</w:t>
      </w:r>
    </w:p>
    <w:p>
      <w:pPr>
        <w:pStyle w:val="Normal"/>
        <w:ind w:left="851" w:hanging="851"/>
        <w:jc w:val="both"/>
        <w:rPr>
          <w:b/>
          <w:b/>
          <w:sz w:val="28"/>
        </w:rPr>
      </w:pPr>
      <w:r>
        <w:rPr>
          <w:b/>
          <w:sz w:val="28"/>
        </w:rPr>
      </w:r>
    </w:p>
    <w:p>
      <w:pPr>
        <w:pStyle w:val="Normal"/>
        <w:jc w:val="center"/>
        <w:rPr>
          <w:sz w:val="28"/>
        </w:rPr>
      </w:pPr>
      <w:r>
        <w:rPr>
          <w:sz w:val="28"/>
        </w:rPr>
        <w:t>Каталог координат характерных (поворотных) точек</w:t>
      </w:r>
    </w:p>
    <w:p>
      <w:pPr>
        <w:pStyle w:val="Normal"/>
        <w:jc w:val="center"/>
        <w:rPr>
          <w:sz w:val="28"/>
        </w:rPr>
      </w:pPr>
      <w:r>
        <w:rPr>
          <w:sz w:val="28"/>
        </w:rPr>
        <w:t>границ единой зоны регулирования застройки и</w:t>
      </w:r>
    </w:p>
    <w:p>
      <w:pPr>
        <w:pStyle w:val="Normal"/>
        <w:jc w:val="center"/>
        <w:rPr>
          <w:sz w:val="28"/>
        </w:rPr>
      </w:pPr>
      <w:r>
        <w:rPr>
          <w:sz w:val="28"/>
        </w:rPr>
        <w:t>хозяйственной деятельности ЗРЗ 1-7.</w:t>
      </w:r>
    </w:p>
    <w:p>
      <w:pPr>
        <w:pStyle w:val="Normal"/>
        <w:jc w:val="center"/>
        <w:rPr>
          <w:sz w:val="16"/>
        </w:rPr>
      </w:pPr>
      <w:r>
        <w:rPr>
          <w:sz w:val="16"/>
        </w:rPr>
      </w:r>
    </w:p>
    <w:tbl>
      <w:tblPr>
        <w:tblW w:w="9635" w:type="dxa"/>
        <w:jc w:val="left"/>
        <w:tblInd w:w="704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noVBand="1" w:val="04a0" w:noHBand="0" w:lastColumn="0" w:firstColumn="1" w:lastRow="0" w:firstRow="1"/>
      </w:tblPr>
      <w:tblGrid>
        <w:gridCol w:w="1531"/>
        <w:gridCol w:w="2126"/>
        <w:gridCol w:w="2125"/>
        <w:gridCol w:w="1985"/>
        <w:gridCol w:w="1868"/>
      </w:tblGrid>
      <w:tr>
        <w:trPr>
          <w:trHeight w:val="556" w:hRule="atLeast"/>
        </w:trPr>
        <w:tc>
          <w:tcPr>
            <w:tcW w:w="153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0"/>
              </w:rPr>
            </w:pPr>
            <w:r>
              <w:rPr>
                <w:sz w:val="20"/>
              </w:rPr>
              <w:t>Номер характерной точки</w:t>
            </w:r>
          </w:p>
        </w:tc>
        <w:tc>
          <w:tcPr>
            <w:tcW w:w="4251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0"/>
              </w:rPr>
            </w:pPr>
            <w:r>
              <w:rPr>
                <w:sz w:val="20"/>
              </w:rPr>
              <w:t>Координаты характерных точек МСК-41</w:t>
            </w:r>
          </w:p>
        </w:tc>
        <w:tc>
          <w:tcPr>
            <w:tcW w:w="198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Метод определения </w:t>
            </w:r>
          </w:p>
        </w:tc>
        <w:tc>
          <w:tcPr>
            <w:tcW w:w="186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16"/>
              </w:rPr>
            </w:pPr>
            <w:r>
              <w:rPr>
                <w:sz w:val="16"/>
              </w:rPr>
              <w:t>Значение погрешности определения координат в системе, установленной для ведения ГКН, (м)</w:t>
            </w:r>
          </w:p>
        </w:tc>
      </w:tr>
      <w:tr>
        <w:trPr>
          <w:trHeight w:val="360" w:hRule="atLeast"/>
        </w:trPr>
        <w:tc>
          <w:tcPr>
            <w:tcW w:w="1531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</w:r>
          </w:p>
        </w:tc>
        <w:tc>
          <w:tcPr>
            <w:tcW w:w="2126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0"/>
              </w:rPr>
            </w:pPr>
            <w:r>
              <w:rPr>
                <w:sz w:val="20"/>
              </w:rPr>
              <w:t>Новый X</w:t>
            </w:r>
          </w:p>
        </w:tc>
        <w:tc>
          <w:tcPr>
            <w:tcW w:w="2125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0"/>
              </w:rPr>
            </w:pPr>
            <w:r>
              <w:rPr>
                <w:sz w:val="20"/>
              </w:rPr>
              <w:t>Новый Y</w:t>
            </w:r>
          </w:p>
        </w:tc>
        <w:tc>
          <w:tcPr>
            <w:tcW w:w="1985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</w:r>
          </w:p>
        </w:tc>
        <w:tc>
          <w:tcPr>
            <w:tcW w:w="1868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559564.22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1412212.62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559567.79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1412220.46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559570.80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1412226.76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559576.60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1412230.11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559579.65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1412229.65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559581.80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1412229.00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559585.01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1412234.61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559583.87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1412235.23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559584.13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1412235.69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559585.12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1412237.47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559586.35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1412236.79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559586.97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1412238.00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559585.77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1412238.62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559586.44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1412239.81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559574.68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1412246.50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559574.61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1412252.03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559573.87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1412252.17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559573.98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1412252.42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559562.85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1412254.58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559562.91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1412254.85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559551.56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1412257.10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559551.66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1412256.80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559526.20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1412261.77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559526.37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1412262.14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559520.44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1412261.52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559519.43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1412260.29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559514.08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1412249.88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559520.64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1412240.20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559534.11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1412232.18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559558.23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1412215.44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559564.22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1412212.62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</w:tbl>
    <w:p>
      <w:pPr>
        <w:pStyle w:val="Normal"/>
        <w:jc w:val="center"/>
        <w:rPr>
          <w:sz w:val="28"/>
        </w:rPr>
      </w:pPr>
      <w:r>
        <w:rPr>
          <w:sz w:val="28"/>
        </w:rPr>
      </w:r>
    </w:p>
    <w:p>
      <w:pPr>
        <w:pStyle w:val="Normal"/>
        <w:rPr>
          <w:sz w:val="28"/>
        </w:rPr>
      </w:pPr>
      <w:r>
        <w:rPr>
          <w:sz w:val="28"/>
        </w:rPr>
      </w:r>
      <w:r>
        <w:br w:type="page"/>
      </w:r>
    </w:p>
    <w:p>
      <w:pPr>
        <w:pStyle w:val="Normal"/>
        <w:jc w:val="center"/>
        <w:rPr>
          <w:sz w:val="28"/>
        </w:rPr>
      </w:pPr>
      <w:r>
        <w:rPr>
          <w:sz w:val="28"/>
        </w:rPr>
        <w:t>План границ единой зоны регулирования застройки и хозяйственной деятельности ЗРЗ 1-7 как объекта землеустройства.</w:t>
      </w:r>
    </w:p>
    <w:p>
      <w:pPr>
        <w:pStyle w:val="Normal"/>
        <w:jc w:val="center"/>
        <w:rPr>
          <w:sz w:val="28"/>
        </w:rPr>
      </w:pPr>
      <w:r>
        <w:rPr>
          <w:sz w:val="28"/>
        </w:rPr>
      </w:r>
    </w:p>
    <w:p>
      <w:pPr>
        <w:pStyle w:val="Normal"/>
        <w:jc w:val="center"/>
        <w:rPr>
          <w:sz w:val="28"/>
        </w:rPr>
      </w:pPr>
      <w:r>
        <w:rPr/>
        <w:drawing>
          <wp:inline distT="0" distB="0" distL="0" distR="0">
            <wp:extent cx="6495415" cy="8268970"/>
            <wp:effectExtent l="0" t="0" r="0" b="0"/>
            <wp:docPr id="13" name="Picture 2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24" descr="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5415" cy="8268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>
      <w:pPr>
        <w:pStyle w:val="Normal"/>
        <w:ind w:firstLine="709"/>
        <w:jc w:val="center"/>
        <w:rPr>
          <w:sz w:val="28"/>
        </w:rPr>
      </w:pPr>
      <w:r>
        <w:rPr>
          <w:sz w:val="28"/>
        </w:rPr>
        <w:t>2.1.8. Описание границ единой зоны регулирования застройки и хозяйственной деятельности ЗРЗ 1-8.</w:t>
      </w:r>
    </w:p>
    <w:p>
      <w:pPr>
        <w:pStyle w:val="Normal"/>
        <w:jc w:val="center"/>
        <w:rPr>
          <w:sz w:val="16"/>
        </w:rPr>
      </w:pPr>
      <w:r>
        <w:rPr>
          <w:sz w:val="16"/>
        </w:rPr>
      </w:r>
    </w:p>
    <w:p>
      <w:pPr>
        <w:pStyle w:val="Normal"/>
        <w:ind w:firstLine="709"/>
        <w:jc w:val="both"/>
        <w:rPr>
          <w:sz w:val="28"/>
        </w:rPr>
      </w:pPr>
      <w:r>
        <w:rPr>
          <w:sz w:val="28"/>
        </w:rPr>
        <w:t>Ориентир базовой точки «1» – восточная сторона земельного участка с кадастровым номером 41:01:0010121:1323, образованного для эксплуатации радиотелецентра под зданием по адресу: Камчатский край, г. Петропавловск-Камчатский, Никольская сопка.</w:t>
      </w:r>
    </w:p>
    <w:p>
      <w:pPr>
        <w:pStyle w:val="Normal"/>
        <w:ind w:left="851" w:hanging="851"/>
        <w:jc w:val="both"/>
        <w:rPr>
          <w:sz w:val="28"/>
        </w:rPr>
      </w:pPr>
      <w:r>
        <w:rPr>
          <w:sz w:val="28"/>
        </w:rPr>
        <w:t>1 – 1 граница 397,4 метра проходит на юго-восток и точно соответствует границам земельного участка с кадастровым номером 41:01:0010121:1323, образованного для эксплуатации радиотелецентра под зданием по адресу: Камчатский край, г. Петропавловск-Камчатский, Никольская сопка.</w:t>
      </w:r>
    </w:p>
    <w:p>
      <w:pPr>
        <w:pStyle w:val="Normal"/>
        <w:ind w:left="851" w:hanging="851"/>
        <w:jc w:val="both"/>
        <w:rPr>
          <w:b/>
          <w:b/>
          <w:sz w:val="28"/>
        </w:rPr>
      </w:pPr>
      <w:r>
        <w:rPr>
          <w:b/>
          <w:sz w:val="28"/>
        </w:rPr>
      </w:r>
    </w:p>
    <w:p>
      <w:pPr>
        <w:pStyle w:val="Normal"/>
        <w:jc w:val="center"/>
        <w:rPr>
          <w:sz w:val="28"/>
        </w:rPr>
      </w:pPr>
      <w:r>
        <w:rPr>
          <w:sz w:val="28"/>
        </w:rPr>
        <w:t>Каталог координат характерных (поворотных) точек</w:t>
      </w:r>
    </w:p>
    <w:p>
      <w:pPr>
        <w:pStyle w:val="Normal"/>
        <w:jc w:val="center"/>
        <w:rPr>
          <w:sz w:val="28"/>
        </w:rPr>
      </w:pPr>
      <w:r>
        <w:rPr>
          <w:sz w:val="28"/>
        </w:rPr>
        <w:t>границ единой зоны регулирования застройки и</w:t>
      </w:r>
    </w:p>
    <w:p>
      <w:pPr>
        <w:pStyle w:val="Normal"/>
        <w:jc w:val="center"/>
        <w:rPr>
          <w:sz w:val="28"/>
        </w:rPr>
      </w:pPr>
      <w:r>
        <w:rPr>
          <w:sz w:val="28"/>
        </w:rPr>
        <w:t>хозяйственной деятельности ЗРЗ 1-8.</w:t>
      </w:r>
    </w:p>
    <w:p>
      <w:pPr>
        <w:pStyle w:val="Normal"/>
        <w:jc w:val="center"/>
        <w:rPr>
          <w:sz w:val="16"/>
        </w:rPr>
      </w:pPr>
      <w:r>
        <w:rPr>
          <w:sz w:val="16"/>
        </w:rPr>
      </w:r>
    </w:p>
    <w:tbl>
      <w:tblPr>
        <w:tblW w:w="9635" w:type="dxa"/>
        <w:jc w:val="left"/>
        <w:tblInd w:w="704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noVBand="1" w:val="04a0" w:noHBand="0" w:lastColumn="0" w:firstColumn="1" w:lastRow="0" w:firstRow="1"/>
      </w:tblPr>
      <w:tblGrid>
        <w:gridCol w:w="1531"/>
        <w:gridCol w:w="2126"/>
        <w:gridCol w:w="2125"/>
        <w:gridCol w:w="1985"/>
        <w:gridCol w:w="1868"/>
      </w:tblGrid>
      <w:tr>
        <w:trPr>
          <w:trHeight w:val="556" w:hRule="atLeast"/>
        </w:trPr>
        <w:tc>
          <w:tcPr>
            <w:tcW w:w="153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0"/>
              </w:rPr>
            </w:pPr>
            <w:r>
              <w:rPr>
                <w:sz w:val="20"/>
              </w:rPr>
              <w:t>Номер характерной точки</w:t>
            </w:r>
          </w:p>
        </w:tc>
        <w:tc>
          <w:tcPr>
            <w:tcW w:w="4251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0"/>
              </w:rPr>
            </w:pPr>
            <w:r>
              <w:rPr>
                <w:sz w:val="20"/>
              </w:rPr>
              <w:t>Координаты характерных точек МСК-41</w:t>
            </w:r>
          </w:p>
        </w:tc>
        <w:tc>
          <w:tcPr>
            <w:tcW w:w="198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Метод определения </w:t>
            </w:r>
          </w:p>
        </w:tc>
        <w:tc>
          <w:tcPr>
            <w:tcW w:w="186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16"/>
              </w:rPr>
            </w:pPr>
            <w:r>
              <w:rPr>
                <w:sz w:val="16"/>
              </w:rPr>
              <w:t>Значение погрешности определения координат в системе, установленной для ведения ГКН, (м)</w:t>
            </w:r>
          </w:p>
        </w:tc>
      </w:tr>
      <w:tr>
        <w:trPr>
          <w:trHeight w:val="360" w:hRule="atLeast"/>
        </w:trPr>
        <w:tc>
          <w:tcPr>
            <w:tcW w:w="1531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</w:r>
          </w:p>
        </w:tc>
        <w:tc>
          <w:tcPr>
            <w:tcW w:w="2126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0"/>
              </w:rPr>
            </w:pPr>
            <w:r>
              <w:rPr>
                <w:sz w:val="20"/>
              </w:rPr>
              <w:t>Новый X</w:t>
            </w:r>
          </w:p>
        </w:tc>
        <w:tc>
          <w:tcPr>
            <w:tcW w:w="2125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0"/>
              </w:rPr>
            </w:pPr>
            <w:r>
              <w:rPr>
                <w:sz w:val="20"/>
              </w:rPr>
              <w:t>Новый Y</w:t>
            </w:r>
          </w:p>
        </w:tc>
        <w:tc>
          <w:tcPr>
            <w:tcW w:w="1985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</w:r>
          </w:p>
        </w:tc>
        <w:tc>
          <w:tcPr>
            <w:tcW w:w="1868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560340.56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1411675.25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560326.78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1411711.49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560325.81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1411714.39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560325.05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1411713.23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560324.78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1411718.40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560323.41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1411727.93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560311.91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1411727.66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560311.65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1411727.65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560301.61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1411727.77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560295.44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1411727.93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560290.68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1411732.63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560290.33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1411732.65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560286.13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1411732.45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560286.18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1411730.40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560283.95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1411730.39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560271.86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1411729.44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560262.88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1411728.57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560254.18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1411726.74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560233.81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1411721.11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560227.99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1411719.91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560223.91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1411718.47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560221.42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1411716.60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560219.45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1411714.37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560210.15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1411698.03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560193.72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1411677.38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560193.40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1411659.47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560195.26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1411656.79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560199.82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1411651.98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560216.02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1411652.01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560218.23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1411653.64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560219.34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1411656.95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560234.38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1411657.41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560240.35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1411656.90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560243.15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1411655.75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560245.73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1411654.24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560245.66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1411650.96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560250.89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1411648.84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560270.15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1411646.03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560301.04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1411651.71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560321.49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1411662.71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560330.06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1411668.91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560340.56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1411675.25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</w:tbl>
    <w:p>
      <w:pPr>
        <w:pStyle w:val="Normal"/>
        <w:rPr>
          <w:b/>
          <w:b/>
          <w:sz w:val="28"/>
        </w:rPr>
      </w:pPr>
      <w:r>
        <w:rPr>
          <w:b/>
          <w:sz w:val="28"/>
        </w:rPr>
      </w:r>
      <w:r>
        <w:br w:type="page"/>
      </w:r>
    </w:p>
    <w:p>
      <w:pPr>
        <w:pStyle w:val="Normal"/>
        <w:jc w:val="center"/>
        <w:rPr>
          <w:sz w:val="28"/>
        </w:rPr>
      </w:pPr>
      <w:r>
        <w:rPr>
          <w:sz w:val="28"/>
        </w:rPr>
        <w:t>План границ единой зоны регулирования застройки и хозяйственной деятельности ЗРЗ 1-8 как объекта землеустройства.</w:t>
      </w:r>
    </w:p>
    <w:p>
      <w:pPr>
        <w:pStyle w:val="Normal"/>
        <w:jc w:val="center"/>
        <w:rPr>
          <w:sz w:val="28"/>
        </w:rPr>
      </w:pPr>
      <w:r>
        <w:rPr>
          <w:sz w:val="28"/>
        </w:rPr>
      </w:r>
    </w:p>
    <w:p>
      <w:pPr>
        <w:pStyle w:val="Normal"/>
        <w:ind w:left="-567" w:hanging="0"/>
        <w:jc w:val="center"/>
        <w:rPr>
          <w:sz w:val="28"/>
        </w:rPr>
      </w:pPr>
      <w:r>
        <w:rPr/>
        <w:drawing>
          <wp:inline distT="0" distB="0" distL="0" distR="0">
            <wp:extent cx="6480175" cy="8491855"/>
            <wp:effectExtent l="0" t="0" r="0" b="0"/>
            <wp:docPr id="14" name="Picture 2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26" descr="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491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>
      <w:pPr>
        <w:pStyle w:val="Normal"/>
        <w:jc w:val="center"/>
        <w:rPr>
          <w:sz w:val="28"/>
        </w:rPr>
      </w:pPr>
      <w:r>
        <w:rPr>
          <w:sz w:val="28"/>
        </w:rPr>
        <w:t>2.2. Единая зона регулирования застройки и хозяйственной</w:t>
      </w:r>
    </w:p>
    <w:p>
      <w:pPr>
        <w:pStyle w:val="Normal"/>
        <w:jc w:val="center"/>
        <w:rPr>
          <w:sz w:val="28"/>
        </w:rPr>
      </w:pPr>
      <w:r>
        <w:rPr>
          <w:sz w:val="28"/>
        </w:rPr>
        <w:t>деятельности ЗРЗ 2.</w:t>
      </w:r>
    </w:p>
    <w:p>
      <w:pPr>
        <w:pStyle w:val="Normal"/>
        <w:jc w:val="center"/>
        <w:rPr>
          <w:sz w:val="16"/>
        </w:rPr>
      </w:pPr>
      <w:r>
        <w:rPr>
          <w:sz w:val="16"/>
        </w:rPr>
      </w:r>
    </w:p>
    <w:p>
      <w:pPr>
        <w:pStyle w:val="Normal"/>
        <w:ind w:firstLine="709"/>
        <w:jc w:val="both"/>
        <w:rPr>
          <w:sz w:val="28"/>
        </w:rPr>
      </w:pPr>
      <w:r>
        <w:rPr>
          <w:sz w:val="28"/>
        </w:rPr>
        <w:t>Единая зона регулирования застройки и хозяйственной деятельности ЗРЗ 2 состоит из трех подзон: ЗРЗ 2-1, ЗРЗ 2-2, ЗРЗ 2-3.</w:t>
      </w:r>
    </w:p>
    <w:p>
      <w:pPr>
        <w:pStyle w:val="Normal"/>
        <w:jc w:val="center"/>
        <w:rPr>
          <w:sz w:val="28"/>
        </w:rPr>
      </w:pPr>
      <w:r>
        <w:rPr>
          <w:sz w:val="28"/>
        </w:rPr>
      </w:r>
    </w:p>
    <w:p>
      <w:pPr>
        <w:pStyle w:val="Normal"/>
        <w:jc w:val="center"/>
        <w:rPr>
          <w:sz w:val="28"/>
        </w:rPr>
      </w:pPr>
      <w:r>
        <w:rPr>
          <w:sz w:val="28"/>
        </w:rPr>
        <w:t>2.2.1. Описание границ единой зоны регулирования застройки и хозяйственной деятельности ЗРЗ 2-1.</w:t>
      </w:r>
    </w:p>
    <w:p>
      <w:pPr>
        <w:pStyle w:val="Normal"/>
        <w:jc w:val="center"/>
        <w:rPr>
          <w:sz w:val="16"/>
        </w:rPr>
      </w:pPr>
      <w:r>
        <w:rPr>
          <w:sz w:val="16"/>
        </w:rPr>
      </w:r>
    </w:p>
    <w:p>
      <w:pPr>
        <w:pStyle w:val="Normal"/>
        <w:ind w:firstLine="709"/>
        <w:jc w:val="both"/>
        <w:rPr>
          <w:sz w:val="28"/>
        </w:rPr>
      </w:pPr>
      <w:r>
        <w:rPr>
          <w:sz w:val="28"/>
        </w:rPr>
        <w:t>Ориентир базовой точки «1» – точка на южной стороне земельного участка с кадастровым номером 41:01:0010121:271, по адресу: Камчатский край, г. Петропавловск-Камчатский, ул. Озерновская Коса, 3.</w:t>
      </w:r>
    </w:p>
    <w:p>
      <w:pPr>
        <w:pStyle w:val="Normal"/>
        <w:ind w:left="851" w:hanging="851"/>
        <w:jc w:val="both"/>
        <w:rPr>
          <w:sz w:val="28"/>
        </w:rPr>
      </w:pPr>
      <w:r>
        <w:rPr>
          <w:sz w:val="28"/>
        </w:rPr>
        <w:t>1 – 10 граница проходит 177,3 метров по часовой стрелке на юго-восток, по границе земельного участка с кадастровым номером 41:01:0010121:271, по адресу: Камчатский край, г. Петропавловск-Камчатский, ул. Озерновская Коса, 3, по границе зеленых насаждений и застроенной территории;</w:t>
      </w:r>
    </w:p>
    <w:p>
      <w:pPr>
        <w:pStyle w:val="Normal"/>
        <w:ind w:left="851" w:hanging="851"/>
        <w:jc w:val="both"/>
        <w:rPr>
          <w:sz w:val="28"/>
        </w:rPr>
      </w:pPr>
      <w:r>
        <w:rPr>
          <w:sz w:val="28"/>
        </w:rPr>
        <w:t>10 – 38 граница проходит 813,21 метров по часовой стрелке на север, по западной границе земельного участка 41:01:0010121:318, предназначенного для эксплуатации зданий и сооружений порта и стоянки судов, далее по западной границе земельного участка с кадастровым номером 41:01:0010121:194, с использованием для размещения улиц, проспектов, площадей, шоссе, аллей, бульваров, застав, переулков, проездов, тупиков; земельные участки земель резерва; земельные участки, занятые водными объектами, изъятыми из оборота или ограниченными в обороте в соответствии с законодательством Российской Федерации;</w:t>
      </w:r>
    </w:p>
    <w:p>
      <w:pPr>
        <w:pStyle w:val="Normal"/>
        <w:ind w:left="851" w:hanging="851"/>
        <w:jc w:val="both"/>
        <w:rPr>
          <w:sz w:val="28"/>
        </w:rPr>
      </w:pPr>
      <w:r>
        <w:rPr>
          <w:sz w:val="28"/>
        </w:rPr>
        <w:t>38 – 39 граница проходит 40,01 метров по часовой стрелке на северо-восток, сквозь земельные участки 41:01:0010121:304, 41:01:0010121:278 до прибрежной полосы;</w:t>
      </w:r>
    </w:p>
    <w:p>
      <w:pPr>
        <w:pStyle w:val="Normal"/>
        <w:ind w:left="851" w:hanging="851"/>
        <w:jc w:val="both"/>
        <w:rPr>
          <w:sz w:val="28"/>
        </w:rPr>
      </w:pPr>
      <w:r>
        <w:rPr>
          <w:sz w:val="28"/>
        </w:rPr>
        <w:t>39 – 62 граница проходит 1034,45 метров по часовой стрелке на юго-восток, вдоль прибрежной полосы, которая соответствует восточным границам земельных участков с кадастровыми номерами: 41:01:0010121:278, 41:01:0010121:318, 41:01:0010121:1;</w:t>
      </w:r>
    </w:p>
    <w:p>
      <w:pPr>
        <w:pStyle w:val="Normal"/>
        <w:ind w:left="851" w:hanging="851"/>
        <w:jc w:val="both"/>
        <w:rPr>
          <w:sz w:val="28"/>
        </w:rPr>
      </w:pPr>
      <w:r>
        <w:rPr>
          <w:sz w:val="28"/>
        </w:rPr>
        <w:t xml:space="preserve">62 – 1 граница проходит 582,81 метров по часовой стрелке на северо-запад, вдоль прибрежной полосы, которая соответствует восточным границам земельных участков с кадастровыми номерами: 41:01:0010121:1, </w:t>
      </w:r>
      <w:hyperlink r:id="rId16">
        <w:r>
          <w:rPr>
            <w:sz w:val="28"/>
          </w:rPr>
          <w:t>41:01:0010121:1255</w:t>
        </w:r>
      </w:hyperlink>
      <w:r>
        <w:rPr>
          <w:sz w:val="28"/>
        </w:rPr>
        <w:t>,</w:t>
      </w:r>
      <w:r>
        <w:rPr/>
        <w:t xml:space="preserve"> </w:t>
      </w:r>
      <w:r>
        <w:rPr>
          <w:sz w:val="28"/>
        </w:rPr>
        <w:t>41:01:0010121:322, 41:01:0010121:188.</w:t>
      </w:r>
    </w:p>
    <w:p>
      <w:pPr>
        <w:pStyle w:val="Normal"/>
        <w:ind w:left="851" w:hanging="851"/>
        <w:jc w:val="both"/>
        <w:rPr>
          <w:b/>
          <w:b/>
          <w:sz w:val="28"/>
        </w:rPr>
      </w:pPr>
      <w:r>
        <w:rPr>
          <w:b/>
          <w:sz w:val="28"/>
        </w:rPr>
      </w:r>
    </w:p>
    <w:p>
      <w:pPr>
        <w:pStyle w:val="Normal"/>
        <w:jc w:val="center"/>
        <w:rPr>
          <w:sz w:val="28"/>
        </w:rPr>
      </w:pPr>
      <w:r>
        <w:rPr>
          <w:sz w:val="28"/>
        </w:rPr>
        <w:t>Каталог координат характерных (поворотных) точек</w:t>
      </w:r>
    </w:p>
    <w:p>
      <w:pPr>
        <w:pStyle w:val="Normal"/>
        <w:jc w:val="center"/>
        <w:rPr>
          <w:sz w:val="28"/>
        </w:rPr>
      </w:pPr>
      <w:r>
        <w:rPr>
          <w:sz w:val="28"/>
        </w:rPr>
        <w:t>границ единой зоны регулирования застройки и</w:t>
      </w:r>
    </w:p>
    <w:p>
      <w:pPr>
        <w:pStyle w:val="Normal"/>
        <w:jc w:val="center"/>
        <w:rPr>
          <w:sz w:val="28"/>
        </w:rPr>
      </w:pPr>
      <w:r>
        <w:rPr>
          <w:sz w:val="28"/>
        </w:rPr>
        <w:t>хозяйственной деятельности ЗРЗ 2-1.</w:t>
      </w:r>
    </w:p>
    <w:p>
      <w:pPr>
        <w:pStyle w:val="Normal"/>
        <w:jc w:val="center"/>
        <w:rPr>
          <w:sz w:val="16"/>
        </w:rPr>
      </w:pPr>
      <w:r>
        <w:rPr>
          <w:sz w:val="16"/>
        </w:rPr>
      </w:r>
    </w:p>
    <w:tbl>
      <w:tblPr>
        <w:tblW w:w="9635" w:type="dxa"/>
        <w:jc w:val="left"/>
        <w:tblInd w:w="704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noVBand="1" w:val="04a0" w:noHBand="0" w:lastColumn="0" w:firstColumn="1" w:lastRow="0" w:firstRow="1"/>
      </w:tblPr>
      <w:tblGrid>
        <w:gridCol w:w="1531"/>
        <w:gridCol w:w="2126"/>
        <w:gridCol w:w="2125"/>
        <w:gridCol w:w="1985"/>
        <w:gridCol w:w="1868"/>
      </w:tblGrid>
      <w:tr>
        <w:trPr>
          <w:trHeight w:val="556" w:hRule="atLeast"/>
        </w:trPr>
        <w:tc>
          <w:tcPr>
            <w:tcW w:w="153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0"/>
              </w:rPr>
            </w:pPr>
            <w:r>
              <w:rPr>
                <w:sz w:val="20"/>
              </w:rPr>
              <w:t>Номер характерной точки</w:t>
            </w:r>
          </w:p>
        </w:tc>
        <w:tc>
          <w:tcPr>
            <w:tcW w:w="4251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0"/>
              </w:rPr>
            </w:pPr>
            <w:r>
              <w:rPr>
                <w:sz w:val="20"/>
              </w:rPr>
              <w:t>Координаты характерных точек МСК-41</w:t>
            </w:r>
          </w:p>
        </w:tc>
        <w:tc>
          <w:tcPr>
            <w:tcW w:w="198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Метод определения </w:t>
            </w:r>
          </w:p>
        </w:tc>
        <w:tc>
          <w:tcPr>
            <w:tcW w:w="186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16"/>
              </w:rPr>
            </w:pPr>
            <w:r>
              <w:rPr>
                <w:sz w:val="16"/>
              </w:rPr>
              <w:t>Значение погрешности определения координат в системе, установленной для ведения ГКН, (м)</w:t>
            </w:r>
          </w:p>
        </w:tc>
      </w:tr>
      <w:tr>
        <w:trPr>
          <w:trHeight w:val="360" w:hRule="atLeast"/>
        </w:trPr>
        <w:tc>
          <w:tcPr>
            <w:tcW w:w="1531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</w:r>
          </w:p>
        </w:tc>
        <w:tc>
          <w:tcPr>
            <w:tcW w:w="2126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0"/>
              </w:rPr>
            </w:pPr>
            <w:r>
              <w:rPr>
                <w:sz w:val="20"/>
              </w:rPr>
              <w:t>Новый X</w:t>
            </w:r>
          </w:p>
        </w:tc>
        <w:tc>
          <w:tcPr>
            <w:tcW w:w="2125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0"/>
              </w:rPr>
            </w:pPr>
            <w:r>
              <w:rPr>
                <w:sz w:val="20"/>
              </w:rPr>
              <w:t>Новый Y</w:t>
            </w:r>
          </w:p>
        </w:tc>
        <w:tc>
          <w:tcPr>
            <w:tcW w:w="1985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</w:r>
          </w:p>
        </w:tc>
        <w:tc>
          <w:tcPr>
            <w:tcW w:w="1868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559035.45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1411559.94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559035.71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1411568.93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559026.99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1411575.64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559017.84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1411586.88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559014.12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1411592.69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559010.93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1411599.15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559005.93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1411610.91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558996.28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1411633.02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559004.25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1411708.97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559006.48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1411726.85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559046.69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1411719.65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559110.24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1411708.28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559199.72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1411704.31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559212.08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1411698.15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559213.78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1411693.94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559225.66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1411690.38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559235.19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1411700.65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559323.56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1411683.59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559409.24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1411679.75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559499.87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1411669.41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559505.47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1411669.30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559510.74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1411669.68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559552.45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1411666.89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559562.52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1411670.59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559575.47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1411676.17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559598.46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1411685.15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559611.77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1411688.94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559634.24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1411690.26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559655.94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1411692.94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559667.09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1411691.86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559681.58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1411688.71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559704.47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1411680.35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559714.04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1411679.19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559742.48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1411671.48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559746.98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1411670.94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559752.57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1411672.37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559766.02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1411675.80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559787.60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1411687.74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559790.41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1411727.65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559763.05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1411703.32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559740.85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1411705.69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559690.02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1411713.89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559657.31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1411715.61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559533.82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1411688.01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559529.02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1411690.23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559511.78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1411698.89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559494.10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1411707.35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559442.10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1411714.18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559368.55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1411723.82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559337.07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1411727.29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559291.32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1411733.09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559250.83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1411734.44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559249.90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1411739.62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559242.71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1411760.04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559235.51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1411774.02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559219.84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1411795.55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559225.06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1411802.07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559199.73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1411826.65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559159.86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1411859.93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559034.80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1411863.11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559034.63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1411861.06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558849.49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1411868.64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558848.71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1411867.73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558822.55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1411775.11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558827.55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1411724.60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558902.26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1411711.78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558906.68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1411726.14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558909.00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1411725.06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558931.46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1411714.13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558938.26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1411706.32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558938.76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1411698.95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558929.26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1411592.14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558932.22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1411560.36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558956.80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1411556.61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558964.79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1411552.70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558975.17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1411549.57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558984.64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1411549.50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558996.89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1411559.55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559005.31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1411557.97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559035.45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1411559.94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</w:tbl>
    <w:p>
      <w:pPr>
        <w:pStyle w:val="Normal"/>
        <w:ind w:left="851" w:hanging="851"/>
        <w:jc w:val="both"/>
        <w:rPr>
          <w:b/>
          <w:b/>
          <w:sz w:val="28"/>
        </w:rPr>
      </w:pPr>
      <w:r>
        <w:rPr>
          <w:b/>
          <w:sz w:val="28"/>
        </w:rPr>
      </w:r>
    </w:p>
    <w:p>
      <w:pPr>
        <w:pStyle w:val="Normal"/>
        <w:rPr>
          <w:b/>
          <w:b/>
          <w:sz w:val="28"/>
        </w:rPr>
      </w:pPr>
      <w:r>
        <w:rPr>
          <w:b/>
          <w:sz w:val="28"/>
        </w:rPr>
      </w:r>
      <w:r>
        <w:br w:type="page"/>
      </w:r>
    </w:p>
    <w:p>
      <w:pPr>
        <w:pStyle w:val="Normal"/>
        <w:jc w:val="center"/>
        <w:rPr>
          <w:sz w:val="28"/>
        </w:rPr>
      </w:pPr>
      <w:r>
        <w:rPr>
          <w:sz w:val="28"/>
        </w:rPr>
        <w:t>План границ единой зоны регулирования застройки и хозяйственной деятельности ЗРЗ 2-1 как объекта землеустройства.</w:t>
      </w:r>
    </w:p>
    <w:p>
      <w:pPr>
        <w:pStyle w:val="Normal"/>
        <w:jc w:val="center"/>
        <w:rPr>
          <w:sz w:val="28"/>
        </w:rPr>
      </w:pPr>
      <w:r>
        <w:rPr>
          <w:sz w:val="28"/>
        </w:rPr>
      </w:r>
    </w:p>
    <w:p>
      <w:pPr>
        <w:pStyle w:val="Normal"/>
        <w:jc w:val="center"/>
        <w:rPr>
          <w:sz w:val="28"/>
        </w:rPr>
      </w:pPr>
      <w:r>
        <w:rPr/>
        <w:drawing>
          <wp:inline distT="0" distB="0" distL="0" distR="0">
            <wp:extent cx="6535420" cy="8356600"/>
            <wp:effectExtent l="0" t="0" r="0" b="0"/>
            <wp:docPr id="15" name="Picture 2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28" descr="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5420" cy="835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>
          <w:sz w:val="28"/>
        </w:rPr>
      </w:pPr>
      <w:r>
        <w:rPr>
          <w:sz w:val="28"/>
        </w:rPr>
      </w:r>
      <w:r>
        <w:br w:type="page"/>
      </w:r>
    </w:p>
    <w:p>
      <w:pPr>
        <w:pStyle w:val="Normal"/>
        <w:jc w:val="center"/>
        <w:rPr>
          <w:sz w:val="28"/>
        </w:rPr>
      </w:pPr>
      <w:r>
        <w:rPr>
          <w:sz w:val="28"/>
        </w:rPr>
        <w:t>2.2.2. Описание границ единой зоны регулирования застройки и хозяйственной деятельности ЗРЗ 2-2.</w:t>
      </w:r>
    </w:p>
    <w:p>
      <w:pPr>
        <w:pStyle w:val="Normal"/>
        <w:jc w:val="center"/>
        <w:rPr>
          <w:sz w:val="16"/>
        </w:rPr>
      </w:pPr>
      <w:r>
        <w:rPr>
          <w:sz w:val="16"/>
        </w:rPr>
      </w:r>
    </w:p>
    <w:p>
      <w:pPr>
        <w:pStyle w:val="Normal"/>
        <w:ind w:firstLine="709"/>
        <w:jc w:val="both"/>
        <w:rPr>
          <w:sz w:val="28"/>
        </w:rPr>
      </w:pPr>
      <w:r>
        <w:rPr>
          <w:sz w:val="28"/>
        </w:rPr>
        <w:t>Ориентир базовой точки «1» – точка на западной стороне земельного участка с кадастровым номером 41:01:0010122:101, по адресу: Камчатский край, г. Петропавловск-Камчатский, ул. Ленинская, предназначенного под объекты обслуживания водного транспорта.</w:t>
      </w:r>
    </w:p>
    <w:p>
      <w:pPr>
        <w:pStyle w:val="Normal"/>
        <w:ind w:left="851" w:hanging="851"/>
        <w:jc w:val="both"/>
        <w:rPr>
          <w:sz w:val="28"/>
        </w:rPr>
      </w:pPr>
      <w:r>
        <w:rPr>
          <w:sz w:val="28"/>
        </w:rPr>
        <w:t>1 – 5 граница проходит 49,82 метров по часовой стрелке на восток, от северо-восточной точки границы земельного участка с кадастровым номером 41:01:0010122:101, по адресу: Камчатский край, г. Петропавловск-Камчатский, ул. Ленинская, предназначенного под объекты обслуживания водного транспорта, по границе земельного участка с кадастровым номером 41:01:0010121:69, расположенного по адресу: Камчатский край, г. Петропавловск-Камчатский, ул. Ленинская, до границы земельного участка с кадастровым номером 41:01:0010121:124, предназначенного для размещения автомобильных дорог и их конструктивных элементов;</w:t>
      </w:r>
    </w:p>
    <w:p>
      <w:pPr>
        <w:pStyle w:val="Normal"/>
        <w:ind w:left="851" w:hanging="851"/>
        <w:jc w:val="both"/>
        <w:rPr>
          <w:sz w:val="28"/>
        </w:rPr>
      </w:pPr>
      <w:r>
        <w:rPr>
          <w:sz w:val="28"/>
        </w:rPr>
        <w:t>5 – 28 граница проходит 464,04 метра по часовой стрелке на юго-восток по границе земельного участка с кадастровым номером 41:01:0010121:1919, по адресу: Камчатский край, г. Петропавловск-Камчатский, ул. Красинцев, предназначенный под объекты обслуживания водного транспорта;</w:t>
      </w:r>
    </w:p>
    <w:p>
      <w:pPr>
        <w:pStyle w:val="Normal"/>
        <w:ind w:left="851" w:hanging="851"/>
        <w:jc w:val="both"/>
        <w:rPr>
          <w:sz w:val="28"/>
        </w:rPr>
      </w:pPr>
      <w:r>
        <w:rPr>
          <w:sz w:val="28"/>
        </w:rPr>
        <w:t>28 – 40 граница проходит 297,89 метров по часовой стрелке на северо-запад через территории земельных участков 41:01:0010121:1439; 41:01:0010121:1765; 41:01:0010121:1920; 41:01:0010121:1978 до границы земельного участка с кадастровым номером 41:01:0010122:101, по адресу: Камчатский край, г. Петропавловск-Камчатский, ул. Ленинская, предназначенного под объекты обслуживания водного транспорта;</w:t>
      </w:r>
    </w:p>
    <w:p>
      <w:pPr>
        <w:pStyle w:val="Normal"/>
        <w:ind w:left="851" w:hanging="851"/>
        <w:jc w:val="both"/>
        <w:rPr>
          <w:sz w:val="28"/>
        </w:rPr>
      </w:pPr>
      <w:r>
        <w:rPr>
          <w:sz w:val="28"/>
        </w:rPr>
        <w:t>40 – 1 граница проходит 370,25 метров по часовой стрелке на север по береговой полосе, соответствующей границам земельного участка с кадастровым номером 41:01:0010122:101 по адресу: Камчатский край, г. Петропавловск-Камчатский, ул. Ленинская, предназначенного под объекты обслуживания водного транспорта.</w:t>
      </w:r>
    </w:p>
    <w:p>
      <w:pPr>
        <w:pStyle w:val="Normal"/>
        <w:ind w:left="851" w:hanging="851"/>
        <w:jc w:val="both"/>
        <w:rPr>
          <w:b/>
          <w:b/>
          <w:sz w:val="28"/>
        </w:rPr>
      </w:pPr>
      <w:r>
        <w:rPr>
          <w:b/>
          <w:sz w:val="28"/>
        </w:rPr>
      </w:r>
    </w:p>
    <w:p>
      <w:pPr>
        <w:pStyle w:val="Normal"/>
        <w:jc w:val="center"/>
        <w:rPr>
          <w:sz w:val="28"/>
        </w:rPr>
      </w:pPr>
      <w:r>
        <w:rPr>
          <w:sz w:val="28"/>
        </w:rPr>
        <w:t>Каталог координат характерных (поворотных) точек</w:t>
      </w:r>
    </w:p>
    <w:p>
      <w:pPr>
        <w:pStyle w:val="Normal"/>
        <w:jc w:val="center"/>
        <w:rPr>
          <w:sz w:val="28"/>
        </w:rPr>
      </w:pPr>
      <w:r>
        <w:rPr>
          <w:sz w:val="28"/>
        </w:rPr>
        <w:t>границ единой зоны регулирования застройки и</w:t>
      </w:r>
    </w:p>
    <w:p>
      <w:pPr>
        <w:pStyle w:val="Normal"/>
        <w:jc w:val="center"/>
        <w:rPr>
          <w:sz w:val="28"/>
        </w:rPr>
      </w:pPr>
      <w:r>
        <w:rPr>
          <w:sz w:val="28"/>
        </w:rPr>
        <w:t>хозяйственной деятельности ЗРЗ 2-2.</w:t>
      </w:r>
    </w:p>
    <w:p>
      <w:pPr>
        <w:pStyle w:val="Normal"/>
        <w:jc w:val="center"/>
        <w:rPr>
          <w:sz w:val="16"/>
        </w:rPr>
      </w:pPr>
      <w:r>
        <w:rPr>
          <w:sz w:val="16"/>
        </w:rPr>
      </w:r>
    </w:p>
    <w:tbl>
      <w:tblPr>
        <w:tblW w:w="9635" w:type="dxa"/>
        <w:jc w:val="left"/>
        <w:tblInd w:w="704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noVBand="1" w:val="04a0" w:noHBand="0" w:lastColumn="0" w:firstColumn="1" w:lastRow="0" w:firstRow="1"/>
      </w:tblPr>
      <w:tblGrid>
        <w:gridCol w:w="1531"/>
        <w:gridCol w:w="2126"/>
        <w:gridCol w:w="2125"/>
        <w:gridCol w:w="1985"/>
        <w:gridCol w:w="1868"/>
      </w:tblGrid>
      <w:tr>
        <w:trPr>
          <w:trHeight w:val="556" w:hRule="atLeast"/>
        </w:trPr>
        <w:tc>
          <w:tcPr>
            <w:tcW w:w="153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0"/>
              </w:rPr>
            </w:pPr>
            <w:r>
              <w:rPr>
                <w:sz w:val="20"/>
              </w:rPr>
              <w:t>Номер характерной точки</w:t>
            </w:r>
          </w:p>
        </w:tc>
        <w:tc>
          <w:tcPr>
            <w:tcW w:w="4251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0"/>
              </w:rPr>
            </w:pPr>
            <w:r>
              <w:rPr>
                <w:sz w:val="20"/>
              </w:rPr>
              <w:t>Координаты характерных точек МСК-41</w:t>
            </w:r>
          </w:p>
        </w:tc>
        <w:tc>
          <w:tcPr>
            <w:tcW w:w="198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Метод определения </w:t>
            </w:r>
          </w:p>
        </w:tc>
        <w:tc>
          <w:tcPr>
            <w:tcW w:w="186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16"/>
              </w:rPr>
            </w:pPr>
            <w:r>
              <w:rPr>
                <w:sz w:val="16"/>
              </w:rPr>
              <w:t>Значение погрешности определения координат в системе, установленной для ведения ГКН, (м)</w:t>
            </w:r>
          </w:p>
        </w:tc>
      </w:tr>
      <w:tr>
        <w:trPr>
          <w:trHeight w:val="360" w:hRule="atLeast"/>
        </w:trPr>
        <w:tc>
          <w:tcPr>
            <w:tcW w:w="1531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</w:r>
          </w:p>
        </w:tc>
        <w:tc>
          <w:tcPr>
            <w:tcW w:w="2126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0"/>
              </w:rPr>
            </w:pPr>
            <w:r>
              <w:rPr>
                <w:sz w:val="20"/>
              </w:rPr>
              <w:t>Новый X</w:t>
            </w:r>
          </w:p>
        </w:tc>
        <w:tc>
          <w:tcPr>
            <w:tcW w:w="2125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0"/>
              </w:rPr>
            </w:pPr>
            <w:r>
              <w:rPr>
                <w:sz w:val="20"/>
              </w:rPr>
              <w:t>Новый Y</w:t>
            </w:r>
          </w:p>
        </w:tc>
        <w:tc>
          <w:tcPr>
            <w:tcW w:w="1985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</w:r>
          </w:p>
        </w:tc>
        <w:tc>
          <w:tcPr>
            <w:tcW w:w="1868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559876.24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1412029.84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559877.83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1412042.08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559878.86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1412049.91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559880.07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1412059.17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559882.70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1412079.24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559873.28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1412079.18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559731.61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1412102.99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559712.57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1412106.08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559704.29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1412107.05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559704.49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1412108.44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559703.06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1412108.64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559702.86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1412107.26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559680.00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1412110.57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559680.39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1412113.41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559676.08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1412114.00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559675.60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1412110.43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559667.12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1412111.59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559667.52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1412114.46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559658.30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1412115.72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559657.99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1412113.44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559657.90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1412112.84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559641.58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1412115.08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559577.03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1412128.91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559540.48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1412141.49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559530.46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1412142.98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559532.88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1412159.90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559490.48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1412166.70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559469.08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1412174.30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559475.08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1412154.70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559465.68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1412146.90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559462.08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1412135.90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559464.08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1412123.90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559499.34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1412057.03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559507.17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1412042.79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559509.64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1412035.42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559506.27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1412028.32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559557.68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1411937.72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559560.68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1411937.43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559571.33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1411936.39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559580.85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1411935.46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559616.85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1412028.92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559623.66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1412041.59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559705.47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1412034.91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559776.82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1412030.60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559840.48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1412026.75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559840.71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1412030.44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559840.78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1412033.28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559876.24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1412029.84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</w:tbl>
    <w:p>
      <w:pPr>
        <w:pStyle w:val="Normal"/>
        <w:ind w:left="851" w:hanging="851"/>
        <w:jc w:val="both"/>
        <w:rPr>
          <w:b/>
          <w:b/>
          <w:sz w:val="28"/>
        </w:rPr>
      </w:pPr>
      <w:r>
        <w:rPr>
          <w:b/>
          <w:sz w:val="28"/>
        </w:rPr>
      </w:r>
    </w:p>
    <w:p>
      <w:pPr>
        <w:pStyle w:val="Normal"/>
        <w:rPr>
          <w:b/>
          <w:b/>
          <w:sz w:val="28"/>
        </w:rPr>
      </w:pPr>
      <w:r>
        <w:rPr>
          <w:b/>
          <w:sz w:val="28"/>
        </w:rPr>
      </w:r>
      <w:r>
        <w:br w:type="page"/>
      </w:r>
    </w:p>
    <w:p>
      <w:pPr>
        <w:pStyle w:val="Normal"/>
        <w:jc w:val="center"/>
        <w:rPr>
          <w:sz w:val="28"/>
        </w:rPr>
      </w:pPr>
      <w:r>
        <w:rPr>
          <w:sz w:val="28"/>
        </w:rPr>
        <w:t>План границ единой зоны регулирования застройки и хозяйственной деятельности ЗРЗ 2-2 как объекта землеустройства.</w:t>
      </w:r>
    </w:p>
    <w:p>
      <w:pPr>
        <w:pStyle w:val="Normal"/>
        <w:jc w:val="center"/>
        <w:rPr>
          <w:sz w:val="28"/>
        </w:rPr>
      </w:pPr>
      <w:r>
        <w:rPr>
          <w:sz w:val="28"/>
        </w:rPr>
      </w:r>
    </w:p>
    <w:p>
      <w:pPr>
        <w:pStyle w:val="Normal"/>
        <w:ind w:left="-567" w:hanging="0"/>
        <w:jc w:val="center"/>
        <w:rPr>
          <w:sz w:val="28"/>
        </w:rPr>
      </w:pPr>
      <w:r>
        <w:rPr/>
        <w:drawing>
          <wp:inline distT="0" distB="0" distL="0" distR="0">
            <wp:extent cx="6313170" cy="8340725"/>
            <wp:effectExtent l="0" t="0" r="0" b="0"/>
            <wp:docPr id="16" name="Picture 3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30" descr="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3170" cy="8340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>
          <w:sz w:val="28"/>
        </w:rPr>
      </w:pPr>
      <w:r>
        <w:rPr>
          <w:sz w:val="28"/>
        </w:rPr>
      </w:r>
      <w:r>
        <w:br w:type="page"/>
      </w:r>
    </w:p>
    <w:p>
      <w:pPr>
        <w:pStyle w:val="Normal"/>
        <w:jc w:val="center"/>
        <w:rPr>
          <w:sz w:val="28"/>
        </w:rPr>
      </w:pPr>
      <w:r>
        <w:rPr>
          <w:sz w:val="28"/>
        </w:rPr>
        <w:t>2.2.3. Описание границ единой зоны регулирования застройки и хозяйственной деятельности ЗРЗ 2-3.</w:t>
      </w:r>
    </w:p>
    <w:p>
      <w:pPr>
        <w:pStyle w:val="Normal"/>
        <w:jc w:val="center"/>
        <w:rPr>
          <w:sz w:val="16"/>
        </w:rPr>
      </w:pPr>
      <w:r>
        <w:rPr>
          <w:sz w:val="16"/>
        </w:rPr>
      </w:r>
    </w:p>
    <w:p>
      <w:pPr>
        <w:pStyle w:val="Normal"/>
        <w:ind w:firstLine="709"/>
        <w:jc w:val="both"/>
        <w:rPr>
          <w:sz w:val="28"/>
        </w:rPr>
      </w:pPr>
      <w:r>
        <w:rPr>
          <w:sz w:val="28"/>
        </w:rPr>
        <w:t>Ориентир базовой точки «1» – точка на западной стороне земельного участка с кадастровым номером 41:01:0010121:152, предназначенного для эксплуатации причалов 4, 5, 6, 7, 8, 9, 10, 11, 12 по адресу: Камчатский край, г. Петропавловск-Камчатский, по ул. Радиосвязи.</w:t>
      </w:r>
    </w:p>
    <w:p>
      <w:pPr>
        <w:pStyle w:val="Normal"/>
        <w:ind w:left="851" w:hanging="851"/>
        <w:jc w:val="both"/>
        <w:rPr>
          <w:sz w:val="28"/>
        </w:rPr>
      </w:pPr>
      <w:r>
        <w:rPr>
          <w:sz w:val="28"/>
        </w:rPr>
        <w:t>1 – 10 граница проходит 122,45 метров по часовой стрелке на восток, сквозь земельный участок 41:01:0010121:152;</w:t>
      </w:r>
    </w:p>
    <w:p>
      <w:pPr>
        <w:pStyle w:val="Normal"/>
        <w:ind w:left="851" w:hanging="851"/>
        <w:jc w:val="both"/>
        <w:rPr>
          <w:sz w:val="28"/>
        </w:rPr>
      </w:pPr>
      <w:r>
        <w:rPr>
          <w:sz w:val="28"/>
        </w:rPr>
        <w:t>10 – 49 граница проходит 514,12 метров по часовой стрелке на юго-восток по границе земельного участка 41:01:0010121:1983, предназначенного для эксплуатации зданий и сооружений порта;</w:t>
      </w:r>
    </w:p>
    <w:p>
      <w:pPr>
        <w:pStyle w:val="Normal"/>
        <w:ind w:left="851" w:hanging="851"/>
        <w:jc w:val="both"/>
        <w:rPr>
          <w:sz w:val="28"/>
        </w:rPr>
      </w:pPr>
      <w:r>
        <w:rPr>
          <w:sz w:val="28"/>
        </w:rPr>
        <w:t>49 – 50 граница проходит 146,4 метра по часовой стрелке на юго-запад по территории земельного участка 41:01:0010121:1984;</w:t>
      </w:r>
    </w:p>
    <w:p>
      <w:pPr>
        <w:pStyle w:val="Normal"/>
        <w:ind w:left="851" w:hanging="851"/>
        <w:jc w:val="both"/>
        <w:rPr>
          <w:sz w:val="28"/>
        </w:rPr>
      </w:pPr>
      <w:r>
        <w:rPr>
          <w:sz w:val="28"/>
        </w:rPr>
        <w:t>50 – 1 граница проходит 470,53 метра по часовой стрелке на северо-запад, вдоль границ земельного участка с кадастровым номером 41:01:0010121:152, предназначенного для эксплуатации причалов 4, 5, 6, 7, 8, 9, 10, 11, 12 по адресу: Камчатский край, г. Петропавловск-Камчатский, по ул. Радиосвязи, границы соответствуют границам береговой полосы.</w:t>
      </w:r>
    </w:p>
    <w:p>
      <w:pPr>
        <w:pStyle w:val="Normal"/>
        <w:ind w:left="851" w:hanging="851"/>
        <w:jc w:val="both"/>
        <w:rPr>
          <w:b/>
          <w:b/>
          <w:sz w:val="28"/>
        </w:rPr>
      </w:pPr>
      <w:r>
        <w:rPr>
          <w:b/>
          <w:sz w:val="28"/>
        </w:rPr>
      </w:r>
    </w:p>
    <w:p>
      <w:pPr>
        <w:pStyle w:val="Normal"/>
        <w:jc w:val="center"/>
        <w:rPr>
          <w:sz w:val="28"/>
        </w:rPr>
      </w:pPr>
      <w:r>
        <w:rPr>
          <w:sz w:val="28"/>
        </w:rPr>
        <w:t>Каталог координат характерных (поворотных) точек</w:t>
      </w:r>
    </w:p>
    <w:p>
      <w:pPr>
        <w:pStyle w:val="Normal"/>
        <w:jc w:val="center"/>
        <w:rPr>
          <w:sz w:val="28"/>
        </w:rPr>
      </w:pPr>
      <w:r>
        <w:rPr>
          <w:sz w:val="28"/>
        </w:rPr>
        <w:t>границ единой зоны регулирования застройки и</w:t>
      </w:r>
    </w:p>
    <w:p>
      <w:pPr>
        <w:pStyle w:val="Normal"/>
        <w:jc w:val="center"/>
        <w:rPr>
          <w:sz w:val="28"/>
        </w:rPr>
      </w:pPr>
      <w:r>
        <w:rPr>
          <w:sz w:val="28"/>
        </w:rPr>
        <w:t>хозяйственной деятельности ЗРЗ 2-3.</w:t>
      </w:r>
    </w:p>
    <w:p>
      <w:pPr>
        <w:pStyle w:val="Normal"/>
        <w:jc w:val="center"/>
        <w:rPr>
          <w:sz w:val="16"/>
        </w:rPr>
      </w:pPr>
      <w:r>
        <w:rPr>
          <w:sz w:val="16"/>
        </w:rPr>
      </w:r>
    </w:p>
    <w:tbl>
      <w:tblPr>
        <w:tblW w:w="9635" w:type="dxa"/>
        <w:jc w:val="left"/>
        <w:tblInd w:w="704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noVBand="1" w:val="04a0" w:noHBand="0" w:lastColumn="0" w:firstColumn="1" w:lastRow="0" w:firstRow="1"/>
      </w:tblPr>
      <w:tblGrid>
        <w:gridCol w:w="1531"/>
        <w:gridCol w:w="2126"/>
        <w:gridCol w:w="2125"/>
        <w:gridCol w:w="1985"/>
        <w:gridCol w:w="1868"/>
      </w:tblGrid>
      <w:tr>
        <w:trPr>
          <w:trHeight w:val="556" w:hRule="atLeast"/>
        </w:trPr>
        <w:tc>
          <w:tcPr>
            <w:tcW w:w="153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0"/>
              </w:rPr>
            </w:pPr>
            <w:r>
              <w:rPr>
                <w:sz w:val="20"/>
              </w:rPr>
              <w:t>Номер характерной точки</w:t>
            </w:r>
          </w:p>
        </w:tc>
        <w:tc>
          <w:tcPr>
            <w:tcW w:w="4251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0"/>
              </w:rPr>
            </w:pPr>
            <w:r>
              <w:rPr>
                <w:sz w:val="20"/>
              </w:rPr>
              <w:t>Координаты характерных точек МСК-41</w:t>
            </w:r>
          </w:p>
        </w:tc>
        <w:tc>
          <w:tcPr>
            <w:tcW w:w="198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Метод определения </w:t>
            </w:r>
          </w:p>
        </w:tc>
        <w:tc>
          <w:tcPr>
            <w:tcW w:w="186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16"/>
              </w:rPr>
            </w:pPr>
            <w:r>
              <w:rPr>
                <w:sz w:val="16"/>
              </w:rPr>
              <w:t>Значение погрешности определения координат в системе, установленной для ведения ГКН, (м)</w:t>
            </w:r>
          </w:p>
        </w:tc>
      </w:tr>
      <w:tr>
        <w:trPr>
          <w:trHeight w:val="360" w:hRule="atLeast"/>
        </w:trPr>
        <w:tc>
          <w:tcPr>
            <w:tcW w:w="1531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</w:r>
          </w:p>
        </w:tc>
        <w:tc>
          <w:tcPr>
            <w:tcW w:w="2126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0"/>
              </w:rPr>
            </w:pPr>
            <w:r>
              <w:rPr>
                <w:sz w:val="20"/>
              </w:rPr>
              <w:t>Новый X</w:t>
            </w:r>
          </w:p>
        </w:tc>
        <w:tc>
          <w:tcPr>
            <w:tcW w:w="2125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0"/>
              </w:rPr>
            </w:pPr>
            <w:r>
              <w:rPr>
                <w:sz w:val="20"/>
              </w:rPr>
              <w:t>Новый Y</w:t>
            </w:r>
          </w:p>
        </w:tc>
        <w:tc>
          <w:tcPr>
            <w:tcW w:w="1985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</w:r>
          </w:p>
        </w:tc>
        <w:tc>
          <w:tcPr>
            <w:tcW w:w="1868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559372.56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1412109.67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559404.32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1412111.32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559406.34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1412111.52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559422.09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1412120.05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559426.17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1412123.86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559431.24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1412139.57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559437.14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1412157.90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559442.85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1412168.26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559446.64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1412174.69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559451.15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1412183.78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559435.80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1412194.14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559436.43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1412195.49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559421.90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1412202.29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559422.51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1412203.52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559420.71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1412204.43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559419.68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1412202.40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559418.67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1412203.38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559418.00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1412201.65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559414.65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1412202.87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559414.43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1412202.29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559398.17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1412207.72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559389.95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1412211.87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559317.63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1412248.44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559273.26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1412270.87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559268.19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1412273.45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559254.34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1412284.55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559240.02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1412291.80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559227.66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1412302.73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559217.39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1412311.22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559207.49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1412317.61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559196.33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1412328.50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559182.51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1412336.88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559177.07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1412337.69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559180.25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1412344.72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559163.13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1412353.06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559161.91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1412351.49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559136.28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1412366.14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559137.27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1412368.04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559122.00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1412375.88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559101.48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1412387.61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559090.11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1412396.87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559060.98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1412413.76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559048.23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1412420.50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559037.54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1412426.15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559038.13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1412427.31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559038.23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1412431.02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559036.91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1412436.37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559035.71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1412437.66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559027.12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1412446.87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558963.71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1412316.06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558966.93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1412314.53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558967.65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1412312.87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559372.56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1412109.67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</w:tbl>
    <w:p>
      <w:pPr>
        <w:pStyle w:val="Normal"/>
        <w:ind w:left="851" w:hanging="851"/>
        <w:jc w:val="both"/>
        <w:rPr>
          <w:b/>
          <w:b/>
          <w:sz w:val="28"/>
        </w:rPr>
      </w:pPr>
      <w:r>
        <w:rPr>
          <w:b/>
          <w:sz w:val="28"/>
        </w:rPr>
      </w:r>
    </w:p>
    <w:p>
      <w:pPr>
        <w:pStyle w:val="Normal"/>
        <w:rPr>
          <w:b/>
          <w:b/>
          <w:sz w:val="28"/>
        </w:rPr>
      </w:pPr>
      <w:r>
        <w:rPr>
          <w:b/>
          <w:sz w:val="28"/>
        </w:rPr>
      </w:r>
      <w:r>
        <w:br w:type="page"/>
      </w:r>
    </w:p>
    <w:p>
      <w:pPr>
        <w:pStyle w:val="Normal"/>
        <w:jc w:val="center"/>
        <w:rPr>
          <w:sz w:val="28"/>
        </w:rPr>
      </w:pPr>
      <w:r>
        <w:rPr>
          <w:sz w:val="28"/>
        </w:rPr>
        <w:t>План границ единой зоны регулирования застройки и хозяйственной деятельности ЗРЗ 2-3 как объекта землеустройства.</w:t>
      </w:r>
    </w:p>
    <w:p>
      <w:pPr>
        <w:pStyle w:val="Normal"/>
        <w:jc w:val="center"/>
        <w:rPr>
          <w:sz w:val="28"/>
        </w:rPr>
      </w:pPr>
      <w:r>
        <w:rPr>
          <w:sz w:val="28"/>
        </w:rPr>
      </w:r>
    </w:p>
    <w:p>
      <w:pPr>
        <w:pStyle w:val="Normal"/>
        <w:jc w:val="center"/>
        <w:rPr>
          <w:sz w:val="28"/>
        </w:rPr>
      </w:pPr>
      <w:r>
        <w:rPr/>
        <w:drawing>
          <wp:inline distT="0" distB="0" distL="0" distR="0">
            <wp:extent cx="6416675" cy="8308975"/>
            <wp:effectExtent l="0" t="0" r="0" b="0"/>
            <wp:docPr id="17" name="Picture 3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32" descr="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6675" cy="8308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>
          <w:sz w:val="28"/>
        </w:rPr>
      </w:pPr>
      <w:r>
        <w:rPr>
          <w:sz w:val="28"/>
        </w:rPr>
      </w:r>
      <w:r>
        <w:br w:type="page"/>
      </w:r>
    </w:p>
    <w:p>
      <w:pPr>
        <w:pStyle w:val="Normal"/>
        <w:jc w:val="center"/>
        <w:rPr>
          <w:sz w:val="28"/>
        </w:rPr>
      </w:pPr>
      <w:r>
        <w:rPr>
          <w:sz w:val="28"/>
        </w:rPr>
        <w:t>2.3. Единая зона регулирования застройки и хозяйственной</w:t>
      </w:r>
    </w:p>
    <w:p>
      <w:pPr>
        <w:pStyle w:val="Normal"/>
        <w:jc w:val="center"/>
        <w:rPr>
          <w:sz w:val="28"/>
        </w:rPr>
      </w:pPr>
      <w:r>
        <w:rPr>
          <w:sz w:val="28"/>
        </w:rPr>
        <w:t>деятельности ЗРЗ 3.</w:t>
      </w:r>
    </w:p>
    <w:p>
      <w:pPr>
        <w:pStyle w:val="Normal"/>
        <w:jc w:val="center"/>
        <w:rPr>
          <w:sz w:val="16"/>
        </w:rPr>
      </w:pPr>
      <w:r>
        <w:rPr>
          <w:sz w:val="16"/>
        </w:rPr>
      </w:r>
    </w:p>
    <w:p>
      <w:pPr>
        <w:pStyle w:val="Normal"/>
        <w:ind w:firstLine="709"/>
        <w:jc w:val="both"/>
        <w:rPr>
          <w:sz w:val="28"/>
        </w:rPr>
      </w:pPr>
      <w:r>
        <w:rPr>
          <w:sz w:val="28"/>
        </w:rPr>
        <w:t>Единая зона регулирования застройки и хозяйственной деятельности ЗРЗ 3 состоит из трех подзон: ЗРЗ 3-1, ЗРЗ 3-2, ЗРЗ 3-3.</w:t>
      </w:r>
    </w:p>
    <w:p>
      <w:pPr>
        <w:pStyle w:val="Normal"/>
        <w:jc w:val="center"/>
        <w:rPr>
          <w:sz w:val="28"/>
        </w:rPr>
      </w:pPr>
      <w:r>
        <w:rPr>
          <w:sz w:val="28"/>
        </w:rPr>
      </w:r>
    </w:p>
    <w:p>
      <w:pPr>
        <w:pStyle w:val="Normal"/>
        <w:jc w:val="center"/>
        <w:rPr>
          <w:sz w:val="28"/>
        </w:rPr>
      </w:pPr>
      <w:r>
        <w:rPr>
          <w:sz w:val="28"/>
        </w:rPr>
        <w:t>2.3.1. Описание границ единой зоны регулирования застройки и хозяйственной деятельности ЗРЗ 3-1.</w:t>
      </w:r>
    </w:p>
    <w:p>
      <w:pPr>
        <w:pStyle w:val="Normal"/>
        <w:jc w:val="center"/>
        <w:rPr>
          <w:sz w:val="12"/>
        </w:rPr>
      </w:pPr>
      <w:r>
        <w:rPr>
          <w:sz w:val="12"/>
        </w:rPr>
      </w:r>
    </w:p>
    <w:p>
      <w:pPr>
        <w:pStyle w:val="Normal"/>
        <w:ind w:firstLine="709"/>
        <w:jc w:val="both"/>
        <w:rPr>
          <w:sz w:val="28"/>
        </w:rPr>
      </w:pPr>
      <w:r>
        <w:rPr>
          <w:sz w:val="28"/>
        </w:rPr>
        <w:t>Ориентир базовой точки «1» – точка на западной стороне земельного участка с кадастровым номером 41:01:0010121:347, предназначенного для административных зданий городского и регионального значения по адресу: Камчатский край, г. Петропавловск-Камчатский, ул. Красинцев.</w:t>
      </w:r>
    </w:p>
    <w:p>
      <w:pPr>
        <w:pStyle w:val="Normal"/>
        <w:ind w:left="851" w:hanging="851"/>
        <w:jc w:val="both"/>
        <w:rPr>
          <w:sz w:val="28"/>
        </w:rPr>
      </w:pPr>
      <w:r>
        <w:rPr>
          <w:sz w:val="28"/>
        </w:rPr>
        <w:t>1 – 2 граница проходит 64,26 метров по часовой стрелке на северо-восток по границе земельного участка с кадастровым номером 41:01:0010121:347, предназначенного для административных зданий городского и регионального значения по адресу: Камчатский край, г. Петропавловск-Камчатский, ул. Красинцев;</w:t>
      </w:r>
    </w:p>
    <w:p>
      <w:pPr>
        <w:pStyle w:val="Normal"/>
        <w:ind w:left="851" w:hanging="851"/>
        <w:jc w:val="both"/>
        <w:rPr>
          <w:sz w:val="28"/>
        </w:rPr>
      </w:pPr>
      <w:r>
        <w:rPr>
          <w:sz w:val="28"/>
        </w:rPr>
        <w:t>2 – 6 граница проходит 53,84 метра по часовой стрелке на юго-восток по границе земельного участка 41:01:0010121:1325, предназначенного для размещения производственных и административных зданий, строений, сооружений промышленности, коммунального хозяйства, материально-технического, продовольственного снабжения, сбыта и заготовок;</w:t>
      </w:r>
    </w:p>
    <w:p>
      <w:pPr>
        <w:pStyle w:val="Normal"/>
        <w:ind w:left="851" w:hanging="851"/>
        <w:jc w:val="both"/>
        <w:rPr>
          <w:sz w:val="28"/>
        </w:rPr>
      </w:pPr>
      <w:r>
        <w:rPr>
          <w:sz w:val="28"/>
        </w:rPr>
        <w:t>6 – 9 граница проходит 81,29 метров по часовой стрелке на юго-запад через территорию земельного участка 41:01:0010121:1325, предназначенного для размещения производственных и административных зданий, строений, сооружений промышленности, коммунального хозяйства, материально-технического, продовольственного снабжения, сбыта и заготовок;</w:t>
      </w:r>
    </w:p>
    <w:p>
      <w:pPr>
        <w:pStyle w:val="Normal"/>
        <w:ind w:left="851" w:hanging="851"/>
        <w:jc w:val="both"/>
        <w:rPr>
          <w:sz w:val="28"/>
        </w:rPr>
      </w:pPr>
      <w:r>
        <w:rPr>
          <w:sz w:val="28"/>
        </w:rPr>
        <w:t>9 – 1 граница проходит 62,52 метра по часовой стрелке на северо-запад по границе земельного участка 41:01:0010121:1325, предназначенного для размещения производственных и административных зданий, строений, сооружений промышленности, коммунального хозяйства, материально-технического, продовольственного снабжения, сбыта и заготовок.</w:t>
      </w:r>
    </w:p>
    <w:p>
      <w:pPr>
        <w:pStyle w:val="Normal"/>
        <w:ind w:left="851" w:hanging="851"/>
        <w:jc w:val="both"/>
        <w:rPr>
          <w:b/>
          <w:b/>
          <w:sz w:val="28"/>
        </w:rPr>
      </w:pPr>
      <w:r>
        <w:rPr>
          <w:b/>
          <w:sz w:val="28"/>
        </w:rPr>
      </w:r>
    </w:p>
    <w:p>
      <w:pPr>
        <w:pStyle w:val="Normal"/>
        <w:jc w:val="center"/>
        <w:rPr>
          <w:sz w:val="28"/>
        </w:rPr>
      </w:pPr>
      <w:r>
        <w:rPr>
          <w:sz w:val="28"/>
        </w:rPr>
        <w:t>Каталог координат характерных (поворотных) точек границ</w:t>
      </w:r>
    </w:p>
    <w:p>
      <w:pPr>
        <w:pStyle w:val="Normal"/>
        <w:jc w:val="center"/>
        <w:rPr>
          <w:sz w:val="28"/>
        </w:rPr>
      </w:pPr>
      <w:r>
        <w:rPr>
          <w:sz w:val="28"/>
        </w:rPr>
        <w:t>единой зоны регулирования застройки и</w:t>
      </w:r>
    </w:p>
    <w:p>
      <w:pPr>
        <w:pStyle w:val="Normal"/>
        <w:jc w:val="center"/>
        <w:rPr>
          <w:sz w:val="28"/>
        </w:rPr>
      </w:pPr>
      <w:r>
        <w:rPr>
          <w:sz w:val="28"/>
        </w:rPr>
        <w:t>хозяйственной деятельности ЗРЗ 3-1.</w:t>
      </w:r>
    </w:p>
    <w:p>
      <w:pPr>
        <w:pStyle w:val="Normal"/>
        <w:jc w:val="center"/>
        <w:rPr>
          <w:sz w:val="16"/>
        </w:rPr>
      </w:pPr>
      <w:r>
        <w:rPr>
          <w:sz w:val="16"/>
        </w:rPr>
      </w:r>
    </w:p>
    <w:tbl>
      <w:tblPr>
        <w:tblW w:w="9635" w:type="dxa"/>
        <w:jc w:val="left"/>
        <w:tblInd w:w="704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noVBand="1" w:val="04a0" w:noHBand="0" w:lastColumn="0" w:firstColumn="1" w:lastRow="0" w:firstRow="1"/>
      </w:tblPr>
      <w:tblGrid>
        <w:gridCol w:w="1531"/>
        <w:gridCol w:w="2126"/>
        <w:gridCol w:w="2125"/>
        <w:gridCol w:w="1985"/>
        <w:gridCol w:w="1868"/>
      </w:tblGrid>
      <w:tr>
        <w:trPr>
          <w:trHeight w:val="556" w:hRule="atLeast"/>
        </w:trPr>
        <w:tc>
          <w:tcPr>
            <w:tcW w:w="153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0"/>
              </w:rPr>
            </w:pPr>
            <w:r>
              <w:rPr>
                <w:sz w:val="20"/>
              </w:rPr>
              <w:t>Номер характерной точки</w:t>
            </w:r>
          </w:p>
        </w:tc>
        <w:tc>
          <w:tcPr>
            <w:tcW w:w="4251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0"/>
              </w:rPr>
            </w:pPr>
            <w:r>
              <w:rPr>
                <w:sz w:val="20"/>
              </w:rPr>
              <w:t>Координаты характерных точек МСК-41</w:t>
            </w:r>
          </w:p>
        </w:tc>
        <w:tc>
          <w:tcPr>
            <w:tcW w:w="198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Метод определения </w:t>
            </w:r>
          </w:p>
        </w:tc>
        <w:tc>
          <w:tcPr>
            <w:tcW w:w="186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16"/>
              </w:rPr>
            </w:pPr>
            <w:r>
              <w:rPr>
                <w:sz w:val="16"/>
              </w:rPr>
              <w:t>Значение погрешности определения координат в системе, установленной для ведения ГКН, (м)</w:t>
            </w:r>
          </w:p>
        </w:tc>
      </w:tr>
      <w:tr>
        <w:trPr>
          <w:trHeight w:val="360" w:hRule="atLeast"/>
        </w:trPr>
        <w:tc>
          <w:tcPr>
            <w:tcW w:w="1531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</w:r>
          </w:p>
        </w:tc>
        <w:tc>
          <w:tcPr>
            <w:tcW w:w="2126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0"/>
              </w:rPr>
            </w:pPr>
            <w:r>
              <w:rPr>
                <w:sz w:val="20"/>
              </w:rPr>
              <w:t>Новый X</w:t>
            </w:r>
          </w:p>
        </w:tc>
        <w:tc>
          <w:tcPr>
            <w:tcW w:w="2125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0"/>
              </w:rPr>
            </w:pPr>
            <w:r>
              <w:rPr>
                <w:sz w:val="20"/>
              </w:rPr>
              <w:t>Новый Y</w:t>
            </w:r>
          </w:p>
        </w:tc>
        <w:tc>
          <w:tcPr>
            <w:tcW w:w="1985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</w:r>
          </w:p>
        </w:tc>
        <w:tc>
          <w:tcPr>
            <w:tcW w:w="1868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560206.84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1411926.30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560223.64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1411988.33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560222.14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1411988.71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560218.82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1411989.55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560189.45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1411996.63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560174.19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1412007.37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560165.23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1411980.23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560163.33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1411975.81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560144.70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1411931.68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560183.22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1411929.84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560192.06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1411929.44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560206.84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1411926.30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</w:tbl>
    <w:p>
      <w:pPr>
        <w:pStyle w:val="Normal"/>
        <w:jc w:val="center"/>
        <w:rPr>
          <w:sz w:val="28"/>
        </w:rPr>
      </w:pPr>
      <w:r>
        <w:rPr>
          <w:sz w:val="28"/>
        </w:rPr>
      </w:r>
    </w:p>
    <w:p>
      <w:pPr>
        <w:pStyle w:val="Normal"/>
        <w:rPr>
          <w:sz w:val="28"/>
        </w:rPr>
      </w:pPr>
      <w:r>
        <w:rPr>
          <w:sz w:val="28"/>
        </w:rPr>
      </w:r>
      <w:r>
        <w:br w:type="page"/>
      </w:r>
    </w:p>
    <w:p>
      <w:pPr>
        <w:pStyle w:val="Normal"/>
        <w:jc w:val="center"/>
        <w:rPr>
          <w:sz w:val="28"/>
        </w:rPr>
      </w:pPr>
      <w:r>
        <w:rPr>
          <w:sz w:val="28"/>
        </w:rPr>
        <w:t>План границ единой зоны регулирования застройки и хозяйственной деятельности ЗРЗ 3-1 как объекта землеустройства.</w:t>
      </w:r>
    </w:p>
    <w:p>
      <w:pPr>
        <w:pStyle w:val="Normal"/>
        <w:jc w:val="center"/>
        <w:rPr>
          <w:sz w:val="28"/>
        </w:rPr>
      </w:pPr>
      <w:r>
        <w:rPr>
          <w:sz w:val="28"/>
        </w:rPr>
      </w:r>
    </w:p>
    <w:p>
      <w:pPr>
        <w:pStyle w:val="Normal"/>
        <w:jc w:val="center"/>
        <w:rPr>
          <w:sz w:val="28"/>
        </w:rPr>
      </w:pPr>
      <w:r>
        <w:rPr/>
        <w:drawing>
          <wp:inline distT="0" distB="0" distL="0" distR="0">
            <wp:extent cx="6376035" cy="8547735"/>
            <wp:effectExtent l="0" t="0" r="0" b="0"/>
            <wp:docPr id="18" name="Picture 3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34" descr="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6035" cy="8547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>
      <w:pPr>
        <w:pStyle w:val="Normal"/>
        <w:jc w:val="center"/>
        <w:rPr>
          <w:sz w:val="28"/>
        </w:rPr>
      </w:pPr>
      <w:r>
        <w:rPr>
          <w:sz w:val="28"/>
        </w:rPr>
        <w:t>2.3.2. Описание границ единой зоны регулирования застройки и хозяйственной деятельности ЗРЗ 3-2.</w:t>
      </w:r>
    </w:p>
    <w:p>
      <w:pPr>
        <w:pStyle w:val="Normal"/>
        <w:jc w:val="center"/>
        <w:rPr>
          <w:sz w:val="16"/>
        </w:rPr>
      </w:pPr>
      <w:r>
        <w:rPr>
          <w:sz w:val="16"/>
        </w:rPr>
      </w:r>
    </w:p>
    <w:p>
      <w:pPr>
        <w:pStyle w:val="Normal"/>
        <w:ind w:firstLine="709"/>
        <w:jc w:val="both"/>
        <w:rPr>
          <w:sz w:val="28"/>
        </w:rPr>
      </w:pPr>
      <w:r>
        <w:rPr>
          <w:sz w:val="28"/>
        </w:rPr>
        <w:t>Ориентир базовой точки «1» – восточная сторона земельного участка с кадастровым номером 41:01:0010121:1989, образованного для эксплуатации зданий и сооружений по адресу: Камчатский край, г. Петропавловск-Камчатский, ул. Красинцев.</w:t>
      </w:r>
    </w:p>
    <w:p>
      <w:pPr>
        <w:pStyle w:val="Normal"/>
        <w:ind w:left="851" w:hanging="851"/>
        <w:jc w:val="both"/>
        <w:rPr>
          <w:sz w:val="28"/>
        </w:rPr>
      </w:pPr>
      <w:r>
        <w:rPr>
          <w:sz w:val="28"/>
        </w:rPr>
        <w:t>1 – 13 граница проходит 336,76 метров по часовой стрелке на северо-восток, вдоль внутренней автомобильной дороги по границам административных зданий и сооружений;</w:t>
      </w:r>
    </w:p>
    <w:p>
      <w:pPr>
        <w:pStyle w:val="Normal"/>
        <w:ind w:left="851" w:hanging="851"/>
        <w:jc w:val="both"/>
        <w:rPr>
          <w:sz w:val="28"/>
        </w:rPr>
      </w:pPr>
      <w:r>
        <w:rPr>
          <w:sz w:val="28"/>
        </w:rPr>
        <w:t>13 – 24 граница проходит 169,72 метра по часовой стрелке на юго-восток, вдоль западной границы земельного участка с кадастровым номером 41:01:0010121:124, образованного для размещения объектов промышленности, энергетики, транспорта, связи, радиовещания, телевидения, информатики, обеспечения космической деятельности, обороны, безопасности и иного специального назначения;</w:t>
      </w:r>
    </w:p>
    <w:p>
      <w:pPr>
        <w:pStyle w:val="Normal"/>
        <w:ind w:left="851" w:hanging="851"/>
        <w:jc w:val="both"/>
        <w:rPr>
          <w:sz w:val="28"/>
        </w:rPr>
      </w:pPr>
      <w:r>
        <w:rPr>
          <w:sz w:val="28"/>
        </w:rPr>
        <w:t>24 – 28 граница проходит 49,82 метра по часовой стрелке на юго-запад, вдоль южных границ земельных участков с кадастровыми номерами 41:01:0010121:300 и 41:01:0010121:19, предназначенных для эксплуатации причалов № 1, 2, 3, 9, расположенных по адресу: Камчатский край, г. Петропавловск-Камчатский, ул. Красинцев, 1;</w:t>
      </w:r>
    </w:p>
    <w:p>
      <w:pPr>
        <w:pStyle w:val="Normal"/>
        <w:ind w:left="851" w:hanging="851"/>
        <w:jc w:val="both"/>
        <w:rPr>
          <w:sz w:val="28"/>
        </w:rPr>
      </w:pPr>
      <w:r>
        <w:rPr>
          <w:sz w:val="28"/>
        </w:rPr>
        <w:t>28 – 32 граница проходит 567,38 метров по часовой стрелке на запад, вдоль южных границ земельного участка с кадастровым номером 41:01:0010121:19, предназначенного для эксплуатации причалов № 1, 2, 3, 9, расположенных по адресу: Камчатский край, г. Петропавловск-Камчатский, ул. Красинцев, 1;</w:t>
      </w:r>
    </w:p>
    <w:p>
      <w:pPr>
        <w:pStyle w:val="Normal"/>
        <w:ind w:left="851" w:hanging="851"/>
        <w:jc w:val="both"/>
        <w:rPr>
          <w:sz w:val="28"/>
        </w:rPr>
      </w:pPr>
      <w:r>
        <w:rPr>
          <w:sz w:val="28"/>
        </w:rPr>
        <w:t>32 – 1 граница проходит 76.53 метров по часовой стрелке на северо-запад, далее изломана на северо-восток, проходит вдоль западных границ земельных участков, на которых расположены: здание для эксплуатации здания склада г/запр. ПКМ АЗС, здание для эксплуатации нежилых помещений и других зданий и сооружений.</w:t>
      </w:r>
    </w:p>
    <w:p>
      <w:pPr>
        <w:pStyle w:val="Normal"/>
        <w:ind w:left="851" w:hanging="851"/>
        <w:jc w:val="both"/>
        <w:rPr>
          <w:b/>
          <w:b/>
          <w:sz w:val="28"/>
        </w:rPr>
      </w:pPr>
      <w:r>
        <w:rPr>
          <w:b/>
          <w:sz w:val="28"/>
        </w:rPr>
      </w:r>
    </w:p>
    <w:p>
      <w:pPr>
        <w:pStyle w:val="Normal"/>
        <w:jc w:val="center"/>
        <w:rPr>
          <w:sz w:val="28"/>
        </w:rPr>
      </w:pPr>
      <w:r>
        <w:rPr>
          <w:sz w:val="28"/>
        </w:rPr>
        <w:t>Каталог координат характерных (поворотных) точек</w:t>
      </w:r>
    </w:p>
    <w:p>
      <w:pPr>
        <w:pStyle w:val="Normal"/>
        <w:jc w:val="center"/>
        <w:rPr>
          <w:sz w:val="28"/>
        </w:rPr>
      </w:pPr>
      <w:r>
        <w:rPr>
          <w:sz w:val="28"/>
        </w:rPr>
        <w:t>границ единой зоны регулирования застройки и</w:t>
      </w:r>
    </w:p>
    <w:p>
      <w:pPr>
        <w:pStyle w:val="Normal"/>
        <w:jc w:val="center"/>
        <w:rPr>
          <w:sz w:val="28"/>
        </w:rPr>
      </w:pPr>
      <w:r>
        <w:rPr>
          <w:sz w:val="28"/>
        </w:rPr>
        <w:t>хозяйственной деятельности ЗРЗ 3-2.</w:t>
      </w:r>
    </w:p>
    <w:p>
      <w:pPr>
        <w:pStyle w:val="Normal"/>
        <w:jc w:val="center"/>
        <w:rPr>
          <w:sz w:val="16"/>
        </w:rPr>
      </w:pPr>
      <w:r>
        <w:rPr>
          <w:sz w:val="16"/>
        </w:rPr>
      </w:r>
    </w:p>
    <w:tbl>
      <w:tblPr>
        <w:tblW w:w="9635" w:type="dxa"/>
        <w:jc w:val="left"/>
        <w:tblInd w:w="704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noVBand="1" w:val="04a0" w:noHBand="0" w:lastColumn="0" w:firstColumn="1" w:lastRow="0" w:firstRow="1"/>
      </w:tblPr>
      <w:tblGrid>
        <w:gridCol w:w="1531"/>
        <w:gridCol w:w="2126"/>
        <w:gridCol w:w="2125"/>
        <w:gridCol w:w="1985"/>
        <w:gridCol w:w="1868"/>
      </w:tblGrid>
      <w:tr>
        <w:trPr>
          <w:trHeight w:val="556" w:hRule="atLeast"/>
        </w:trPr>
        <w:tc>
          <w:tcPr>
            <w:tcW w:w="153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0"/>
              </w:rPr>
            </w:pPr>
            <w:r>
              <w:rPr>
                <w:sz w:val="20"/>
              </w:rPr>
              <w:t>Номер характерной точки</w:t>
            </w:r>
          </w:p>
        </w:tc>
        <w:tc>
          <w:tcPr>
            <w:tcW w:w="4251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0"/>
              </w:rPr>
            </w:pPr>
            <w:r>
              <w:rPr>
                <w:sz w:val="20"/>
              </w:rPr>
              <w:t>Координаты характерных точек МСК-41</w:t>
            </w:r>
          </w:p>
        </w:tc>
        <w:tc>
          <w:tcPr>
            <w:tcW w:w="198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Метод определения </w:t>
            </w:r>
          </w:p>
        </w:tc>
        <w:tc>
          <w:tcPr>
            <w:tcW w:w="186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16"/>
              </w:rPr>
            </w:pPr>
            <w:r>
              <w:rPr>
                <w:sz w:val="16"/>
              </w:rPr>
              <w:t>Значение погрешности определения координат в системе, установленной для ведения ГКН, (м)</w:t>
            </w:r>
          </w:p>
        </w:tc>
      </w:tr>
      <w:tr>
        <w:trPr>
          <w:trHeight w:val="360" w:hRule="atLeast"/>
        </w:trPr>
        <w:tc>
          <w:tcPr>
            <w:tcW w:w="1531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</w:r>
          </w:p>
        </w:tc>
        <w:tc>
          <w:tcPr>
            <w:tcW w:w="2126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0"/>
              </w:rPr>
            </w:pPr>
            <w:r>
              <w:rPr>
                <w:sz w:val="20"/>
              </w:rPr>
              <w:t>Новый X</w:t>
            </w:r>
          </w:p>
        </w:tc>
        <w:tc>
          <w:tcPr>
            <w:tcW w:w="2125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0"/>
              </w:rPr>
            </w:pPr>
            <w:r>
              <w:rPr>
                <w:sz w:val="20"/>
              </w:rPr>
              <w:t>Новый Y</w:t>
            </w:r>
          </w:p>
        </w:tc>
        <w:tc>
          <w:tcPr>
            <w:tcW w:w="1985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</w:r>
          </w:p>
        </w:tc>
        <w:tc>
          <w:tcPr>
            <w:tcW w:w="1868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560046.96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1411783.46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560046.96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1411794.32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560046.96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1411801.71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560064.51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1411809.08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560102.87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1411856.80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560104.26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1411862.74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560116.81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1411916.20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560117.85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1411920.66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560118.36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1411922.89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560118.81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1411924.80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560122.67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1411941.35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560127.44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1411939.82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560133.56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1411956.37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560127.81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1411958.18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560092.04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1411969.41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560079.82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1411973.39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560044.59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1412017.98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560046.50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1412036.91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560023.60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1412045.89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560019.38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1412047.55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559998.70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1412055.07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559980.46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1412060.85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559908.20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1412073.41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559882.70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1412079.24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559880.07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1412059.17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559878.86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1412049.91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559877.83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1412042.08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559876.24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1412029.84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559994.71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1412018.06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559966.83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1411920.77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559937.75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1411815.96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559781.89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1411771.47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559785.99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1411750.39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559790.41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1411727.65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559796.13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1411716.82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559799.13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1411708.02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559801.67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1411701.73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559803.08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1411698.47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559818.54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1411708.82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559832.84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1411719.30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559857.43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1411730.62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559863.40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1411732.30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559896.83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1411741.70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559903.67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1411743.63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559935.72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1411752.63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559939.78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1411753.77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559942.97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1411742.69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560024.18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1411764.88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560021.28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1411779.55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560024.25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1411780.13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560046.96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1411783.46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</w:tbl>
    <w:p>
      <w:pPr>
        <w:pStyle w:val="Normal"/>
        <w:jc w:val="center"/>
        <w:rPr>
          <w:sz w:val="28"/>
        </w:rPr>
      </w:pPr>
      <w:r>
        <w:rPr>
          <w:sz w:val="28"/>
        </w:rPr>
      </w:r>
    </w:p>
    <w:p>
      <w:pPr>
        <w:pStyle w:val="Normal"/>
        <w:jc w:val="center"/>
        <w:rPr>
          <w:sz w:val="28"/>
        </w:rPr>
      </w:pPr>
      <w:r>
        <w:rPr>
          <w:sz w:val="28"/>
        </w:rPr>
      </w:r>
    </w:p>
    <w:p>
      <w:pPr>
        <w:pStyle w:val="Normal"/>
        <w:jc w:val="center"/>
        <w:rPr>
          <w:sz w:val="28"/>
        </w:rPr>
      </w:pPr>
      <w:r>
        <w:rPr>
          <w:sz w:val="28"/>
        </w:rPr>
      </w:r>
    </w:p>
    <w:p>
      <w:pPr>
        <w:pStyle w:val="Normal"/>
        <w:jc w:val="center"/>
        <w:rPr>
          <w:sz w:val="28"/>
        </w:rPr>
      </w:pPr>
      <w:r>
        <w:rPr>
          <w:sz w:val="28"/>
        </w:rPr>
      </w:r>
    </w:p>
    <w:p>
      <w:pPr>
        <w:pStyle w:val="Normal"/>
        <w:jc w:val="center"/>
        <w:rPr>
          <w:sz w:val="28"/>
        </w:rPr>
      </w:pPr>
      <w:r>
        <w:rPr>
          <w:sz w:val="28"/>
        </w:rPr>
        <w:t>План границ единой зоны регулирования застройки и хозяйственной деятельности ЗРЗ 3-2 как объекта землеустройства.</w:t>
      </w:r>
    </w:p>
    <w:p>
      <w:pPr>
        <w:pStyle w:val="Normal"/>
        <w:jc w:val="center"/>
        <w:rPr>
          <w:sz w:val="28"/>
        </w:rPr>
      </w:pPr>
      <w:r>
        <w:rPr>
          <w:sz w:val="28"/>
        </w:rPr>
      </w:r>
    </w:p>
    <w:p>
      <w:pPr>
        <w:pStyle w:val="Normal"/>
        <w:jc w:val="center"/>
        <w:rPr>
          <w:sz w:val="28"/>
        </w:rPr>
      </w:pPr>
      <w:r>
        <w:rPr/>
        <w:drawing>
          <wp:inline distT="0" distB="0" distL="0" distR="0">
            <wp:extent cx="6320790" cy="8333105"/>
            <wp:effectExtent l="0" t="0" r="0" b="0"/>
            <wp:docPr id="19" name="Picture 3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36" descr="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0790" cy="8333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>
          <w:sz w:val="28"/>
        </w:rPr>
      </w:pPr>
      <w:r>
        <w:rPr>
          <w:sz w:val="28"/>
        </w:rPr>
      </w:r>
      <w:r>
        <w:br w:type="page"/>
      </w:r>
    </w:p>
    <w:p>
      <w:pPr>
        <w:pStyle w:val="Normal"/>
        <w:jc w:val="center"/>
        <w:rPr>
          <w:sz w:val="28"/>
        </w:rPr>
      </w:pPr>
      <w:r>
        <w:rPr>
          <w:sz w:val="28"/>
        </w:rPr>
        <w:t>2.3.3. Описание границ единой зоны регулирования застройки и хозяйственной деятельности ЗРЗ 3-3.</w:t>
      </w:r>
    </w:p>
    <w:p>
      <w:pPr>
        <w:pStyle w:val="Normal"/>
        <w:jc w:val="center"/>
        <w:rPr>
          <w:sz w:val="16"/>
        </w:rPr>
      </w:pPr>
      <w:r>
        <w:rPr>
          <w:sz w:val="16"/>
        </w:rPr>
      </w:r>
    </w:p>
    <w:p>
      <w:pPr>
        <w:pStyle w:val="Normal"/>
        <w:ind w:firstLine="709"/>
        <w:jc w:val="both"/>
        <w:rPr>
          <w:sz w:val="28"/>
        </w:rPr>
      </w:pPr>
      <w:r>
        <w:rPr>
          <w:sz w:val="28"/>
        </w:rPr>
        <w:t>Ориентир базовой точки «1» – точка на западной стороне земельного участка с кадастровым номером 41:01:0010121:96 по адресу: Камчатский край, г. Петропавловск-Камчатский, ул. Красинцев, предназначенного для эксплуатации причалов № 6, 7, 8.</w:t>
      </w:r>
    </w:p>
    <w:p>
      <w:pPr>
        <w:pStyle w:val="Normal"/>
        <w:ind w:left="851" w:hanging="851"/>
        <w:jc w:val="both"/>
        <w:rPr>
          <w:sz w:val="28"/>
        </w:rPr>
      </w:pPr>
      <w:r>
        <w:rPr>
          <w:sz w:val="28"/>
        </w:rPr>
        <w:t>1 – 4 граница проходит 96,48 метров по часовой стрелке на северо-восток по западной стороне земельного участка с кадастровым номером 41:01:0010121:96 по адресу: Камчатский край, г. Петропавловск-Камчатский, ул. Красинцев, предназначенного для эксплуатации причалов № 6, 7, 8;</w:t>
      </w:r>
    </w:p>
    <w:p>
      <w:pPr>
        <w:pStyle w:val="Normal"/>
        <w:ind w:left="851" w:hanging="851"/>
        <w:jc w:val="both"/>
        <w:rPr>
          <w:sz w:val="28"/>
        </w:rPr>
      </w:pPr>
      <w:r>
        <w:rPr>
          <w:sz w:val="28"/>
        </w:rPr>
        <w:t>4 – 18 граница проходит 405,15 метров по часовой стрелке на юго-восток по границам земельных участков 41:01:0010121:96, 41:01:0010121:202, 41:01:0010121:174, сквозь участок с кадастровым номером 41:01:0010121:1765 по застроенной территории;</w:t>
      </w:r>
    </w:p>
    <w:p>
      <w:pPr>
        <w:pStyle w:val="Normal"/>
        <w:ind w:left="851" w:hanging="851"/>
        <w:jc w:val="both"/>
        <w:rPr>
          <w:sz w:val="28"/>
        </w:rPr>
      </w:pPr>
      <w:r>
        <w:rPr>
          <w:sz w:val="28"/>
        </w:rPr>
        <w:t>18 – 27 граница проходит 121,42 метров по часовой стрелке на юго-запад по границе земельных участков 41:01:0010121:1765, 41:01:0010121:2007, предназначенных для строительства «Служебно-производственного здания таможенного поста» и для эксплуатации зданий и сооружений порта;</w:t>
      </w:r>
    </w:p>
    <w:p>
      <w:pPr>
        <w:pStyle w:val="Normal"/>
        <w:ind w:left="851" w:hanging="851"/>
        <w:jc w:val="both"/>
        <w:rPr>
          <w:sz w:val="28"/>
        </w:rPr>
      </w:pPr>
      <w:r>
        <w:rPr>
          <w:sz w:val="28"/>
        </w:rPr>
        <w:t>27 – 1 граница проходит 356,54 метра по часовой стрелке на северо-запад, по береговой полосе, соответствующей границам земельного участка с кадастровым номером 41:01:0010121:152 по адресу: Камчатский край, г. Петропавловск-Камчатский, по ул. Радиосвязи, предназначенный для эксплуатации причалов 4, 5, 6, 7, 8, 9, 10, 11, 12.</w:t>
      </w:r>
    </w:p>
    <w:p>
      <w:pPr>
        <w:pStyle w:val="Normal"/>
        <w:ind w:left="851" w:hanging="851"/>
        <w:jc w:val="both"/>
        <w:rPr>
          <w:b/>
          <w:b/>
          <w:sz w:val="28"/>
        </w:rPr>
      </w:pPr>
      <w:r>
        <w:rPr>
          <w:b/>
          <w:sz w:val="28"/>
        </w:rPr>
      </w:r>
    </w:p>
    <w:p>
      <w:pPr>
        <w:pStyle w:val="Normal"/>
        <w:jc w:val="center"/>
        <w:rPr>
          <w:sz w:val="28"/>
        </w:rPr>
      </w:pPr>
      <w:r>
        <w:rPr>
          <w:sz w:val="28"/>
        </w:rPr>
        <w:t>Каталог координат характерных (поворотных) точек</w:t>
      </w:r>
    </w:p>
    <w:p>
      <w:pPr>
        <w:pStyle w:val="Normal"/>
        <w:jc w:val="center"/>
        <w:rPr>
          <w:sz w:val="28"/>
        </w:rPr>
      </w:pPr>
      <w:r>
        <w:rPr>
          <w:sz w:val="28"/>
        </w:rPr>
        <w:t>границ единой зоны регулирования застройки и</w:t>
      </w:r>
    </w:p>
    <w:p>
      <w:pPr>
        <w:pStyle w:val="Normal"/>
        <w:jc w:val="center"/>
        <w:rPr>
          <w:sz w:val="28"/>
        </w:rPr>
      </w:pPr>
      <w:r>
        <w:rPr>
          <w:sz w:val="28"/>
        </w:rPr>
        <w:t>хозяйственной деятельности ЗРЗ 3-3.</w:t>
      </w:r>
    </w:p>
    <w:p>
      <w:pPr>
        <w:pStyle w:val="Normal"/>
        <w:jc w:val="center"/>
        <w:rPr>
          <w:sz w:val="16"/>
        </w:rPr>
      </w:pPr>
      <w:r>
        <w:rPr>
          <w:sz w:val="16"/>
        </w:rPr>
      </w:r>
    </w:p>
    <w:tbl>
      <w:tblPr>
        <w:tblW w:w="9635" w:type="dxa"/>
        <w:jc w:val="left"/>
        <w:tblInd w:w="704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noVBand="1" w:val="04a0" w:noHBand="0" w:lastColumn="0" w:firstColumn="1" w:lastRow="0" w:firstRow="1"/>
      </w:tblPr>
      <w:tblGrid>
        <w:gridCol w:w="1531"/>
        <w:gridCol w:w="2126"/>
        <w:gridCol w:w="2125"/>
        <w:gridCol w:w="1985"/>
        <w:gridCol w:w="1868"/>
      </w:tblGrid>
      <w:tr>
        <w:trPr>
          <w:trHeight w:val="556" w:hRule="atLeast"/>
        </w:trPr>
        <w:tc>
          <w:tcPr>
            <w:tcW w:w="153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0"/>
              </w:rPr>
            </w:pPr>
            <w:r>
              <w:rPr>
                <w:sz w:val="20"/>
              </w:rPr>
              <w:t>Номер характерной точки</w:t>
            </w:r>
          </w:p>
        </w:tc>
        <w:tc>
          <w:tcPr>
            <w:tcW w:w="4251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0"/>
              </w:rPr>
            </w:pPr>
            <w:r>
              <w:rPr>
                <w:sz w:val="20"/>
              </w:rPr>
              <w:t>Координаты характерных точек МСК-41</w:t>
            </w:r>
          </w:p>
        </w:tc>
        <w:tc>
          <w:tcPr>
            <w:tcW w:w="198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Метод определения </w:t>
            </w:r>
          </w:p>
        </w:tc>
        <w:tc>
          <w:tcPr>
            <w:tcW w:w="186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16"/>
              </w:rPr>
            </w:pPr>
            <w:r>
              <w:rPr>
                <w:sz w:val="16"/>
              </w:rPr>
              <w:t>Значение погрешности определения координат в системе, установленной для ведения ГКН, (м)</w:t>
            </w:r>
          </w:p>
        </w:tc>
      </w:tr>
      <w:tr>
        <w:trPr>
          <w:trHeight w:val="360" w:hRule="atLeast"/>
        </w:trPr>
        <w:tc>
          <w:tcPr>
            <w:tcW w:w="1531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</w:r>
          </w:p>
        </w:tc>
        <w:tc>
          <w:tcPr>
            <w:tcW w:w="2126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0"/>
              </w:rPr>
            </w:pPr>
            <w:r>
              <w:rPr>
                <w:sz w:val="20"/>
              </w:rPr>
              <w:t>Новый X</w:t>
            </w:r>
          </w:p>
        </w:tc>
        <w:tc>
          <w:tcPr>
            <w:tcW w:w="2125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0"/>
              </w:rPr>
            </w:pPr>
            <w:r>
              <w:rPr>
                <w:sz w:val="20"/>
              </w:rPr>
              <w:t>Новый Y</w:t>
            </w:r>
          </w:p>
        </w:tc>
        <w:tc>
          <w:tcPr>
            <w:tcW w:w="1985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</w:r>
          </w:p>
        </w:tc>
        <w:tc>
          <w:tcPr>
            <w:tcW w:w="1868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559548.72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1411797.75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559549.49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1411798.03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559630.37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1411847.75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559630.65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1411848.62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559580.85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1411935.46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559571.33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1411936.39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559560.68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1411937.43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559557.68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1411937.72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559506.27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1412028.32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559509.64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1412035.42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559507.17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1412042.79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559499.34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1412057.03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559464.08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1412123.90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559462.08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1412135.90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559465.68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1412146.90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559475.08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1412154.70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559469.08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1412174.30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559451.15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1412183.78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559446.64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1412174.69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559442.85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1412168.26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559437.14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1412157.90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559431.24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1412139.57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559426.17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1412123.86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559422.09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1412120.05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559406.34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1412111.52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559404.32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1412111.32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559372.56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1412109.67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559373.93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1412108.27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559427.83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1412010.36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559435.87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1411996.05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559437.60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1411996.03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559452.88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1411966.82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559452.65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1411966.43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559462.91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1411947.77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559486.07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1411907.00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559489.19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1411901.63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559490.56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1411899.58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559548.11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1411798.17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559548.72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1411797.75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</w:tbl>
    <w:p>
      <w:pPr>
        <w:pStyle w:val="Normal"/>
        <w:jc w:val="center"/>
        <w:rPr>
          <w:sz w:val="28"/>
        </w:rPr>
      </w:pPr>
      <w:r>
        <w:rPr>
          <w:sz w:val="28"/>
        </w:rPr>
      </w:r>
    </w:p>
    <w:p>
      <w:pPr>
        <w:pStyle w:val="Normal"/>
        <w:rPr>
          <w:sz w:val="28"/>
        </w:rPr>
      </w:pPr>
      <w:r>
        <w:rPr>
          <w:sz w:val="28"/>
        </w:rPr>
      </w:r>
      <w:r>
        <w:br w:type="page"/>
      </w:r>
    </w:p>
    <w:p>
      <w:pPr>
        <w:pStyle w:val="Normal"/>
        <w:jc w:val="center"/>
        <w:rPr>
          <w:sz w:val="28"/>
        </w:rPr>
      </w:pPr>
      <w:r>
        <w:rPr>
          <w:sz w:val="28"/>
        </w:rPr>
        <w:t>План границ единой зоны регулирования застройки и хозяйственной деятельности ЗРЗ 3-3 как объекта землеустройства.</w:t>
      </w:r>
    </w:p>
    <w:p>
      <w:pPr>
        <w:pStyle w:val="Normal"/>
        <w:jc w:val="center"/>
        <w:rPr>
          <w:sz w:val="28"/>
        </w:rPr>
      </w:pPr>
      <w:r>
        <w:rPr>
          <w:sz w:val="28"/>
        </w:rPr>
      </w:r>
    </w:p>
    <w:p>
      <w:pPr>
        <w:pStyle w:val="Normal"/>
        <w:jc w:val="center"/>
        <w:rPr>
          <w:sz w:val="28"/>
        </w:rPr>
      </w:pPr>
      <w:r>
        <w:rPr/>
        <w:drawing>
          <wp:inline distT="0" distB="0" distL="0" distR="0">
            <wp:extent cx="6352540" cy="8364855"/>
            <wp:effectExtent l="0" t="0" r="0" b="0"/>
            <wp:docPr id="20" name="Picture 3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38" descr="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2540" cy="8364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>
          <w:sz w:val="28"/>
        </w:rPr>
      </w:pPr>
      <w:r>
        <w:rPr>
          <w:sz w:val="28"/>
        </w:rPr>
      </w:r>
      <w:r>
        <w:br w:type="page"/>
      </w:r>
    </w:p>
    <w:p>
      <w:pPr>
        <w:pStyle w:val="Normal"/>
        <w:ind w:firstLine="709"/>
        <w:jc w:val="center"/>
        <w:rPr>
          <w:sz w:val="28"/>
        </w:rPr>
      </w:pPr>
      <w:r>
        <w:rPr>
          <w:sz w:val="28"/>
        </w:rPr>
        <w:t>3. Единая зона охраняемого ландшафта - ЗОЛ.</w:t>
      </w:r>
    </w:p>
    <w:p>
      <w:pPr>
        <w:pStyle w:val="Normal"/>
        <w:ind w:firstLine="709"/>
        <w:jc w:val="center"/>
        <w:rPr>
          <w:sz w:val="16"/>
        </w:rPr>
      </w:pPr>
      <w:r>
        <w:rPr>
          <w:sz w:val="16"/>
        </w:rPr>
      </w:r>
    </w:p>
    <w:p>
      <w:pPr>
        <w:pStyle w:val="Normal"/>
        <w:jc w:val="center"/>
        <w:rPr>
          <w:sz w:val="28"/>
        </w:rPr>
      </w:pPr>
      <w:r>
        <w:rPr>
          <w:sz w:val="28"/>
        </w:rPr>
        <w:t>Описание границ единой зоны охраняемого ландшафта - ЗОЛ.</w:t>
      </w:r>
    </w:p>
    <w:p>
      <w:pPr>
        <w:pStyle w:val="Normal"/>
        <w:jc w:val="center"/>
        <w:rPr>
          <w:sz w:val="16"/>
        </w:rPr>
      </w:pPr>
      <w:r>
        <w:rPr>
          <w:sz w:val="16"/>
        </w:rPr>
      </w:r>
    </w:p>
    <w:p>
      <w:pPr>
        <w:pStyle w:val="Normal"/>
        <w:ind w:firstLine="709"/>
        <w:jc w:val="both"/>
        <w:rPr>
          <w:sz w:val="28"/>
        </w:rPr>
      </w:pPr>
      <w:r>
        <w:rPr>
          <w:sz w:val="28"/>
        </w:rPr>
        <w:t>Ориентир базовой точки «1» – южный угол земельного участка с кадастровым номером 41:01:0010121:15 и северный угол земельного участка с кадастровым номером 41:01:0010121:250, земельные участки образованы под зданием, расположенным по адресу: Камчатский край, г. Петропавловск-Камчатский, ул. Красинцев, 1.</w:t>
      </w:r>
    </w:p>
    <w:p>
      <w:pPr>
        <w:pStyle w:val="Normal"/>
        <w:ind w:left="851" w:hanging="851"/>
        <w:jc w:val="both"/>
        <w:rPr>
          <w:sz w:val="28"/>
        </w:rPr>
      </w:pPr>
      <w:r>
        <w:rPr>
          <w:sz w:val="28"/>
        </w:rPr>
        <w:t>1 – 35 граница проходит 931,01 метра по часовой стрелке на юг, вдоль зданий и сооружений, предназначенных для обслуживания порта и стоянки судов по границе зеленых насаждений до западной границы земельного участка с кадастровым номером 41:01:0010121:1581;</w:t>
      </w:r>
    </w:p>
    <w:p>
      <w:pPr>
        <w:pStyle w:val="Normal"/>
        <w:ind w:left="851" w:hanging="851"/>
        <w:jc w:val="both"/>
        <w:rPr>
          <w:sz w:val="28"/>
        </w:rPr>
      </w:pPr>
      <w:r>
        <w:rPr>
          <w:sz w:val="28"/>
        </w:rPr>
        <w:t>35 – 43 граница проходит 201,55 метров по часовой стрелке на северо-запад, вдоль зданий и сооружений, предназначенных для обслуживания порта и стоянки судов, по границе зеленых насаждений до северной точки земельного участка с кадастровым номером 41:01:0010121:188, образованного под зданием по адресу: Камчатский край, г. Петропавловск-Камчатский, ул. Красинцев, 3 А;</w:t>
      </w:r>
    </w:p>
    <w:p>
      <w:pPr>
        <w:pStyle w:val="Normal"/>
        <w:ind w:left="851" w:hanging="851"/>
        <w:jc w:val="both"/>
        <w:rPr>
          <w:sz w:val="28"/>
        </w:rPr>
      </w:pPr>
      <w:r>
        <w:rPr>
          <w:sz w:val="28"/>
        </w:rPr>
        <w:t>43 – 95 граница проходит 1656,54 метров по часовой стрелке на север, вдоль прибрежной полосы по границе зеленых насаждений до северной точки земельного участка с кадастровым номером 41:01:0010121:271, образованного под зданием по адресу: Камчатский край, г. Петропавловск-Камчатский, ул. Озерновская Коса, 3;</w:t>
      </w:r>
    </w:p>
    <w:p>
      <w:pPr>
        <w:pStyle w:val="Normal"/>
        <w:ind w:left="851" w:hanging="851"/>
        <w:jc w:val="both"/>
        <w:rPr>
          <w:sz w:val="28"/>
        </w:rPr>
      </w:pPr>
      <w:r>
        <w:rPr>
          <w:sz w:val="28"/>
        </w:rPr>
        <w:t>95 – 120 граница проходит 310,15 метров по часовой стрелке на северо-восток, вдоль зданий и сооружений, предназначенных для обслуживания порта и стоянки судов, по границе зеленых насаждений до восточной точки земельного участка с кадастровым номером 41:01:0010121:165, образованного под зданием по адресу: Камчатский край, г. Петропавловск-Камчатский, ул. Ленинская, 75;</w:t>
      </w:r>
    </w:p>
    <w:p>
      <w:pPr>
        <w:pStyle w:val="Normal"/>
        <w:ind w:left="851" w:hanging="851"/>
        <w:jc w:val="both"/>
        <w:rPr>
          <w:sz w:val="28"/>
        </w:rPr>
      </w:pPr>
      <w:r>
        <w:rPr>
          <w:sz w:val="28"/>
        </w:rPr>
        <w:t>120 – 1 граница проходит 820,45 метров по часовой стрелке на юг, вдоль зданий и сооружений, предназначенных для обслуживания порта и стоянки судов, по границе зеленых насаждений до точки, обозначающей южный угол земельного участка с кадастровым номером 41:01:0010121:15 и северный угол земельного участка с кадастровым номером 41:01:0010121:250, земельные участки образованы под зданием, расположенным по адресу: Камчатский край, г. Петропавловск-Камчатский, ул. Красинцев, 1 до начальной точки «1».</w:t>
      </w:r>
    </w:p>
    <w:p>
      <w:pPr>
        <w:pStyle w:val="Normal"/>
        <w:ind w:left="851" w:hanging="851"/>
        <w:jc w:val="both"/>
        <w:rPr>
          <w:sz w:val="16"/>
        </w:rPr>
      </w:pPr>
      <w:r>
        <w:rPr>
          <w:sz w:val="16"/>
        </w:rPr>
      </w:r>
    </w:p>
    <w:p>
      <w:pPr>
        <w:pStyle w:val="Normal"/>
        <w:ind w:left="851" w:hanging="851"/>
        <w:jc w:val="both"/>
        <w:rPr>
          <w:sz w:val="28"/>
        </w:rPr>
      </w:pPr>
      <w:r>
        <w:rPr>
          <w:sz w:val="28"/>
        </w:rPr>
        <w:t>Внутренний контур 1:</w:t>
      </w:r>
    </w:p>
    <w:p>
      <w:pPr>
        <w:pStyle w:val="Normal"/>
        <w:ind w:left="851" w:hanging="851"/>
        <w:jc w:val="both"/>
        <w:rPr>
          <w:sz w:val="28"/>
        </w:rPr>
      </w:pPr>
      <w:r>
        <w:rPr>
          <w:sz w:val="28"/>
        </w:rPr>
        <w:t>160 – 160 граница проходит 83,95 метров против часовой стрелки на юго-запад, по границе земельного участка с кадастровым номером 41:01:0010121:133, кроме того, по границе территории объекта культурного наследия федерального значения: «Памятник «Слава», сооруженный в честь успешной обороны г. Петропавловска от нападения англо-французской эскадры в 1854 г.».</w:t>
      </w:r>
    </w:p>
    <w:p>
      <w:pPr>
        <w:pStyle w:val="Normal"/>
        <w:ind w:left="851" w:hanging="851"/>
        <w:jc w:val="both"/>
        <w:rPr>
          <w:sz w:val="28"/>
        </w:rPr>
      </w:pPr>
      <w:r>
        <w:rPr>
          <w:sz w:val="28"/>
        </w:rPr>
        <w:t>Внутренний контур 2:</w:t>
      </w:r>
    </w:p>
    <w:p>
      <w:pPr>
        <w:pStyle w:val="Normal"/>
        <w:ind w:left="851" w:hanging="851"/>
        <w:jc w:val="both"/>
        <w:rPr>
          <w:sz w:val="28"/>
        </w:rPr>
      </w:pPr>
      <w:r>
        <w:rPr>
          <w:sz w:val="28"/>
        </w:rPr>
        <w:t>165 – 165 граница проходит 397,4 метра по часовой стрелке на юго-запад, по границе земельного участка с кадастровым номером 41:01:0010121:1323.</w:t>
      </w:r>
    </w:p>
    <w:p>
      <w:pPr>
        <w:pStyle w:val="Normal"/>
        <w:ind w:left="851" w:hanging="851"/>
        <w:jc w:val="both"/>
        <w:rPr>
          <w:sz w:val="28"/>
        </w:rPr>
      </w:pPr>
      <w:r>
        <w:rPr>
          <w:sz w:val="28"/>
        </w:rPr>
        <w:t>Внутренний контур 3:</w:t>
      </w:r>
    </w:p>
    <w:p>
      <w:pPr>
        <w:pStyle w:val="Normal"/>
        <w:ind w:left="851" w:hanging="851"/>
        <w:jc w:val="both"/>
        <w:rPr>
          <w:sz w:val="28"/>
        </w:rPr>
      </w:pPr>
      <w:r>
        <w:rPr>
          <w:sz w:val="28"/>
        </w:rPr>
        <w:t>206 – 206 граница проходит 60,25 метров против часовой стрелки на северо-запад, по границе земельного участка с кадастровым номером 41:01:0010121:134, кроме того, по границе территории объекта культурного наследия федерального значения: «Памятник героям III батареи лейтенанта А.П. Максутова, сооруженный в честь успешной обороны г. Петропавловска от нападения англо-французской эскадры в 1854 г.».</w:t>
      </w:r>
    </w:p>
    <w:p>
      <w:pPr>
        <w:pStyle w:val="Normal"/>
        <w:ind w:left="851" w:hanging="851"/>
        <w:jc w:val="both"/>
        <w:rPr>
          <w:b/>
          <w:b/>
          <w:sz w:val="16"/>
        </w:rPr>
      </w:pPr>
      <w:r>
        <w:rPr>
          <w:b/>
          <w:sz w:val="16"/>
        </w:rPr>
      </w:r>
    </w:p>
    <w:p>
      <w:pPr>
        <w:pStyle w:val="Normal"/>
        <w:jc w:val="center"/>
        <w:rPr>
          <w:sz w:val="28"/>
        </w:rPr>
      </w:pPr>
      <w:r>
        <w:rPr>
          <w:sz w:val="28"/>
        </w:rPr>
        <w:t>Каталог координат характерных (поворотных) точек</w:t>
      </w:r>
    </w:p>
    <w:p>
      <w:pPr>
        <w:pStyle w:val="Normal"/>
        <w:jc w:val="center"/>
        <w:rPr>
          <w:sz w:val="28"/>
        </w:rPr>
      </w:pPr>
      <w:r>
        <w:rPr>
          <w:sz w:val="28"/>
        </w:rPr>
        <w:t>границ единой зоны охраняемого ландшафта – ЗОЛ.</w:t>
      </w:r>
    </w:p>
    <w:p>
      <w:pPr>
        <w:pStyle w:val="Normal"/>
        <w:jc w:val="center"/>
        <w:rPr>
          <w:sz w:val="28"/>
        </w:rPr>
      </w:pPr>
      <w:r>
        <w:rPr>
          <w:sz w:val="28"/>
        </w:rPr>
      </w:r>
    </w:p>
    <w:tbl>
      <w:tblPr>
        <w:tblW w:w="9635" w:type="dxa"/>
        <w:jc w:val="left"/>
        <w:tblInd w:w="704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noVBand="1" w:val="04a0" w:noHBand="0" w:lastColumn="0" w:firstColumn="1" w:lastRow="0" w:firstRow="1"/>
      </w:tblPr>
      <w:tblGrid>
        <w:gridCol w:w="1531"/>
        <w:gridCol w:w="2126"/>
        <w:gridCol w:w="2125"/>
        <w:gridCol w:w="1985"/>
        <w:gridCol w:w="1868"/>
      </w:tblGrid>
      <w:tr>
        <w:trPr>
          <w:trHeight w:val="556" w:hRule="atLeast"/>
        </w:trPr>
        <w:tc>
          <w:tcPr>
            <w:tcW w:w="153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0"/>
              </w:rPr>
            </w:pPr>
            <w:r>
              <w:rPr>
                <w:sz w:val="20"/>
              </w:rPr>
              <w:t>Номер характерной точки</w:t>
            </w:r>
          </w:p>
        </w:tc>
        <w:tc>
          <w:tcPr>
            <w:tcW w:w="4251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0"/>
              </w:rPr>
            </w:pPr>
            <w:r>
              <w:rPr>
                <w:sz w:val="20"/>
              </w:rPr>
              <w:t>Координаты характерных точек МСК-41</w:t>
            </w:r>
          </w:p>
        </w:tc>
        <w:tc>
          <w:tcPr>
            <w:tcW w:w="198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Метод определения </w:t>
            </w:r>
          </w:p>
        </w:tc>
        <w:tc>
          <w:tcPr>
            <w:tcW w:w="186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16"/>
              </w:rPr>
            </w:pPr>
            <w:r>
              <w:rPr>
                <w:sz w:val="16"/>
              </w:rPr>
              <w:t>Значение погрешности определения координат в системе, установленной для ведения ГКН, (м)</w:t>
            </w:r>
          </w:p>
        </w:tc>
      </w:tr>
      <w:tr>
        <w:trPr>
          <w:trHeight w:val="360" w:hRule="atLeast"/>
        </w:trPr>
        <w:tc>
          <w:tcPr>
            <w:tcW w:w="1531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</w:r>
          </w:p>
        </w:tc>
        <w:tc>
          <w:tcPr>
            <w:tcW w:w="2126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0"/>
              </w:rPr>
            </w:pPr>
            <w:r>
              <w:rPr>
                <w:sz w:val="20"/>
              </w:rPr>
              <w:t>Новый X</w:t>
            </w:r>
          </w:p>
        </w:tc>
        <w:tc>
          <w:tcPr>
            <w:tcW w:w="2125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0"/>
              </w:rPr>
            </w:pPr>
            <w:r>
              <w:rPr>
                <w:sz w:val="20"/>
              </w:rPr>
              <w:t>Новый Y</w:t>
            </w:r>
          </w:p>
        </w:tc>
        <w:tc>
          <w:tcPr>
            <w:tcW w:w="1985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</w:r>
          </w:p>
        </w:tc>
        <w:tc>
          <w:tcPr>
            <w:tcW w:w="1868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559903.67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1411743.63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559896.83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1411741.70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559863.40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1411732.30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559857.43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1411730.62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559832.84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1411719.30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559818.54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1411708.82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559787.60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1411687.74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559766.02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1411675.80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559752.57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1411672.37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559746.98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1411670.94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559742.48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1411671.48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559714.04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1411679.19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559704.47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1411680.35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559681.58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1411688.71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559667.09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1411691.86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559655.94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1411692.94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559634.24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1411690.26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559611.77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1411688.94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559598.46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1411685.15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559575.47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1411676.17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559562.52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1411670.59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559552.45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1411666.89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559510.74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1411669.68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559505.47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1411669.30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559499.87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1411669.41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559409.24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1411679.75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559323.56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1411683.59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559235.19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1411700.65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559225.66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1411690.38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559213.78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1411693.94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559212.08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1411698.15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559199.72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1411704.31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559110.24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1411708.28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559046.69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1411719.65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559006.48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1411726.85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559004.25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1411708.97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558996.28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1411633.02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559005.93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1411610.91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559010.93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1411599.15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559014.12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1411592.69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559017.84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1411586.88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559026.99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1411575.64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559035.71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1411568.93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559063.73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1411559.66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559100.54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1411556.15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559127.03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1411557.04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559165.57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1411560.23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559236.23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1411563.55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559273.73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1411565.24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559279.39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1411565.50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559315.45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1411566.62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559340.58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1411568.74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559382.71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1411573.98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559408.16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1411576.12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559443.54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1411577.29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559477.86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1411575.12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559499.07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1411577.55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559520.06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1411579.64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559578.38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1411582.22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559627.84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1411582.87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559665.65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1411582.28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559684.99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1411581.98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559725.80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1411581.20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559773.75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1411580.08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559815.04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1411580.76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559849.09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1411581.04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559892.30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1411579.88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559930.05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1411576.64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559968.35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1411574.03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560001.46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1411569.99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560054.73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1411566.01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560097.93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1411558.82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560137.09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1411556.85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560208.99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1411555.31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560260.82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1411552.20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560302.10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1411552.85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560330.85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1411552.31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560356.57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1411554.71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560380.30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1411558.56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н80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560411.51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1411563.66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н81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560439.60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1411568.61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н82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560481.01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1411576.11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н83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560503.21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1411580.00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н84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560527.07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1411583.70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н85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560555.11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1411596.48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н86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560582.15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1411604.35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н87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560599.62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1411610.52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н88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560613.86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1411617.50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н89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560645.02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1411637.45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н90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560661.80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1411647.37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н91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560668.26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1411651.56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н92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560678.37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1411658.11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н93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560698.56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1411678.95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н94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560701.71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1411676.05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н95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560702.02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1411678.52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н96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560702.91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1411681.78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н97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560704.73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1411689.61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н98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560711.51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1411697.64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н99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560719.91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1411708.12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н100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560717.36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1411709.61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н101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560722.01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1411717.42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н102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560727.39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1411714.09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н103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560733.16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1411733.91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н104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560736.60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1411750.23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н105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560736.79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1411757.61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н106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560735.64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1411767.30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н107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560733.09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1411775.00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н108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560725.04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1411792.11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н109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560700.23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1411817.09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н110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560690.42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1411823.88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н111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560675.04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1411834.53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н112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560633.05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1411859.80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н113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560616.58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1411866.44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н114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560613.68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1411866.61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н115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560596.57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1411865.02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н116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560592.39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1411862.95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н117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560588.99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1411862.07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н118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560584.68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1411846.44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н119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560582.24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1411843.35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н120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560532.30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1411850.24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н121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560542.73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1411836.53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н122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560537.69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1411831.07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н123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560527.65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1411826.14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н124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560513.64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1411824.74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н125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560494.67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1411829.39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н126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560473.67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1411828.54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н127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560463.70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1411832.62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н128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560455.21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1411834.18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н129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560451.76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1411841.70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н130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560457.36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1411846.94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н131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560450.05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1411846.71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н132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560440.88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1411848.01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н133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560434.41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1411854.47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н134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560432.35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1411855.60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н135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560431.44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1411856.30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н136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560415.35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1411856.50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н137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560414.46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1411855.70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н138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560407.57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1411853.69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н139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560372.07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1411853.96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н140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560337.83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1411850.24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н141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560305.02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1411850.08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н142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560229.88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1411825.74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н143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560205.43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1411818.16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н144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560206.44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1411831.48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н145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560144.48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1411814.88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н146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560101.49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1411803.36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н147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560093.70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1411801.27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н148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560088.56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1411800.96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н149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560086.50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1411803.46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н150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560071.40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1411792.77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н151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560066.26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1411789.96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н152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560063.53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1411787.99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н153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560046.96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1411783.46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н154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560024.25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1411780.13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н155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560021.28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1411779.55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н156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560024.18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1411764.88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н157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559942.97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1411742.69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н158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559939.78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1411753.77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н159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559935.72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1411752.63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559903.67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1411743.63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н160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559927.08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1411697.62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н161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559940.94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1411702.01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н162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559943.72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1411702.16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н163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559949.44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1411676.73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н164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559934.54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1411673.45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н160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559927.08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1411697.62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н165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560311.65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1411727.65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н166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560311.91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1411727.66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н167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560323.41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1411727.93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н168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560324.78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1411718.40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н169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560325.05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1411713.23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н170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560325.81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1411714.39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н171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560326.78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1411711.49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н172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560340.56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1411675.25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н173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560330.06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1411668.91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н174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560321.49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1411662.71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н175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560301.04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1411651.71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н176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560270.15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1411646.03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н177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560250.89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1411648.84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н178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560245.66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1411650.96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н179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560245.73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1411654.24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н180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560243.15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1411655.75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н181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560240.35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1411656.90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н182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560234.38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1411657.41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н183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560219.34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1411656.95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н184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560218.23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1411653.64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н185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560216.02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1411652.01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н186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560199.82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1411651.98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н187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560195.26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1411656.79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н188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560193.40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1411659.47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н189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560193.72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1411677.38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н190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560210.15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1411698.03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н191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560219.45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1411714.37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н192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560221.42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1411716.60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н193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560223.91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1411718.47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н194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560227.99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1411719.91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н195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560233.81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1411721.11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н196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560254.18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1411726.74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н197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560262.88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1411728.57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н198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560271.86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1411729.44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н199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560283.95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1411730.39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н200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560286.18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1411730.40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н201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560286.13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1411732.45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н202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560290.33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1411732.65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н203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560290.68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1411732.63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н204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560295.44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1411727.93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н205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560301.61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1411727.77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н165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560311.65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1411727.65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н206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559796.00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1411656.19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н207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559800.84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1411641.90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н208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559786.63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1411637.08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н209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559781.73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1411651.34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>
        <w:trPr>
          <w:trHeight w:val="300" w:hRule="atLeast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н206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559796.00</w:t>
            </w:r>
          </w:p>
        </w:tc>
        <w:tc>
          <w:tcPr>
            <w:tcW w:w="212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1411656.19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28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</w:tbl>
    <w:p>
      <w:pPr>
        <w:pStyle w:val="Normal"/>
        <w:jc w:val="center"/>
        <w:rPr>
          <w:sz w:val="28"/>
        </w:rPr>
      </w:pPr>
      <w:r>
        <w:br w:type="page"/>
      </w:r>
      <w:r>
        <w:rPr>
          <w:sz w:val="28"/>
        </w:rPr>
        <w:t>План границ единой зоны охраняемого ландшафта – ЗОЛ</w:t>
      </w:r>
    </w:p>
    <w:p>
      <w:pPr>
        <w:pStyle w:val="Normal"/>
        <w:jc w:val="center"/>
        <w:rPr>
          <w:sz w:val="28"/>
        </w:rPr>
      </w:pPr>
      <w:r>
        <w:rPr>
          <w:sz w:val="28"/>
        </w:rPr>
        <w:t>как объекта землеустройства.</w:t>
      </w:r>
    </w:p>
    <w:p>
      <w:pPr>
        <w:pStyle w:val="Normal"/>
        <w:jc w:val="center"/>
        <w:rPr>
          <w:sz w:val="16"/>
        </w:rPr>
      </w:pPr>
      <w:r>
        <w:rPr/>
        <w:drawing>
          <wp:inline distT="0" distB="0" distL="0" distR="0">
            <wp:extent cx="5899785" cy="8746490"/>
            <wp:effectExtent l="0" t="0" r="0" b="0"/>
            <wp:docPr id="21" name="Picture 4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40" descr="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17991" t="1759" r="7225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9785" cy="8746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jc w:val="center"/>
        <w:rPr>
          <w:sz w:val="28"/>
        </w:rPr>
      </w:pPr>
      <w:r>
        <w:rPr>
          <w:sz w:val="28"/>
        </w:rPr>
        <w:t>Сводный план объединенной зоны охраны ОКН федерального и регионального значения, расположенных на территории Петропавловск-Камчатского городского округа Камчатского края</w:t>
      </w:r>
    </w:p>
    <w:p>
      <w:pPr>
        <w:pStyle w:val="Normal"/>
        <w:jc w:val="center"/>
        <w:rPr>
          <w:sz w:val="28"/>
        </w:rPr>
      </w:pPr>
      <w:r>
        <w:rPr/>
        <w:drawing>
          <wp:inline distT="0" distB="0" distL="0" distR="0">
            <wp:extent cx="6569075" cy="8646795"/>
            <wp:effectExtent l="0" t="0" r="0" b="0"/>
            <wp:docPr id="22" name="Picture 4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42" descr="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075" cy="8646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jc w:val="center"/>
        <w:rPr>
          <w:sz w:val="28"/>
        </w:rPr>
      </w:pPr>
      <w:r>
        <w:rPr>
          <w:sz w:val="28"/>
        </w:rPr>
        <w:t>Сводный план утверждённых зон охраны ОКН и объединенной зоны охраны ОКН федерального и регионального значения, расположенных на территории Петропавловск-Камчатского городского округа Камчатского края</w:t>
      </w:r>
    </w:p>
    <w:p>
      <w:pPr>
        <w:pStyle w:val="Normal"/>
        <w:jc w:val="center"/>
        <w:rPr>
          <w:sz w:val="28"/>
        </w:rPr>
      </w:pPr>
      <w:r>
        <w:rPr/>
        <w:drawing>
          <wp:inline distT="0" distB="0" distL="0" distR="0">
            <wp:extent cx="6668770" cy="8639175"/>
            <wp:effectExtent l="0" t="0" r="0" b="0"/>
            <wp:docPr id="23" name="Picture 4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44" descr="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8770" cy="8639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ind w:left="5387" w:hanging="0"/>
        <w:rPr>
          <w:sz w:val="28"/>
        </w:rPr>
      </w:pPr>
      <w:r>
        <w:rPr>
          <w:sz w:val="28"/>
        </w:rPr>
        <w:t xml:space="preserve">Приложение 2 к постановлению Правительства Камчатского края </w:t>
      </w:r>
    </w:p>
    <w:p>
      <w:pPr>
        <w:pStyle w:val="Normal"/>
        <w:ind w:left="4679" w:firstLine="708"/>
        <w:jc w:val="both"/>
        <w:rPr>
          <w:sz w:val="20"/>
        </w:rPr>
      </w:pPr>
      <w:r>
        <w:rPr>
          <w:sz w:val="28"/>
        </w:rPr>
        <w:t>от [</w:t>
      </w:r>
      <w:r>
        <w:rPr>
          <w:color w:val="C0C0C0"/>
          <w:sz w:val="28"/>
        </w:rPr>
        <w:t>Д</w:t>
      </w:r>
      <w:r>
        <w:rPr>
          <w:color w:val="C0C0C0"/>
          <w:sz w:val="20"/>
        </w:rPr>
        <w:t>ата регистрации</w:t>
      </w:r>
      <w:r>
        <w:rPr>
          <w:sz w:val="20"/>
        </w:rPr>
        <w:t xml:space="preserve">] </w:t>
      </w:r>
      <w:r>
        <w:rPr>
          <w:sz w:val="28"/>
        </w:rPr>
        <w:t>№</w:t>
      </w:r>
      <w:r>
        <w:rPr>
          <w:sz w:val="20"/>
        </w:rPr>
        <w:t xml:space="preserve"> </w:t>
      </w:r>
      <w:r>
        <w:rPr>
          <w:sz w:val="28"/>
        </w:rPr>
        <w:t>[</w:t>
      </w:r>
      <w:r>
        <w:rPr>
          <w:color w:val="C0C0C0"/>
          <w:sz w:val="28"/>
        </w:rPr>
        <w:t>Н</w:t>
      </w:r>
      <w:r>
        <w:rPr>
          <w:color w:val="C0C0C0"/>
          <w:sz w:val="18"/>
        </w:rPr>
        <w:t>омер документа</w:t>
      </w:r>
      <w:r>
        <w:rPr>
          <w:sz w:val="20"/>
        </w:rPr>
        <w:t>]</w:t>
      </w:r>
    </w:p>
    <w:p>
      <w:pPr>
        <w:pStyle w:val="Normal"/>
        <w:ind w:left="5387" w:hanging="0"/>
        <w:rPr>
          <w:sz w:val="28"/>
        </w:rPr>
      </w:pPr>
      <w:r>
        <w:rPr>
          <w:sz w:val="28"/>
        </w:rPr>
      </w:r>
    </w:p>
    <w:p>
      <w:pPr>
        <w:pStyle w:val="ConsPlusNormal1"/>
        <w:ind w:hanging="0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Требования к градостроительным регламентам к градостроительным регламентам</w:t>
      </w:r>
    </w:p>
    <w:p>
      <w:pPr>
        <w:pStyle w:val="ConsPlusNormal1"/>
        <w:ind w:hanging="0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 границах территории объединенной зоны охраны объектов культурного наследия (памятников истории и культуры) народов Российской Федерации федерального и регионального значения, расположенных на территории Петропавловск - Камчатского городского округа Камчатского края (далее – Объекты, ОКН)</w:t>
      </w:r>
    </w:p>
    <w:p>
      <w:pPr>
        <w:pStyle w:val="ConsPlusNormal1"/>
        <w:ind w:hanging="0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</w:r>
    </w:p>
    <w:p>
      <w:pPr>
        <w:pStyle w:val="ConsPlusNormal1"/>
        <w:ind w:hanging="0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1. Единая охранная зона – ОЗ (ОЗ 1 и ОЗ 2).</w:t>
      </w:r>
    </w:p>
    <w:p>
      <w:pPr>
        <w:pStyle w:val="ConsPlusNormal1"/>
        <w:ind w:firstLine="709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</w:r>
    </w:p>
    <w:p>
      <w:pPr>
        <w:pStyle w:val="Style31"/>
        <w:ind w:right="-1" w:firstLine="709"/>
        <w:jc w:val="both"/>
        <w:rPr>
          <w:b w:val="false"/>
          <w:b w:val="false"/>
        </w:rPr>
      </w:pPr>
      <w:r>
        <w:rPr>
          <w:b w:val="false"/>
        </w:rPr>
        <w:t>1.1. В границах охранной зоны ОЗ 1:</w:t>
      </w:r>
    </w:p>
    <w:p>
      <w:pPr>
        <w:pStyle w:val="Style31"/>
        <w:ind w:right="-1" w:firstLine="709"/>
        <w:jc w:val="both"/>
        <w:rPr>
          <w:b w:val="false"/>
          <w:b w:val="false"/>
        </w:rPr>
      </w:pPr>
      <w:r>
        <w:rPr>
          <w:b w:val="false"/>
        </w:rPr>
        <w:t>1) запрещено:</w:t>
      </w:r>
    </w:p>
    <w:p>
      <w:pPr>
        <w:pStyle w:val="ListParagraph"/>
        <w:numPr>
          <w:ilvl w:val="0"/>
          <w:numId w:val="3"/>
        </w:numPr>
        <w:ind w:left="0" w:firstLine="709"/>
        <w:jc w:val="both"/>
        <w:rPr>
          <w:sz w:val="28"/>
        </w:rPr>
      </w:pPr>
      <w:r>
        <w:rPr>
          <w:sz w:val="28"/>
        </w:rPr>
        <w:t>размещение объектов капитального строительства;</w:t>
      </w:r>
    </w:p>
    <w:p>
      <w:pPr>
        <w:pStyle w:val="ListParagraph"/>
        <w:numPr>
          <w:ilvl w:val="0"/>
          <w:numId w:val="3"/>
        </w:numPr>
        <w:ind w:left="0" w:firstLine="709"/>
        <w:jc w:val="both"/>
        <w:rPr>
          <w:sz w:val="28"/>
        </w:rPr>
      </w:pPr>
      <w:r>
        <w:rPr>
          <w:sz w:val="28"/>
        </w:rPr>
        <w:t>прокладка наземных инженерных коммуникаций (кроме временных);</w:t>
      </w:r>
    </w:p>
    <w:p>
      <w:pPr>
        <w:pStyle w:val="ListParagraph"/>
        <w:numPr>
          <w:ilvl w:val="0"/>
          <w:numId w:val="3"/>
        </w:numPr>
        <w:ind w:left="0" w:firstLine="709"/>
        <w:jc w:val="both"/>
        <w:rPr>
          <w:sz w:val="28"/>
        </w:rPr>
      </w:pPr>
      <w:r>
        <w:rPr>
          <w:sz w:val="28"/>
        </w:rPr>
        <w:t>размещение инженерно-технических и хозяйственных объектов башенного типа, а также вышек сотовой связи;</w:t>
      </w:r>
    </w:p>
    <w:p>
      <w:pPr>
        <w:pStyle w:val="ListParagraph"/>
        <w:numPr>
          <w:ilvl w:val="0"/>
          <w:numId w:val="3"/>
        </w:numPr>
        <w:ind w:left="0" w:firstLine="709"/>
        <w:jc w:val="both"/>
        <w:rPr>
          <w:sz w:val="28"/>
        </w:rPr>
      </w:pPr>
      <w:r>
        <w:rPr>
          <w:sz w:val="28"/>
        </w:rPr>
        <w:t>искажение и изменение исторического ландшафта, рельефа местности;</w:t>
      </w:r>
    </w:p>
    <w:p>
      <w:pPr>
        <w:pStyle w:val="ListParagraph"/>
        <w:numPr>
          <w:ilvl w:val="0"/>
          <w:numId w:val="3"/>
        </w:numPr>
        <w:ind w:left="0" w:firstLine="709"/>
        <w:jc w:val="both"/>
        <w:rPr>
          <w:sz w:val="28"/>
        </w:rPr>
      </w:pPr>
      <w:r>
        <w:rPr>
          <w:sz w:val="28"/>
        </w:rPr>
        <w:t>осуществление хозяйственной деятельности, причиняющей вред объектам культурного наследия, в том числе, ведущей к нарушению гидрологического режима территории; динамические воздействия на грунты, создающие вибрационные нагрузки;</w:t>
      </w:r>
    </w:p>
    <w:p>
      <w:pPr>
        <w:pStyle w:val="ListParagraph"/>
        <w:numPr>
          <w:ilvl w:val="0"/>
          <w:numId w:val="3"/>
        </w:numPr>
        <w:ind w:left="0" w:firstLine="709"/>
        <w:jc w:val="both"/>
        <w:rPr>
          <w:sz w:val="28"/>
        </w:rPr>
      </w:pPr>
      <w:r>
        <w:rPr>
          <w:sz w:val="28"/>
        </w:rPr>
        <w:t>размещение уличных растяжек.</w:t>
      </w:r>
    </w:p>
    <w:p>
      <w:pPr>
        <w:pStyle w:val="Normal"/>
        <w:ind w:left="709" w:hanging="0"/>
        <w:jc w:val="both"/>
        <w:rPr>
          <w:sz w:val="28"/>
        </w:rPr>
      </w:pPr>
      <w:r>
        <w:rPr>
          <w:sz w:val="28"/>
        </w:rPr>
      </w:r>
    </w:p>
    <w:p>
      <w:pPr>
        <w:pStyle w:val="Style31"/>
        <w:ind w:right="-1" w:firstLine="709"/>
        <w:jc w:val="both"/>
        <w:rPr>
          <w:b w:val="false"/>
          <w:b w:val="false"/>
        </w:rPr>
      </w:pPr>
      <w:r>
        <w:rPr>
          <w:b w:val="false"/>
        </w:rPr>
        <w:t>2) разрешено:</w:t>
      </w:r>
    </w:p>
    <w:p>
      <w:pPr>
        <w:pStyle w:val="ListParagraph"/>
        <w:numPr>
          <w:ilvl w:val="0"/>
          <w:numId w:val="4"/>
        </w:numPr>
        <w:ind w:left="0" w:firstLine="709"/>
        <w:jc w:val="both"/>
        <w:rPr>
          <w:sz w:val="28"/>
        </w:rPr>
      </w:pPr>
      <w:r>
        <w:rPr>
          <w:sz w:val="28"/>
        </w:rPr>
        <w:t>размещение объектов инженерной инфраструктуры, прокладка, ремонт, реконструкция подземных инженерных коммуникаций, необходимых для функционирования существующей жилой застройки, с последующей рекультивацией нарушенных участков;</w:t>
      </w:r>
    </w:p>
    <w:p>
      <w:pPr>
        <w:pStyle w:val="ListParagraph"/>
        <w:numPr>
          <w:ilvl w:val="0"/>
          <w:numId w:val="4"/>
        </w:numPr>
        <w:ind w:left="0" w:firstLine="709"/>
        <w:jc w:val="both"/>
        <w:rPr>
          <w:sz w:val="28"/>
        </w:rPr>
      </w:pPr>
      <w:r>
        <w:rPr>
          <w:sz w:val="28"/>
        </w:rPr>
        <w:t>ремонт, реконструкция дорог, проездов, тротуаров с учетом сохранения зеленых насаждений;</w:t>
      </w:r>
    </w:p>
    <w:p>
      <w:pPr>
        <w:pStyle w:val="ListParagraph"/>
        <w:numPr>
          <w:ilvl w:val="0"/>
          <w:numId w:val="4"/>
        </w:numPr>
        <w:ind w:left="0" w:firstLine="709"/>
        <w:jc w:val="both"/>
        <w:rPr>
          <w:sz w:val="28"/>
        </w:rPr>
      </w:pPr>
      <w:r>
        <w:rPr>
          <w:sz w:val="28"/>
        </w:rPr>
        <w:t>проведение земляных, землеустроительных, строительных, мелиоративных, хозяйственных и иных работ, направленных на сохранение и восстановление (регенерацию) историко-градостроительной и природной среды;</w:t>
      </w:r>
    </w:p>
    <w:p>
      <w:pPr>
        <w:pStyle w:val="ListParagraph"/>
        <w:numPr>
          <w:ilvl w:val="0"/>
          <w:numId w:val="4"/>
        </w:numPr>
        <w:ind w:left="0" w:firstLine="709"/>
        <w:jc w:val="both"/>
        <w:rPr>
          <w:sz w:val="28"/>
        </w:rPr>
      </w:pPr>
      <w:r>
        <w:rPr>
          <w:sz w:val="28"/>
        </w:rPr>
        <w:t>проведение работ по благоустройству и озеленению территории;</w:t>
      </w:r>
    </w:p>
    <w:p>
      <w:pPr>
        <w:pStyle w:val="ListParagraph"/>
        <w:numPr>
          <w:ilvl w:val="0"/>
          <w:numId w:val="4"/>
        </w:numPr>
        <w:ind w:left="0" w:firstLine="709"/>
        <w:jc w:val="both"/>
        <w:rPr>
          <w:sz w:val="28"/>
        </w:rPr>
      </w:pPr>
      <w:r>
        <w:rPr>
          <w:sz w:val="28"/>
        </w:rPr>
        <w:t>возведение некапитальных (временных) объектов благоустройства и обслуживания, инженерной инфраструктуры для проведения работ, направленных на сохранение объектов культурного наследия;</w:t>
      </w:r>
    </w:p>
    <w:p>
      <w:pPr>
        <w:pStyle w:val="ListParagraph"/>
        <w:numPr>
          <w:ilvl w:val="0"/>
          <w:numId w:val="4"/>
        </w:numPr>
        <w:ind w:left="0" w:firstLine="709"/>
        <w:jc w:val="both"/>
        <w:rPr>
          <w:sz w:val="28"/>
        </w:rPr>
      </w:pPr>
      <w:r>
        <w:rPr>
          <w:sz w:val="28"/>
        </w:rPr>
        <w:t>размещение объектов транспортной инфраструктуры, не нарушающих восприятие объектов культурного наследия;</w:t>
      </w:r>
    </w:p>
    <w:p>
      <w:pPr>
        <w:pStyle w:val="ListParagraph"/>
        <w:numPr>
          <w:ilvl w:val="0"/>
          <w:numId w:val="4"/>
        </w:numPr>
        <w:ind w:left="0" w:firstLine="709"/>
        <w:jc w:val="both"/>
        <w:rPr>
          <w:sz w:val="28"/>
        </w:rPr>
      </w:pPr>
      <w:r>
        <w:rPr>
          <w:sz w:val="28"/>
        </w:rPr>
        <w:t>установка информационных указателей, относящихся к объектам культурного наследия, с размером информационного поля не более 1,8 м по высоте и 1,2 м по ширине.</w:t>
      </w:r>
    </w:p>
    <w:p>
      <w:pPr>
        <w:pStyle w:val="Normal"/>
        <w:jc w:val="both"/>
        <w:rPr>
          <w:sz w:val="28"/>
        </w:rPr>
      </w:pPr>
      <w:r>
        <w:rPr>
          <w:sz w:val="28"/>
        </w:rPr>
      </w:r>
    </w:p>
    <w:p>
      <w:pPr>
        <w:pStyle w:val="Style31"/>
        <w:ind w:right="-1" w:hanging="0"/>
        <w:jc w:val="both"/>
        <w:rPr>
          <w:b w:val="false"/>
          <w:b w:val="false"/>
        </w:rPr>
      </w:pPr>
      <w:r>
        <w:rPr>
          <w:b w:val="false"/>
        </w:rPr>
        <w:t>1.2. Единая охранная зона ОЗ 2.</w:t>
      </w:r>
    </w:p>
    <w:p>
      <w:pPr>
        <w:pStyle w:val="Style31"/>
        <w:ind w:right="-1" w:firstLine="709"/>
        <w:jc w:val="both"/>
        <w:rPr>
          <w:b w:val="false"/>
          <w:b w:val="false"/>
        </w:rPr>
      </w:pPr>
      <w:r>
        <w:rPr>
          <w:b w:val="false"/>
        </w:rPr>
        <w:t>1) запрещено:</w:t>
      </w:r>
    </w:p>
    <w:p>
      <w:pPr>
        <w:pStyle w:val="ListParagraph"/>
        <w:numPr>
          <w:ilvl w:val="0"/>
          <w:numId w:val="5"/>
        </w:numPr>
        <w:ind w:left="0" w:firstLine="709"/>
        <w:jc w:val="both"/>
        <w:rPr>
          <w:sz w:val="28"/>
        </w:rPr>
      </w:pPr>
      <w:r>
        <w:rPr>
          <w:sz w:val="28"/>
        </w:rPr>
        <w:t>размещение объектов капитального строительства, за исключением применения специальных мер, направленных на сохранение и восстановление (регенерацию) историко-градостроительной среды, а также необходимых для функционирования объектов культурного наследия;</w:t>
      </w:r>
    </w:p>
    <w:p>
      <w:pPr>
        <w:pStyle w:val="ListParagraph"/>
        <w:numPr>
          <w:ilvl w:val="0"/>
          <w:numId w:val="5"/>
        </w:numPr>
        <w:ind w:left="0" w:firstLine="709"/>
        <w:jc w:val="both"/>
        <w:rPr>
          <w:sz w:val="28"/>
        </w:rPr>
      </w:pPr>
      <w:r>
        <w:rPr>
          <w:sz w:val="28"/>
        </w:rPr>
        <w:t>реконструкция объектов капитального строительства, связанная с увеличением объемно-пространственных параметров, их частей;</w:t>
      </w:r>
    </w:p>
    <w:p>
      <w:pPr>
        <w:pStyle w:val="ListParagraph"/>
        <w:numPr>
          <w:ilvl w:val="0"/>
          <w:numId w:val="5"/>
        </w:numPr>
        <w:ind w:left="0" w:firstLine="709"/>
        <w:jc w:val="both"/>
        <w:rPr>
          <w:sz w:val="28"/>
        </w:rPr>
      </w:pPr>
      <w:r>
        <w:rPr>
          <w:sz w:val="28"/>
        </w:rPr>
        <w:t>размещение вывесок, указателей на фасадах зданий выше уровня 1-го этажа;</w:t>
      </w:r>
    </w:p>
    <w:p>
      <w:pPr>
        <w:pStyle w:val="ListParagraph"/>
        <w:numPr>
          <w:ilvl w:val="0"/>
          <w:numId w:val="5"/>
        </w:numPr>
        <w:ind w:left="0" w:firstLine="709"/>
        <w:jc w:val="both"/>
        <w:rPr>
          <w:sz w:val="28"/>
        </w:rPr>
      </w:pPr>
      <w:r>
        <w:rPr>
          <w:sz w:val="28"/>
        </w:rPr>
        <w:t>прокладка наземных инженерных коммуникаций (кроме временных);</w:t>
      </w:r>
    </w:p>
    <w:p>
      <w:pPr>
        <w:pStyle w:val="ListParagraph"/>
        <w:numPr>
          <w:ilvl w:val="0"/>
          <w:numId w:val="5"/>
        </w:numPr>
        <w:ind w:left="0" w:firstLine="709"/>
        <w:jc w:val="both"/>
        <w:rPr>
          <w:sz w:val="28"/>
        </w:rPr>
      </w:pPr>
      <w:r>
        <w:rPr>
          <w:sz w:val="28"/>
        </w:rPr>
        <w:t>размещение инженерно-технических и хозяйственных объектов башенного типа, а также вышек сотовой связи;</w:t>
      </w:r>
    </w:p>
    <w:p>
      <w:pPr>
        <w:pStyle w:val="ListParagraph"/>
        <w:numPr>
          <w:ilvl w:val="0"/>
          <w:numId w:val="5"/>
        </w:numPr>
        <w:ind w:left="0" w:firstLine="709"/>
        <w:jc w:val="both"/>
        <w:rPr>
          <w:sz w:val="28"/>
        </w:rPr>
      </w:pPr>
      <w:r>
        <w:rPr>
          <w:sz w:val="28"/>
        </w:rPr>
        <w:t>искажение и изменение исторического ландшафта, рельефа местности;</w:t>
      </w:r>
    </w:p>
    <w:p>
      <w:pPr>
        <w:pStyle w:val="ListParagraph"/>
        <w:numPr>
          <w:ilvl w:val="0"/>
          <w:numId w:val="5"/>
        </w:numPr>
        <w:ind w:left="0" w:firstLine="709"/>
        <w:jc w:val="both"/>
        <w:rPr>
          <w:sz w:val="28"/>
        </w:rPr>
      </w:pPr>
      <w:r>
        <w:rPr>
          <w:sz w:val="28"/>
        </w:rPr>
        <w:t>осуществление хозяйственной деятельности, причиняющей вред объектам культурного наследия, в том числе ведущей к нарушению гидрологического режима территории; динамические воздействия на грунты, создающие вибрационные нагрузки;</w:t>
      </w:r>
    </w:p>
    <w:p>
      <w:pPr>
        <w:pStyle w:val="ListParagraph"/>
        <w:numPr>
          <w:ilvl w:val="0"/>
          <w:numId w:val="5"/>
        </w:numPr>
        <w:ind w:left="0" w:firstLine="709"/>
        <w:jc w:val="both"/>
        <w:rPr>
          <w:sz w:val="28"/>
        </w:rPr>
      </w:pPr>
      <w:r>
        <w:rPr>
          <w:sz w:val="28"/>
        </w:rPr>
        <w:t>организация свалок и необорудованных мест для сбора мусора;</w:t>
      </w:r>
    </w:p>
    <w:p>
      <w:pPr>
        <w:pStyle w:val="ListParagraph"/>
        <w:numPr>
          <w:ilvl w:val="0"/>
          <w:numId w:val="5"/>
        </w:numPr>
        <w:ind w:left="0" w:firstLine="709"/>
        <w:jc w:val="both"/>
        <w:rPr>
          <w:sz w:val="28"/>
        </w:rPr>
      </w:pPr>
      <w:r>
        <w:rPr>
          <w:sz w:val="28"/>
        </w:rPr>
        <w:t>размещение уличных растяжек;</w:t>
      </w:r>
    </w:p>
    <w:p>
      <w:pPr>
        <w:pStyle w:val="Normal"/>
        <w:jc w:val="both"/>
        <w:rPr>
          <w:sz w:val="28"/>
        </w:rPr>
      </w:pPr>
      <w:r>
        <w:rPr>
          <w:sz w:val="28"/>
        </w:rPr>
      </w:r>
    </w:p>
    <w:p>
      <w:pPr>
        <w:pStyle w:val="Style31"/>
        <w:ind w:right="-1" w:firstLine="709"/>
        <w:jc w:val="both"/>
        <w:rPr>
          <w:b w:val="false"/>
          <w:b w:val="false"/>
        </w:rPr>
      </w:pPr>
      <w:r>
        <w:rPr>
          <w:b w:val="false"/>
        </w:rPr>
        <w:t>2) разрешено:</w:t>
      </w:r>
    </w:p>
    <w:p>
      <w:pPr>
        <w:pStyle w:val="ListParagraph"/>
        <w:numPr>
          <w:ilvl w:val="0"/>
          <w:numId w:val="6"/>
        </w:numPr>
        <w:ind w:left="0" w:firstLine="709"/>
        <w:jc w:val="both"/>
        <w:rPr>
          <w:sz w:val="28"/>
        </w:rPr>
      </w:pPr>
      <w:r>
        <w:rPr>
          <w:sz w:val="28"/>
        </w:rPr>
        <w:t>размещение объектов инженерной инфраструктуры, прокладка, ремонт, реконструкция подземных инженерных коммуникаций, необходимых для функционирования существующей жилой застройки, с последующей рекультивацией нарушенных участков;</w:t>
      </w:r>
    </w:p>
    <w:p>
      <w:pPr>
        <w:pStyle w:val="ListParagraph"/>
        <w:numPr>
          <w:ilvl w:val="0"/>
          <w:numId w:val="6"/>
        </w:numPr>
        <w:ind w:left="0" w:firstLine="709"/>
        <w:jc w:val="both"/>
        <w:rPr>
          <w:sz w:val="28"/>
        </w:rPr>
      </w:pPr>
      <w:r>
        <w:rPr>
          <w:sz w:val="28"/>
        </w:rPr>
        <w:t>ремонт, реконструкция дорог, проездов, тротуаров с учетом сохранения зеленых насаждений;</w:t>
      </w:r>
    </w:p>
    <w:p>
      <w:pPr>
        <w:pStyle w:val="ListParagraph"/>
        <w:numPr>
          <w:ilvl w:val="0"/>
          <w:numId w:val="6"/>
        </w:numPr>
        <w:ind w:left="0" w:firstLine="709"/>
        <w:jc w:val="both"/>
        <w:rPr>
          <w:sz w:val="28"/>
        </w:rPr>
      </w:pPr>
      <w:r>
        <w:rPr>
          <w:sz w:val="28"/>
        </w:rPr>
        <w:t>проведение земляных, землеустроительных, строительных, мелиоративных, хозяйственных и иных работ, направленных на сохранение и восстановление (регенерацию) историко-градостроительной и природной среды;</w:t>
      </w:r>
    </w:p>
    <w:p>
      <w:pPr>
        <w:pStyle w:val="ListParagraph"/>
        <w:numPr>
          <w:ilvl w:val="0"/>
          <w:numId w:val="6"/>
        </w:numPr>
        <w:ind w:left="0" w:firstLine="709"/>
        <w:jc w:val="both"/>
        <w:rPr>
          <w:sz w:val="28"/>
        </w:rPr>
      </w:pPr>
      <w:r>
        <w:rPr>
          <w:sz w:val="28"/>
        </w:rPr>
        <w:t>проведение работ по благоустройству и озеленению территории;</w:t>
      </w:r>
    </w:p>
    <w:p>
      <w:pPr>
        <w:pStyle w:val="ListParagraph"/>
        <w:numPr>
          <w:ilvl w:val="0"/>
          <w:numId w:val="6"/>
        </w:numPr>
        <w:ind w:left="0" w:firstLine="709"/>
        <w:jc w:val="both"/>
        <w:rPr>
          <w:sz w:val="28"/>
        </w:rPr>
      </w:pPr>
      <w:r>
        <w:rPr>
          <w:sz w:val="28"/>
        </w:rPr>
        <w:t>возведение некапитальных (временных) объектов благоустройства и обслуживания, инженерной инфраструктуры для проведения работ, направленных на сохранение объектов культурного наследия;</w:t>
      </w:r>
    </w:p>
    <w:p>
      <w:pPr>
        <w:pStyle w:val="ListParagraph"/>
        <w:numPr>
          <w:ilvl w:val="0"/>
          <w:numId w:val="6"/>
        </w:numPr>
        <w:ind w:left="0" w:firstLine="709"/>
        <w:jc w:val="both"/>
        <w:rPr>
          <w:sz w:val="28"/>
        </w:rPr>
      </w:pPr>
      <w:r>
        <w:rPr>
          <w:sz w:val="28"/>
        </w:rPr>
        <w:t>размещение объектов транспортной инфраструктуры, не нарушающих восприятие объектов культурного наследия;</w:t>
      </w:r>
    </w:p>
    <w:p>
      <w:pPr>
        <w:pStyle w:val="ListParagraph"/>
        <w:numPr>
          <w:ilvl w:val="0"/>
          <w:numId w:val="6"/>
        </w:numPr>
        <w:ind w:left="0" w:firstLine="709"/>
        <w:jc w:val="both"/>
        <w:rPr>
          <w:sz w:val="28"/>
        </w:rPr>
      </w:pPr>
      <w:r>
        <w:rPr>
          <w:sz w:val="28"/>
        </w:rPr>
        <w:t>установка информационных указателей, относящихся к объектам культурного наследия, с размером информационного поля не более 1, 8 м по высоте и 1,2 м по ширине.</w:t>
      </w:r>
    </w:p>
    <w:p>
      <w:pPr>
        <w:pStyle w:val="Normal"/>
        <w:jc w:val="both"/>
        <w:rPr>
          <w:sz w:val="28"/>
        </w:rPr>
      </w:pPr>
      <w:r>
        <w:rPr>
          <w:sz w:val="28"/>
        </w:rPr>
      </w:r>
    </w:p>
    <w:p>
      <w:pPr>
        <w:pStyle w:val="Style31"/>
        <w:ind w:right="-1" w:firstLine="709"/>
        <w:jc w:val="both"/>
        <w:rPr>
          <w:b w:val="false"/>
          <w:b w:val="false"/>
        </w:rPr>
      </w:pPr>
      <w:r>
        <w:rPr>
          <w:b w:val="false"/>
        </w:rPr>
        <w:t>1.2.1. Единая охранная зона ОЗ 2-1. Специальные требования:</w:t>
      </w:r>
    </w:p>
    <w:p>
      <w:pPr>
        <w:pStyle w:val="Style31"/>
        <w:ind w:right="-1" w:firstLine="709"/>
        <w:jc w:val="both"/>
        <w:rPr>
          <w:b w:val="false"/>
          <w:b w:val="false"/>
        </w:rPr>
      </w:pPr>
      <w:r>
        <w:rPr>
          <w:b w:val="false"/>
        </w:rPr>
        <w:t>1) разрешено:</w:t>
      </w:r>
    </w:p>
    <w:p>
      <w:pPr>
        <w:pStyle w:val="ListParagraph"/>
        <w:numPr>
          <w:ilvl w:val="0"/>
          <w:numId w:val="7"/>
        </w:numPr>
        <w:ind w:left="0" w:firstLine="709"/>
        <w:jc w:val="both"/>
        <w:rPr>
          <w:sz w:val="28"/>
        </w:rPr>
      </w:pPr>
      <w:r>
        <w:rPr>
          <w:sz w:val="28"/>
        </w:rPr>
        <w:t>реконструкция и капитальный ремонт объектов капитального строительства без увеличения их объемно-пространственных параметров;</w:t>
      </w:r>
    </w:p>
    <w:p>
      <w:pPr>
        <w:pStyle w:val="ListParagraph"/>
        <w:numPr>
          <w:ilvl w:val="0"/>
          <w:numId w:val="7"/>
        </w:numPr>
        <w:ind w:left="0" w:firstLine="709"/>
        <w:jc w:val="both"/>
        <w:rPr>
          <w:sz w:val="28"/>
        </w:rPr>
      </w:pPr>
      <w:r>
        <w:rPr>
          <w:sz w:val="28"/>
        </w:rPr>
        <w:t>ремонт, реконструкция, восстановление средовой застройки (здания по адресу: ул. Красинцев 12, ул. Красинцев 16) при условии сохранения этажности (2-х этажное), характера отделки фасадов (деревянная обшивка, окраска в светлой цветовой гамме с отделкой контрастными деталями), конфигурации крыши (скатная).</w:t>
      </w:r>
    </w:p>
    <w:p>
      <w:pPr>
        <w:pStyle w:val="Style21"/>
        <w:spacing w:lineRule="auto" w:line="276"/>
        <w:ind w:firstLine="709"/>
        <w:rPr/>
      </w:pPr>
      <w:r>
        <w:rPr/>
      </w:r>
    </w:p>
    <w:p>
      <w:pPr>
        <w:pStyle w:val="Style31"/>
        <w:ind w:right="-1" w:firstLine="709"/>
        <w:jc w:val="both"/>
        <w:rPr>
          <w:b w:val="false"/>
          <w:b w:val="false"/>
        </w:rPr>
      </w:pPr>
      <w:r>
        <w:rPr>
          <w:b w:val="false"/>
        </w:rPr>
        <w:t>1.2.2. Единая охранная зона ОЗ 2-2. Специальные требования:</w:t>
      </w:r>
    </w:p>
    <w:p>
      <w:pPr>
        <w:pStyle w:val="Style31"/>
        <w:ind w:right="-1" w:firstLine="709"/>
        <w:jc w:val="both"/>
        <w:rPr>
          <w:b w:val="false"/>
          <w:b w:val="false"/>
        </w:rPr>
      </w:pPr>
      <w:r>
        <w:rPr>
          <w:b w:val="false"/>
        </w:rPr>
        <w:t>1) разрешено:</w:t>
      </w:r>
    </w:p>
    <w:p>
      <w:pPr>
        <w:pStyle w:val="ListParagraph"/>
        <w:numPr>
          <w:ilvl w:val="0"/>
          <w:numId w:val="8"/>
        </w:numPr>
        <w:ind w:left="0" w:firstLine="709"/>
        <w:jc w:val="both"/>
        <w:rPr>
          <w:sz w:val="28"/>
        </w:rPr>
      </w:pPr>
      <w:r>
        <w:rPr>
          <w:sz w:val="28"/>
        </w:rPr>
        <w:t>реконструкция и капитальный ремонт объектов капитального строительства без увеличения их объемно-пространственных параметров;</w:t>
      </w:r>
    </w:p>
    <w:p>
      <w:pPr>
        <w:pStyle w:val="Style21"/>
        <w:spacing w:lineRule="auto" w:line="276"/>
        <w:ind w:firstLine="709"/>
        <w:rPr/>
      </w:pPr>
      <w:r>
        <w:rPr/>
      </w:r>
    </w:p>
    <w:p>
      <w:pPr>
        <w:pStyle w:val="ConsPlusNormal1"/>
        <w:ind w:hanging="0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2. Единая зона регулирования застройки и хозяйственной деятельности – ЗРЗ</w:t>
      </w:r>
    </w:p>
    <w:p>
      <w:pPr>
        <w:pStyle w:val="ConsPlusNormal1"/>
        <w:ind w:hanging="0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(ЗРЗ 1, ЗРЗ 2, ЗРЗ 3).</w:t>
      </w:r>
    </w:p>
    <w:p>
      <w:pPr>
        <w:pStyle w:val="ConsPlusNormal1"/>
        <w:ind w:hanging="0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</w:r>
    </w:p>
    <w:p>
      <w:pPr>
        <w:pStyle w:val="Style31"/>
        <w:ind w:right="-1" w:hanging="0"/>
        <w:rPr>
          <w:b w:val="false"/>
          <w:b w:val="false"/>
        </w:rPr>
      </w:pPr>
      <w:r>
        <w:rPr>
          <w:b w:val="false"/>
        </w:rPr>
        <w:t>2.1. Единая зона регулирования застройки и хозяйственной деятельности ЗРЗ 1.</w:t>
      </w:r>
    </w:p>
    <w:p>
      <w:pPr>
        <w:pStyle w:val="Style31"/>
        <w:ind w:right="-1" w:firstLine="709"/>
        <w:jc w:val="both"/>
        <w:rPr>
          <w:b w:val="false"/>
          <w:b w:val="false"/>
        </w:rPr>
      </w:pPr>
      <w:r>
        <w:rPr>
          <w:b w:val="false"/>
        </w:rPr>
      </w:r>
    </w:p>
    <w:p>
      <w:pPr>
        <w:pStyle w:val="Style31"/>
        <w:ind w:right="-1" w:firstLine="709"/>
        <w:jc w:val="both"/>
        <w:rPr>
          <w:b w:val="false"/>
          <w:b w:val="false"/>
        </w:rPr>
      </w:pPr>
      <w:r>
        <w:rPr>
          <w:b w:val="false"/>
        </w:rPr>
        <w:t>2.1.1. В границах единой зоны регулирования застройки и хозяйственной деятельности ЗРЗ 1-1:</w:t>
      </w:r>
    </w:p>
    <w:p>
      <w:pPr>
        <w:pStyle w:val="Style31"/>
        <w:ind w:right="-1" w:firstLine="709"/>
        <w:jc w:val="both"/>
        <w:rPr>
          <w:b w:val="false"/>
          <w:b w:val="false"/>
        </w:rPr>
      </w:pPr>
      <w:r>
        <w:rPr>
          <w:b w:val="false"/>
        </w:rPr>
        <w:t>1) запрещено:</w:t>
      </w:r>
    </w:p>
    <w:p>
      <w:pPr>
        <w:pStyle w:val="ListParagraph"/>
        <w:numPr>
          <w:ilvl w:val="0"/>
          <w:numId w:val="9"/>
        </w:numPr>
        <w:ind w:left="0" w:firstLine="709"/>
        <w:jc w:val="both"/>
        <w:rPr>
          <w:sz w:val="28"/>
        </w:rPr>
      </w:pPr>
      <w:r>
        <w:rPr>
          <w:sz w:val="28"/>
        </w:rPr>
        <w:t>демонтаж ценной застройки (здания по адресу: ул. Ленинская 52, ул. Ленинская 69);</w:t>
      </w:r>
    </w:p>
    <w:p>
      <w:pPr>
        <w:pStyle w:val="ListParagraph"/>
        <w:numPr>
          <w:ilvl w:val="0"/>
          <w:numId w:val="9"/>
        </w:numPr>
        <w:ind w:left="0" w:firstLine="709"/>
        <w:jc w:val="both"/>
        <w:rPr>
          <w:sz w:val="28"/>
        </w:rPr>
      </w:pPr>
      <w:r>
        <w:rPr>
          <w:sz w:val="28"/>
        </w:rPr>
        <w:t>увеличение габаритов ценной и средовой застройки, указанной в подпунктах «б», «в», «г», «д» пункта 2 части 2.1.2 части 2.1. раздела 2 настоящего приложения к постановлению;</w:t>
      </w:r>
    </w:p>
    <w:p>
      <w:pPr>
        <w:pStyle w:val="ListParagraph"/>
        <w:numPr>
          <w:ilvl w:val="0"/>
          <w:numId w:val="9"/>
        </w:numPr>
        <w:ind w:left="0" w:firstLine="709"/>
        <w:jc w:val="both"/>
        <w:rPr>
          <w:sz w:val="28"/>
        </w:rPr>
      </w:pPr>
      <w:r>
        <w:rPr>
          <w:sz w:val="28"/>
        </w:rPr>
        <w:t>отделка фасадов диссонирующими материалами яркой цветовой гаммы;</w:t>
      </w:r>
    </w:p>
    <w:p>
      <w:pPr>
        <w:pStyle w:val="ListParagraph"/>
        <w:numPr>
          <w:ilvl w:val="0"/>
          <w:numId w:val="9"/>
        </w:numPr>
        <w:ind w:left="0" w:firstLine="709"/>
        <w:jc w:val="both"/>
        <w:rPr>
          <w:sz w:val="28"/>
        </w:rPr>
      </w:pPr>
      <w:r>
        <w:rPr>
          <w:sz w:val="28"/>
        </w:rPr>
        <w:t>строительство зданий, сооружений, загрязняющих воздушный и водный бассейны, опасных в пожарном отношении, взрывоопасных;</w:t>
      </w:r>
    </w:p>
    <w:p>
      <w:pPr>
        <w:pStyle w:val="ListParagraph"/>
        <w:numPr>
          <w:ilvl w:val="0"/>
          <w:numId w:val="9"/>
        </w:numPr>
        <w:ind w:left="0" w:firstLine="709"/>
        <w:jc w:val="both"/>
        <w:rPr>
          <w:sz w:val="28"/>
        </w:rPr>
      </w:pPr>
      <w:r>
        <w:rPr>
          <w:sz w:val="28"/>
        </w:rPr>
        <w:t>строительство объектов с активным силуэтным завершением (в виде башен, шпилей), за исключением мероприятий по регенерации историко-градостроительной среды и связанной с восстановлением объектов исторической застройки;</w:t>
      </w:r>
    </w:p>
    <w:p>
      <w:pPr>
        <w:pStyle w:val="ListParagraph"/>
        <w:numPr>
          <w:ilvl w:val="0"/>
          <w:numId w:val="9"/>
        </w:numPr>
        <w:ind w:left="0" w:firstLine="709"/>
        <w:jc w:val="both"/>
        <w:rPr>
          <w:sz w:val="28"/>
        </w:rPr>
      </w:pPr>
      <w:r>
        <w:rPr>
          <w:sz w:val="28"/>
        </w:rPr>
        <w:t>изменение исторического характера рельефа;</w:t>
      </w:r>
    </w:p>
    <w:p>
      <w:pPr>
        <w:pStyle w:val="ListParagraph"/>
        <w:numPr>
          <w:ilvl w:val="0"/>
          <w:numId w:val="9"/>
        </w:numPr>
        <w:ind w:left="0" w:firstLine="709"/>
        <w:jc w:val="both"/>
        <w:rPr>
          <w:sz w:val="28"/>
        </w:rPr>
      </w:pPr>
      <w:r>
        <w:rPr>
          <w:sz w:val="28"/>
        </w:rPr>
        <w:t>размещение телекоммуникационных вышек, антенных мачт, труб котельных, рекламных конструкций и иных значительных по высоте инженерных сооружений;</w:t>
      </w:r>
    </w:p>
    <w:p>
      <w:pPr>
        <w:pStyle w:val="ListParagraph"/>
        <w:numPr>
          <w:ilvl w:val="0"/>
          <w:numId w:val="9"/>
        </w:numPr>
        <w:ind w:left="0" w:firstLine="709"/>
        <w:jc w:val="both"/>
        <w:rPr>
          <w:sz w:val="28"/>
        </w:rPr>
      </w:pPr>
      <w:r>
        <w:rPr>
          <w:sz w:val="28"/>
        </w:rPr>
        <w:t>организация необорудованных мест для сбора мусора;</w:t>
      </w:r>
    </w:p>
    <w:p>
      <w:pPr>
        <w:pStyle w:val="Normal"/>
        <w:jc w:val="both"/>
        <w:rPr>
          <w:sz w:val="28"/>
        </w:rPr>
      </w:pPr>
      <w:r>
        <w:rPr>
          <w:sz w:val="28"/>
        </w:rPr>
      </w:r>
    </w:p>
    <w:p>
      <w:pPr>
        <w:pStyle w:val="Style31"/>
        <w:ind w:right="-1" w:firstLine="709"/>
        <w:jc w:val="both"/>
        <w:rPr>
          <w:b w:val="false"/>
          <w:b w:val="false"/>
        </w:rPr>
      </w:pPr>
      <w:r>
        <w:rPr>
          <w:b w:val="false"/>
        </w:rPr>
        <w:t>2) разрешено:</w:t>
      </w:r>
    </w:p>
    <w:p>
      <w:pPr>
        <w:pStyle w:val="ListParagraph"/>
        <w:numPr>
          <w:ilvl w:val="0"/>
          <w:numId w:val="10"/>
        </w:numPr>
        <w:ind w:left="0" w:firstLine="709"/>
        <w:jc w:val="both"/>
        <w:rPr>
          <w:sz w:val="28"/>
        </w:rPr>
      </w:pPr>
      <w:r>
        <w:rPr>
          <w:sz w:val="28"/>
        </w:rPr>
        <w:t>капитальный ремонт, реконструкция, строительство жилых и общественных зданий и сооружений, объектов коммунально-бытового обслуживания с высотными параметрами не выше 12 м (высота измеряется от нижней отметки уровня земли до конька крыши), конфигурация крыши – скатная;</w:t>
      </w:r>
    </w:p>
    <w:p>
      <w:pPr>
        <w:pStyle w:val="ListParagraph"/>
        <w:numPr>
          <w:ilvl w:val="0"/>
          <w:numId w:val="10"/>
        </w:numPr>
        <w:ind w:left="0" w:firstLine="709"/>
        <w:jc w:val="both"/>
        <w:rPr>
          <w:sz w:val="28"/>
        </w:rPr>
      </w:pPr>
      <w:r>
        <w:rPr>
          <w:sz w:val="28"/>
        </w:rPr>
        <w:t>ремонт, реконструкция ценной застройки (здания по адресу: ул. Ленинская 52, ул. Ленинская 69) при условии сохранения габаритов, конфигурации крыши, отделки фасадов (штукатурка, окраска), композиционного решения фасадов;</w:t>
      </w:r>
    </w:p>
    <w:p>
      <w:pPr>
        <w:pStyle w:val="ListParagraph"/>
        <w:numPr>
          <w:ilvl w:val="0"/>
          <w:numId w:val="10"/>
        </w:numPr>
        <w:ind w:left="0" w:firstLine="709"/>
        <w:jc w:val="both"/>
        <w:rPr>
          <w:sz w:val="28"/>
        </w:rPr>
      </w:pPr>
      <w:r>
        <w:rPr>
          <w:sz w:val="28"/>
        </w:rPr>
        <w:t>ремонт, реконструкция средовой застройки (здание по адресу: ул. Ленинская 65) при условии сохранения этажности (2-х этажное), характера отделки фасадов (деревянная обшивка, окраска в светлой цветовой гамме с отделкой контрастными деталями), конфигурации крыши (скатная);</w:t>
      </w:r>
    </w:p>
    <w:p>
      <w:pPr>
        <w:pStyle w:val="ListParagraph"/>
        <w:numPr>
          <w:ilvl w:val="0"/>
          <w:numId w:val="10"/>
        </w:numPr>
        <w:ind w:left="0" w:firstLine="709"/>
        <w:jc w:val="both"/>
        <w:rPr>
          <w:sz w:val="28"/>
        </w:rPr>
      </w:pPr>
      <w:r>
        <w:rPr>
          <w:sz w:val="28"/>
        </w:rPr>
        <w:t>ремонт, реконструкция средовой застройки (здания по адресу: ул. Ленинская 54, ул. Ленинская 56, ул. Ленинская 75, ул. Советская 37, ул. Советская 39а, ул. Советская 45, ул. Советская 51,) с сохранением модуля фасадов, этажности (3-х этажное), отделки фасадов (штукатурка, окраска - цветовая гамма нейтральная);</w:t>
      </w:r>
    </w:p>
    <w:p>
      <w:pPr>
        <w:pStyle w:val="ListParagraph"/>
        <w:numPr>
          <w:ilvl w:val="0"/>
          <w:numId w:val="10"/>
        </w:numPr>
        <w:ind w:left="0" w:firstLine="709"/>
        <w:jc w:val="both"/>
        <w:rPr>
          <w:sz w:val="28"/>
        </w:rPr>
      </w:pPr>
      <w:r>
        <w:rPr>
          <w:sz w:val="28"/>
        </w:rPr>
        <w:t>восстановление утраченной ценной застройки с сохранением этажности, композиционного решения фасадов (с использованием элементов неоклассицизма), отделки фасадов (штукатурка, окраска - цветовая гамма нейтральная);</w:t>
      </w:r>
    </w:p>
    <w:p>
      <w:pPr>
        <w:pStyle w:val="ListParagraph"/>
        <w:numPr>
          <w:ilvl w:val="0"/>
          <w:numId w:val="10"/>
        </w:numPr>
        <w:ind w:left="0" w:firstLine="709"/>
        <w:jc w:val="both"/>
        <w:rPr>
          <w:sz w:val="28"/>
        </w:rPr>
      </w:pPr>
      <w:r>
        <w:rPr>
          <w:sz w:val="28"/>
        </w:rPr>
        <w:t>при капитальном ремонте, реконструкции, новом строительстве использование в отделке зданий натуральных материалов: дерево, штукатурка, камень; окрашивание в нейтральной цветовой гамме, с возможностью использования контрастных сочетаний в ахроматической цветовой гамме;</w:t>
      </w:r>
    </w:p>
    <w:p>
      <w:pPr>
        <w:pStyle w:val="ListParagraph"/>
        <w:numPr>
          <w:ilvl w:val="0"/>
          <w:numId w:val="10"/>
        </w:numPr>
        <w:ind w:left="0" w:firstLine="709"/>
        <w:jc w:val="both"/>
        <w:rPr>
          <w:sz w:val="28"/>
        </w:rPr>
      </w:pPr>
      <w:r>
        <w:rPr>
          <w:sz w:val="28"/>
        </w:rPr>
        <w:t>ремонт лицевых фасадов зданий должен предусматривать устранение диссонирующих элементов фасада;</w:t>
      </w:r>
    </w:p>
    <w:p>
      <w:pPr>
        <w:pStyle w:val="ListParagraph"/>
        <w:numPr>
          <w:ilvl w:val="0"/>
          <w:numId w:val="10"/>
        </w:numPr>
        <w:ind w:left="0" w:firstLine="709"/>
        <w:jc w:val="both"/>
        <w:rPr>
          <w:sz w:val="28"/>
        </w:rPr>
      </w:pPr>
      <w:r>
        <w:rPr>
          <w:sz w:val="28"/>
        </w:rPr>
        <w:t>проведение работ по благоустройству и озеленению территорий;</w:t>
      </w:r>
    </w:p>
    <w:p>
      <w:pPr>
        <w:pStyle w:val="ListParagraph"/>
        <w:numPr>
          <w:ilvl w:val="0"/>
          <w:numId w:val="10"/>
        </w:numPr>
        <w:ind w:left="0" w:firstLine="709"/>
        <w:jc w:val="both"/>
        <w:rPr>
          <w:sz w:val="28"/>
        </w:rPr>
      </w:pPr>
      <w:r>
        <w:rPr>
          <w:sz w:val="28"/>
        </w:rPr>
        <w:t>ремонт, реконструкция дорог, проездов;</w:t>
      </w:r>
    </w:p>
    <w:p>
      <w:pPr>
        <w:pStyle w:val="ListParagraph"/>
        <w:numPr>
          <w:ilvl w:val="0"/>
          <w:numId w:val="10"/>
        </w:numPr>
        <w:ind w:left="0" w:firstLine="709"/>
        <w:jc w:val="both"/>
        <w:rPr>
          <w:sz w:val="28"/>
        </w:rPr>
      </w:pPr>
      <w:r>
        <w:rPr>
          <w:sz w:val="28"/>
        </w:rPr>
        <w:t>размещение объектов инженерной инфраструктуры, прокладка, ремонт, реконструкция инженерных коммуникаций, необходимых для функционирования застройки, с последующей рекультивацией нарушенных земель.</w:t>
      </w:r>
    </w:p>
    <w:p>
      <w:pPr>
        <w:pStyle w:val="Normal"/>
        <w:tabs>
          <w:tab w:val="clear" w:pos="708"/>
          <w:tab w:val="left" w:pos="1517" w:leader="none"/>
          <w:tab w:val="left" w:pos="1518" w:leader="none"/>
        </w:tabs>
        <w:ind w:firstLine="709"/>
        <w:rPr>
          <w:b/>
          <w:b/>
        </w:rPr>
      </w:pPr>
      <w:r>
        <w:rPr>
          <w:b/>
        </w:rPr>
      </w:r>
    </w:p>
    <w:p>
      <w:pPr>
        <w:pStyle w:val="Style31"/>
        <w:ind w:right="-1" w:firstLine="709"/>
        <w:jc w:val="both"/>
        <w:rPr>
          <w:b w:val="false"/>
          <w:b w:val="false"/>
        </w:rPr>
      </w:pPr>
      <w:r>
        <w:rPr>
          <w:b w:val="false"/>
        </w:rPr>
        <w:t>2.1.2. В границах единой зоны регулирования застройки и хозяйственной деятельности ЗРЗ 1-2:</w:t>
      </w:r>
    </w:p>
    <w:p>
      <w:pPr>
        <w:pStyle w:val="Style31"/>
        <w:ind w:right="-1" w:firstLine="709"/>
        <w:jc w:val="both"/>
        <w:rPr>
          <w:b w:val="false"/>
          <w:b w:val="false"/>
        </w:rPr>
      </w:pPr>
      <w:r>
        <w:rPr>
          <w:b w:val="false"/>
        </w:rPr>
        <w:t>1) запрещено:</w:t>
      </w:r>
    </w:p>
    <w:p>
      <w:pPr>
        <w:pStyle w:val="ListParagraph"/>
        <w:numPr>
          <w:ilvl w:val="0"/>
          <w:numId w:val="11"/>
        </w:numPr>
        <w:ind w:left="0" w:firstLine="709"/>
        <w:jc w:val="both"/>
        <w:rPr>
          <w:sz w:val="28"/>
        </w:rPr>
      </w:pPr>
      <w:r>
        <w:rPr>
          <w:sz w:val="28"/>
        </w:rPr>
        <w:t>строительство зданий, сооружений, загрязняющих воздушный и водный бассейны, опасных в пожарном отношении, взрывоопасных;</w:t>
      </w:r>
    </w:p>
    <w:p>
      <w:pPr>
        <w:pStyle w:val="ListParagraph"/>
        <w:numPr>
          <w:ilvl w:val="0"/>
          <w:numId w:val="11"/>
        </w:numPr>
        <w:ind w:left="0" w:firstLine="709"/>
        <w:jc w:val="both"/>
        <w:rPr>
          <w:sz w:val="28"/>
        </w:rPr>
      </w:pPr>
      <w:r>
        <w:rPr>
          <w:sz w:val="28"/>
        </w:rPr>
        <w:t>строительство объектов с активным силуэтным завершением (в виде башен, шпилей), за исключением мероприятий по регенерации историко-градостроительной среды и связанной с восстановлением объектов исторической застройки;</w:t>
      </w:r>
    </w:p>
    <w:p>
      <w:pPr>
        <w:pStyle w:val="ListParagraph"/>
        <w:numPr>
          <w:ilvl w:val="0"/>
          <w:numId w:val="11"/>
        </w:numPr>
        <w:ind w:left="0" w:firstLine="709"/>
        <w:jc w:val="both"/>
        <w:rPr>
          <w:sz w:val="28"/>
        </w:rPr>
      </w:pPr>
      <w:r>
        <w:rPr>
          <w:sz w:val="28"/>
        </w:rPr>
        <w:t>размещение телекоммуникационных вышек, антенных мачт, труб котельных, рекламных конструкций, и иных значительных по высоте инженерных сооружений;</w:t>
      </w:r>
    </w:p>
    <w:p>
      <w:pPr>
        <w:pStyle w:val="ListParagraph"/>
        <w:numPr>
          <w:ilvl w:val="0"/>
          <w:numId w:val="11"/>
        </w:numPr>
        <w:ind w:left="0" w:firstLine="709"/>
        <w:jc w:val="both"/>
        <w:rPr>
          <w:sz w:val="28"/>
        </w:rPr>
      </w:pPr>
      <w:r>
        <w:rPr>
          <w:sz w:val="28"/>
        </w:rPr>
        <w:t>изменение исторического характера рельефа;</w:t>
      </w:r>
    </w:p>
    <w:p>
      <w:pPr>
        <w:pStyle w:val="ListParagraph"/>
        <w:numPr>
          <w:ilvl w:val="0"/>
          <w:numId w:val="11"/>
        </w:numPr>
        <w:ind w:left="0" w:firstLine="709"/>
        <w:jc w:val="both"/>
        <w:rPr>
          <w:sz w:val="28"/>
        </w:rPr>
      </w:pPr>
      <w:r>
        <w:rPr>
          <w:sz w:val="28"/>
        </w:rPr>
        <w:t>организация необорудованных мест для сбора мусора;</w:t>
      </w:r>
    </w:p>
    <w:p>
      <w:pPr>
        <w:pStyle w:val="Normal"/>
        <w:jc w:val="both"/>
        <w:rPr>
          <w:sz w:val="28"/>
        </w:rPr>
      </w:pPr>
      <w:r>
        <w:rPr>
          <w:sz w:val="28"/>
        </w:rPr>
      </w:r>
    </w:p>
    <w:p>
      <w:pPr>
        <w:pStyle w:val="Style31"/>
        <w:ind w:right="-1" w:firstLine="709"/>
        <w:jc w:val="both"/>
        <w:rPr>
          <w:b w:val="false"/>
          <w:b w:val="false"/>
        </w:rPr>
      </w:pPr>
      <w:r>
        <w:rPr>
          <w:b w:val="false"/>
        </w:rPr>
        <w:t>2) разрешено:</w:t>
      </w:r>
    </w:p>
    <w:p>
      <w:pPr>
        <w:pStyle w:val="ListParagraph"/>
        <w:numPr>
          <w:ilvl w:val="0"/>
          <w:numId w:val="12"/>
        </w:numPr>
        <w:ind w:left="0" w:firstLine="709"/>
        <w:jc w:val="both"/>
        <w:rPr>
          <w:sz w:val="28"/>
        </w:rPr>
      </w:pPr>
      <w:r>
        <w:rPr>
          <w:sz w:val="28"/>
        </w:rPr>
        <w:t>капитальный ремонт, реконструкция, строительство жилых и общественных зданий и сооружений, объектов коммунально-бытового обслуживания с высотными параметрами не выше 12 м (высота измеряется от нижней отметки уровня земли до конька крыши), конфигурация крыши – скатная;</w:t>
      </w:r>
    </w:p>
    <w:p>
      <w:pPr>
        <w:pStyle w:val="ListParagraph"/>
        <w:numPr>
          <w:ilvl w:val="0"/>
          <w:numId w:val="12"/>
        </w:numPr>
        <w:ind w:left="0" w:firstLine="709"/>
        <w:jc w:val="both"/>
        <w:rPr>
          <w:sz w:val="28"/>
        </w:rPr>
      </w:pPr>
      <w:r>
        <w:rPr>
          <w:sz w:val="28"/>
        </w:rPr>
        <w:t>сохранение объемно-пространственных характеристик зданий, формирующих фронт улиц по периметру квартала;</w:t>
      </w:r>
    </w:p>
    <w:p>
      <w:pPr>
        <w:pStyle w:val="ListParagraph"/>
        <w:numPr>
          <w:ilvl w:val="0"/>
          <w:numId w:val="12"/>
        </w:numPr>
        <w:ind w:left="0" w:firstLine="709"/>
        <w:jc w:val="both"/>
        <w:rPr>
          <w:sz w:val="28"/>
        </w:rPr>
      </w:pPr>
      <w:r>
        <w:rPr>
          <w:sz w:val="28"/>
        </w:rPr>
        <w:t>ремонт, реконструкция средовой застройки (здание по адресу: ул. Советская 26) с сохранением модуля фасадов, этажности (2-х этажное), конфигурации в плане (с ризалитом, увенчанным треугольным фронтоном по лицевому фасаду), отделки фасадов (штукатурка, окраска - цветовая гамма нейтральная);</w:t>
      </w:r>
    </w:p>
    <w:p>
      <w:pPr>
        <w:pStyle w:val="ListParagraph"/>
        <w:numPr>
          <w:ilvl w:val="0"/>
          <w:numId w:val="12"/>
        </w:numPr>
        <w:ind w:left="0" w:firstLine="709"/>
        <w:jc w:val="both"/>
        <w:rPr>
          <w:sz w:val="28"/>
        </w:rPr>
      </w:pPr>
      <w:r>
        <w:rPr>
          <w:sz w:val="28"/>
        </w:rPr>
        <w:t>восстановление утраченной ценной застройки с сохранением этажности, композиционного решения фасадов (с использованием элементов неоклассицизма), отделки фасадов (штукатурка, окраска - цветовая гамма нейтральная);</w:t>
      </w:r>
    </w:p>
    <w:p>
      <w:pPr>
        <w:pStyle w:val="ListParagraph"/>
        <w:numPr>
          <w:ilvl w:val="0"/>
          <w:numId w:val="12"/>
        </w:numPr>
        <w:ind w:left="0" w:firstLine="709"/>
        <w:jc w:val="both"/>
        <w:rPr>
          <w:sz w:val="28"/>
        </w:rPr>
      </w:pPr>
      <w:r>
        <w:rPr>
          <w:sz w:val="28"/>
        </w:rPr>
        <w:t>при капитальном ремонте, реконструкции, новом строительстве использование в отделке зданий натуральных материалов: дерево, штукатурка; окрашивание с использованием пастельной цветовой гаммы, с возможностью использования контрастных сочетаний в ахроматической цветовой гамме;</w:t>
      </w:r>
    </w:p>
    <w:p>
      <w:pPr>
        <w:pStyle w:val="ListParagraph"/>
        <w:numPr>
          <w:ilvl w:val="0"/>
          <w:numId w:val="12"/>
        </w:numPr>
        <w:ind w:left="0" w:firstLine="709"/>
        <w:jc w:val="both"/>
        <w:rPr>
          <w:sz w:val="28"/>
        </w:rPr>
      </w:pPr>
      <w:r>
        <w:rPr>
          <w:sz w:val="28"/>
        </w:rPr>
        <w:t>ремонт лицевых фасадов зданий должен предусматривать устранение диссонирующих элементов фасада;</w:t>
      </w:r>
    </w:p>
    <w:p>
      <w:pPr>
        <w:pStyle w:val="ListParagraph"/>
        <w:numPr>
          <w:ilvl w:val="0"/>
          <w:numId w:val="12"/>
        </w:numPr>
        <w:ind w:left="0" w:firstLine="709"/>
        <w:jc w:val="both"/>
        <w:rPr>
          <w:sz w:val="28"/>
        </w:rPr>
      </w:pPr>
      <w:r>
        <w:rPr>
          <w:sz w:val="28"/>
        </w:rPr>
        <w:t>проведение работ по благоустройству и озеленению территорий;</w:t>
      </w:r>
    </w:p>
    <w:p>
      <w:pPr>
        <w:pStyle w:val="ListParagraph"/>
        <w:numPr>
          <w:ilvl w:val="0"/>
          <w:numId w:val="12"/>
        </w:numPr>
        <w:ind w:left="0" w:firstLine="709"/>
        <w:jc w:val="both"/>
        <w:rPr>
          <w:sz w:val="28"/>
        </w:rPr>
      </w:pPr>
      <w:r>
        <w:rPr>
          <w:sz w:val="28"/>
        </w:rPr>
        <w:t>ремонт, реконструкция дорог, проездов;</w:t>
      </w:r>
    </w:p>
    <w:p>
      <w:pPr>
        <w:pStyle w:val="ListParagraph"/>
        <w:numPr>
          <w:ilvl w:val="0"/>
          <w:numId w:val="12"/>
        </w:numPr>
        <w:ind w:left="0" w:firstLine="709"/>
        <w:jc w:val="both"/>
        <w:rPr>
          <w:sz w:val="28"/>
        </w:rPr>
      </w:pPr>
      <w:r>
        <w:rPr>
          <w:sz w:val="28"/>
        </w:rPr>
        <w:t>размещение объектов инженерной инфраструктуры, прокладка, ремонт, реконструкция инженерных коммуникаций, необходимых для функционирования застройки, с последующей рекультивацией нарушенных земель.</w:t>
      </w:r>
    </w:p>
    <w:p>
      <w:pPr>
        <w:pStyle w:val="Style21"/>
        <w:spacing w:lineRule="auto" w:line="276" w:before="1" w:after="0"/>
        <w:ind w:right="243" w:firstLine="709"/>
        <w:rPr/>
      </w:pPr>
      <w:r>
        <w:rPr/>
      </w:r>
    </w:p>
    <w:p>
      <w:pPr>
        <w:pStyle w:val="Style31"/>
        <w:ind w:right="-1" w:firstLine="709"/>
        <w:jc w:val="both"/>
        <w:rPr>
          <w:b w:val="false"/>
          <w:b w:val="false"/>
        </w:rPr>
      </w:pPr>
      <w:r>
        <w:rPr>
          <w:b w:val="false"/>
        </w:rPr>
        <w:t>2.1.3. В границах единой зоны регулирования застройки и хозяйственной деятельности ЗРЗ 1-3:</w:t>
      </w:r>
    </w:p>
    <w:p>
      <w:pPr>
        <w:pStyle w:val="Style31"/>
        <w:ind w:right="-1" w:firstLine="709"/>
        <w:jc w:val="both"/>
        <w:rPr>
          <w:b w:val="false"/>
          <w:b w:val="false"/>
        </w:rPr>
      </w:pPr>
      <w:r>
        <w:rPr>
          <w:b w:val="false"/>
        </w:rPr>
        <w:t>1) запрещено:</w:t>
      </w:r>
    </w:p>
    <w:p>
      <w:pPr>
        <w:pStyle w:val="ListParagraph"/>
        <w:numPr>
          <w:ilvl w:val="0"/>
          <w:numId w:val="13"/>
        </w:numPr>
        <w:ind w:left="0" w:firstLine="709"/>
        <w:jc w:val="both"/>
        <w:rPr>
          <w:sz w:val="28"/>
        </w:rPr>
      </w:pPr>
      <w:r>
        <w:rPr>
          <w:sz w:val="28"/>
        </w:rPr>
        <w:t>строительство зданий, сооружений, загрязняющих воздушный и водный бассейны, опасных в пожарном отношении, взрывоопасных;</w:t>
      </w:r>
    </w:p>
    <w:p>
      <w:pPr>
        <w:pStyle w:val="ListParagraph"/>
        <w:numPr>
          <w:ilvl w:val="0"/>
          <w:numId w:val="13"/>
        </w:numPr>
        <w:ind w:left="0" w:firstLine="709"/>
        <w:jc w:val="both"/>
        <w:rPr>
          <w:sz w:val="28"/>
        </w:rPr>
      </w:pPr>
      <w:r>
        <w:rPr>
          <w:sz w:val="28"/>
        </w:rPr>
        <w:t>строительство объектов с активным силуэтным завершением (в виде башен, шпилей), за исключением мероприятий по регенерации историко-градостроительной среды и связанной с восстановлением объектов исторической застройки;</w:t>
      </w:r>
    </w:p>
    <w:p>
      <w:pPr>
        <w:pStyle w:val="ListParagraph"/>
        <w:numPr>
          <w:ilvl w:val="0"/>
          <w:numId w:val="13"/>
        </w:numPr>
        <w:ind w:left="0" w:firstLine="709"/>
        <w:jc w:val="both"/>
        <w:rPr>
          <w:sz w:val="28"/>
        </w:rPr>
      </w:pPr>
      <w:r>
        <w:rPr>
          <w:sz w:val="28"/>
        </w:rPr>
        <w:t>размещение телекоммуникационных вышек, антенных мачт, труб котельных, рекламных конструкций, и иных значительных по высоте инженерных сооружений;</w:t>
      </w:r>
    </w:p>
    <w:p>
      <w:pPr>
        <w:pStyle w:val="ListParagraph"/>
        <w:numPr>
          <w:ilvl w:val="0"/>
          <w:numId w:val="13"/>
        </w:numPr>
        <w:ind w:left="0" w:firstLine="709"/>
        <w:jc w:val="both"/>
        <w:rPr>
          <w:sz w:val="28"/>
        </w:rPr>
      </w:pPr>
      <w:r>
        <w:rPr>
          <w:sz w:val="28"/>
        </w:rPr>
        <w:t>изменение исторического характера рельефа;</w:t>
      </w:r>
    </w:p>
    <w:p>
      <w:pPr>
        <w:pStyle w:val="ListParagraph"/>
        <w:numPr>
          <w:ilvl w:val="0"/>
          <w:numId w:val="13"/>
        </w:numPr>
        <w:ind w:left="0" w:firstLine="709"/>
        <w:jc w:val="both"/>
        <w:rPr>
          <w:sz w:val="28"/>
        </w:rPr>
      </w:pPr>
      <w:r>
        <w:rPr>
          <w:sz w:val="28"/>
        </w:rPr>
        <w:t>организация необорудованных мест для сбора мусора;</w:t>
      </w:r>
    </w:p>
    <w:p>
      <w:pPr>
        <w:pStyle w:val="Normal"/>
        <w:jc w:val="both"/>
        <w:rPr>
          <w:sz w:val="28"/>
        </w:rPr>
      </w:pPr>
      <w:r>
        <w:rPr>
          <w:sz w:val="28"/>
        </w:rPr>
      </w:r>
    </w:p>
    <w:p>
      <w:pPr>
        <w:pStyle w:val="Style31"/>
        <w:ind w:right="-1" w:firstLine="709"/>
        <w:jc w:val="both"/>
        <w:rPr>
          <w:b w:val="false"/>
          <w:b w:val="false"/>
        </w:rPr>
      </w:pPr>
      <w:r>
        <w:rPr>
          <w:b w:val="false"/>
        </w:rPr>
        <w:t>2) разрешено:</w:t>
      </w:r>
    </w:p>
    <w:p>
      <w:pPr>
        <w:pStyle w:val="ListParagraph"/>
        <w:numPr>
          <w:ilvl w:val="0"/>
          <w:numId w:val="14"/>
        </w:numPr>
        <w:ind w:left="0" w:firstLine="709"/>
        <w:jc w:val="both"/>
        <w:rPr>
          <w:sz w:val="28"/>
        </w:rPr>
      </w:pPr>
      <w:r>
        <w:rPr>
          <w:sz w:val="28"/>
        </w:rPr>
        <w:t>капитальный ремонт, реконструкция, строительство жилых и общественных зданий и сооружений, объектов коммунально-бытового обслуживания с высотными параметрами не выше 9 м (высота измеряется от нижней отметки уровня земли до конька крыши), конфигурация крыши – скатная;</w:t>
      </w:r>
    </w:p>
    <w:p>
      <w:pPr>
        <w:pStyle w:val="ListParagraph"/>
        <w:numPr>
          <w:ilvl w:val="0"/>
          <w:numId w:val="14"/>
        </w:numPr>
        <w:ind w:left="0" w:firstLine="709"/>
        <w:jc w:val="both"/>
        <w:rPr>
          <w:sz w:val="28"/>
        </w:rPr>
      </w:pPr>
      <w:r>
        <w:rPr>
          <w:sz w:val="28"/>
        </w:rPr>
        <w:t>при капитальном ремонте, реконструкции, новом строительстве - использование в отделке зданий натуральных материалов: дерево, штукатурка; окрашивание с использованием пастельной цветовой гаммы, с возможностью использования контрастных сочетаний в ахроматической цветовой гамме;</w:t>
      </w:r>
    </w:p>
    <w:p>
      <w:pPr>
        <w:pStyle w:val="ListParagraph"/>
        <w:numPr>
          <w:ilvl w:val="0"/>
          <w:numId w:val="14"/>
        </w:numPr>
        <w:ind w:left="0" w:firstLine="709"/>
        <w:jc w:val="both"/>
        <w:rPr>
          <w:sz w:val="28"/>
        </w:rPr>
      </w:pPr>
      <w:r>
        <w:rPr>
          <w:sz w:val="28"/>
        </w:rPr>
        <w:t>ремонт лицевых фасадов зданий должен предусматривать устранение диссонирующих элементов фасада;</w:t>
      </w:r>
    </w:p>
    <w:p>
      <w:pPr>
        <w:pStyle w:val="ListParagraph"/>
        <w:numPr>
          <w:ilvl w:val="0"/>
          <w:numId w:val="14"/>
        </w:numPr>
        <w:ind w:left="0" w:firstLine="709"/>
        <w:jc w:val="both"/>
        <w:rPr>
          <w:sz w:val="28"/>
        </w:rPr>
      </w:pPr>
      <w:r>
        <w:rPr>
          <w:sz w:val="28"/>
        </w:rPr>
        <w:t>проведение работ по благоустройству и озеленению территорий;</w:t>
      </w:r>
    </w:p>
    <w:p>
      <w:pPr>
        <w:pStyle w:val="ListParagraph"/>
        <w:numPr>
          <w:ilvl w:val="0"/>
          <w:numId w:val="14"/>
        </w:numPr>
        <w:ind w:left="0" w:firstLine="709"/>
        <w:jc w:val="both"/>
        <w:rPr>
          <w:sz w:val="28"/>
        </w:rPr>
      </w:pPr>
      <w:r>
        <w:rPr>
          <w:sz w:val="28"/>
        </w:rPr>
        <w:t>ремонт, реконструкция дорог, проездов;</w:t>
      </w:r>
    </w:p>
    <w:p>
      <w:pPr>
        <w:pStyle w:val="ListParagraph"/>
        <w:numPr>
          <w:ilvl w:val="0"/>
          <w:numId w:val="14"/>
        </w:numPr>
        <w:ind w:left="0" w:firstLine="709"/>
        <w:jc w:val="both"/>
        <w:rPr>
          <w:sz w:val="28"/>
        </w:rPr>
      </w:pPr>
      <w:r>
        <w:rPr>
          <w:sz w:val="28"/>
        </w:rPr>
        <w:t>размещение объектов инженерной инфраструктуры, прокладка, ремонт, реконструкция инженерных коммуникаций, необходимых для функционирования застройки, с последующей рекультивацией нарушенных земель.</w:t>
      </w:r>
    </w:p>
    <w:p>
      <w:pPr>
        <w:pStyle w:val="Style21"/>
        <w:spacing w:lineRule="auto" w:line="276" w:before="1" w:after="0"/>
        <w:ind w:right="243" w:firstLine="709"/>
        <w:rPr>
          <w:b/>
          <w:b/>
        </w:rPr>
      </w:pPr>
      <w:r>
        <w:rPr>
          <w:b/>
        </w:rPr>
      </w:r>
    </w:p>
    <w:p>
      <w:pPr>
        <w:pStyle w:val="Style31"/>
        <w:ind w:right="-1" w:firstLine="709"/>
        <w:jc w:val="both"/>
        <w:rPr>
          <w:b w:val="false"/>
          <w:b w:val="false"/>
        </w:rPr>
      </w:pPr>
      <w:r>
        <w:rPr>
          <w:b w:val="false"/>
        </w:rPr>
        <w:t>2.1.4. В границах единой зоны регулирования застройки и хозяйственной деятельности ЗРЗ 1-4:</w:t>
      </w:r>
    </w:p>
    <w:p>
      <w:pPr>
        <w:pStyle w:val="Style31"/>
        <w:ind w:right="-1" w:firstLine="709"/>
        <w:jc w:val="both"/>
        <w:rPr>
          <w:b w:val="false"/>
          <w:b w:val="false"/>
        </w:rPr>
      </w:pPr>
      <w:r>
        <w:rPr>
          <w:b w:val="false"/>
        </w:rPr>
        <w:t>1) запрещено:</w:t>
      </w:r>
    </w:p>
    <w:p>
      <w:pPr>
        <w:pStyle w:val="ListParagraph"/>
        <w:numPr>
          <w:ilvl w:val="0"/>
          <w:numId w:val="15"/>
        </w:numPr>
        <w:ind w:left="0" w:firstLine="709"/>
        <w:jc w:val="both"/>
        <w:rPr>
          <w:sz w:val="28"/>
        </w:rPr>
      </w:pPr>
      <w:r>
        <w:rPr>
          <w:sz w:val="28"/>
        </w:rPr>
        <w:t>строительство зданий, сооружений, загрязняющих воздушный и водный бассейны, опасных в пожарном отношении, взрывоопасных;</w:t>
      </w:r>
    </w:p>
    <w:p>
      <w:pPr>
        <w:pStyle w:val="ListParagraph"/>
        <w:numPr>
          <w:ilvl w:val="0"/>
          <w:numId w:val="15"/>
        </w:numPr>
        <w:ind w:left="0" w:firstLine="709"/>
        <w:jc w:val="both"/>
        <w:rPr>
          <w:sz w:val="28"/>
        </w:rPr>
      </w:pPr>
      <w:r>
        <w:rPr>
          <w:sz w:val="28"/>
        </w:rPr>
        <w:t>строительство объектов с активным силуэтным завершением (в виде башен, шпилей), за исключением мероприятий по регенерации историко-градостроительной среды и связанной с восстановлением объектов исторической застройки;</w:t>
      </w:r>
    </w:p>
    <w:p>
      <w:pPr>
        <w:pStyle w:val="ListParagraph"/>
        <w:numPr>
          <w:ilvl w:val="0"/>
          <w:numId w:val="15"/>
        </w:numPr>
        <w:ind w:left="0" w:firstLine="709"/>
        <w:jc w:val="both"/>
        <w:rPr>
          <w:sz w:val="28"/>
        </w:rPr>
      </w:pPr>
      <w:r>
        <w:rPr>
          <w:sz w:val="28"/>
        </w:rPr>
        <w:t>изменение исторического характера рельефа;</w:t>
      </w:r>
    </w:p>
    <w:p>
      <w:pPr>
        <w:pStyle w:val="ListParagraph"/>
        <w:numPr>
          <w:ilvl w:val="0"/>
          <w:numId w:val="15"/>
        </w:numPr>
        <w:ind w:left="0" w:firstLine="709"/>
        <w:jc w:val="both"/>
        <w:rPr>
          <w:sz w:val="28"/>
        </w:rPr>
      </w:pPr>
      <w:r>
        <w:rPr>
          <w:sz w:val="28"/>
        </w:rPr>
        <w:t>размещение телекоммуникационных вышек, антенных мачт, труб котельных, рекламных конструкций, и иных значительных по высоте инженерных сооружений;</w:t>
      </w:r>
    </w:p>
    <w:p>
      <w:pPr>
        <w:pStyle w:val="ListParagraph"/>
        <w:numPr>
          <w:ilvl w:val="0"/>
          <w:numId w:val="15"/>
        </w:numPr>
        <w:ind w:left="0" w:firstLine="709"/>
        <w:jc w:val="both"/>
        <w:rPr>
          <w:sz w:val="28"/>
        </w:rPr>
      </w:pPr>
      <w:r>
        <w:rPr>
          <w:sz w:val="28"/>
        </w:rPr>
        <w:t>организация необорудованных мест для сбора мусора;</w:t>
      </w:r>
    </w:p>
    <w:p>
      <w:pPr>
        <w:pStyle w:val="Normal"/>
        <w:jc w:val="both"/>
        <w:rPr>
          <w:sz w:val="28"/>
        </w:rPr>
      </w:pPr>
      <w:r>
        <w:rPr>
          <w:sz w:val="28"/>
        </w:rPr>
      </w:r>
    </w:p>
    <w:p>
      <w:pPr>
        <w:pStyle w:val="Style31"/>
        <w:ind w:right="-1" w:firstLine="709"/>
        <w:jc w:val="both"/>
        <w:rPr>
          <w:b w:val="false"/>
          <w:b w:val="false"/>
        </w:rPr>
      </w:pPr>
      <w:r>
        <w:rPr>
          <w:b w:val="false"/>
        </w:rPr>
        <w:t>2) разрешено:</w:t>
      </w:r>
    </w:p>
    <w:p>
      <w:pPr>
        <w:pStyle w:val="ListParagraph"/>
        <w:numPr>
          <w:ilvl w:val="0"/>
          <w:numId w:val="16"/>
        </w:numPr>
        <w:ind w:left="0" w:firstLine="709"/>
        <w:jc w:val="both"/>
        <w:rPr>
          <w:sz w:val="28"/>
        </w:rPr>
      </w:pPr>
      <w:r>
        <w:rPr>
          <w:sz w:val="28"/>
        </w:rPr>
        <w:t>капитальный ремонт, реконструкция, строительство жилых и общественных зданий и сооружений, объектов коммунально-бытового обслуживания с высотными параметрами не выше 12 м (высота измеряется от нижней отметки уровня земли до конька крыши), конфигурация крыши – скатная;</w:t>
      </w:r>
    </w:p>
    <w:p>
      <w:pPr>
        <w:pStyle w:val="ListParagraph"/>
        <w:numPr>
          <w:ilvl w:val="0"/>
          <w:numId w:val="16"/>
        </w:numPr>
        <w:ind w:left="0" w:firstLine="709"/>
        <w:jc w:val="both"/>
        <w:rPr>
          <w:sz w:val="28"/>
        </w:rPr>
      </w:pPr>
      <w:r>
        <w:rPr>
          <w:sz w:val="28"/>
        </w:rPr>
        <w:t>сохранение объемно-пространственных характеристик зданий, формирующих фронт улиц по периметру квартала;</w:t>
      </w:r>
    </w:p>
    <w:p>
      <w:pPr>
        <w:pStyle w:val="ListParagraph"/>
        <w:numPr>
          <w:ilvl w:val="0"/>
          <w:numId w:val="16"/>
        </w:numPr>
        <w:ind w:left="0" w:firstLine="709"/>
        <w:jc w:val="both"/>
        <w:rPr>
          <w:sz w:val="28"/>
        </w:rPr>
      </w:pPr>
      <w:r>
        <w:rPr>
          <w:sz w:val="28"/>
        </w:rPr>
        <w:t>ремонт, реконструкция средовой застройки (здания по адресу: ул. Ленинская 32, ул. Ленинская 34, ул. Ленинская 36, ул. Советская 11) с сохранением модуля фасадов, этажности (2-х этажное), отделки фасадов (штукатурка, окраска - цветовая гамма нейтральная).</w:t>
      </w:r>
    </w:p>
    <w:p>
      <w:pPr>
        <w:pStyle w:val="ListParagraph"/>
        <w:numPr>
          <w:ilvl w:val="0"/>
          <w:numId w:val="16"/>
        </w:numPr>
        <w:ind w:left="0" w:firstLine="709"/>
        <w:jc w:val="both"/>
        <w:rPr>
          <w:sz w:val="28"/>
        </w:rPr>
      </w:pPr>
      <w:r>
        <w:rPr>
          <w:sz w:val="28"/>
        </w:rPr>
        <w:t>при капитальном ремонте, реконструкции, новом строительстве - использование в отделке зданий натуральных материалов: дерево, штукатурка; окрашивание с использованием пастельной цветовой гаммы, с возможностью использования контрастных сочетаний в ахроматической цветовой гамме;</w:t>
      </w:r>
    </w:p>
    <w:p>
      <w:pPr>
        <w:pStyle w:val="ListParagraph"/>
        <w:numPr>
          <w:ilvl w:val="0"/>
          <w:numId w:val="16"/>
        </w:numPr>
        <w:ind w:left="0" w:firstLine="709"/>
        <w:jc w:val="both"/>
        <w:rPr>
          <w:sz w:val="28"/>
        </w:rPr>
      </w:pPr>
      <w:r>
        <w:rPr>
          <w:sz w:val="28"/>
        </w:rPr>
        <w:t>ремонт лицевых фасадов зданий должен предусматривать устранение диссонирующих элементов фасада;</w:t>
      </w:r>
    </w:p>
    <w:p>
      <w:pPr>
        <w:pStyle w:val="ListParagraph"/>
        <w:numPr>
          <w:ilvl w:val="0"/>
          <w:numId w:val="16"/>
        </w:numPr>
        <w:ind w:left="0" w:firstLine="709"/>
        <w:jc w:val="both"/>
        <w:rPr>
          <w:sz w:val="28"/>
        </w:rPr>
      </w:pPr>
      <w:r>
        <w:rPr>
          <w:sz w:val="28"/>
        </w:rPr>
        <w:t>проведение работ по благоустройству и озеленению территорий;</w:t>
      </w:r>
    </w:p>
    <w:p>
      <w:pPr>
        <w:pStyle w:val="ListParagraph"/>
        <w:numPr>
          <w:ilvl w:val="0"/>
          <w:numId w:val="16"/>
        </w:numPr>
        <w:ind w:left="0" w:firstLine="709"/>
        <w:jc w:val="both"/>
        <w:rPr>
          <w:sz w:val="28"/>
        </w:rPr>
      </w:pPr>
      <w:r>
        <w:rPr>
          <w:sz w:val="28"/>
        </w:rPr>
        <w:t>ремонт, реконструкция дорог, проездов;</w:t>
      </w:r>
    </w:p>
    <w:p>
      <w:pPr>
        <w:pStyle w:val="ListParagraph"/>
        <w:numPr>
          <w:ilvl w:val="0"/>
          <w:numId w:val="16"/>
        </w:numPr>
        <w:ind w:left="0" w:firstLine="709"/>
        <w:jc w:val="both"/>
        <w:rPr>
          <w:sz w:val="28"/>
        </w:rPr>
      </w:pPr>
      <w:r>
        <w:rPr>
          <w:sz w:val="28"/>
        </w:rPr>
        <w:t>размещение объектов инженерной инфраструктуры, прокладка, ремонт, реконструкция инженерных коммуникаций, необходимых для функционирования застройки, с последующей рекультивацией нарушенных земель.</w:t>
      </w:r>
    </w:p>
    <w:p>
      <w:pPr>
        <w:pStyle w:val="Style21"/>
        <w:spacing w:lineRule="auto" w:line="276" w:before="1" w:after="0"/>
        <w:ind w:right="243" w:firstLine="709"/>
        <w:rPr/>
      </w:pPr>
      <w:r>
        <w:rPr/>
      </w:r>
    </w:p>
    <w:p>
      <w:pPr>
        <w:pStyle w:val="Style31"/>
        <w:ind w:right="-1" w:firstLine="709"/>
        <w:jc w:val="both"/>
        <w:rPr>
          <w:b w:val="false"/>
          <w:b w:val="false"/>
        </w:rPr>
      </w:pPr>
      <w:r>
        <w:rPr>
          <w:b w:val="false"/>
        </w:rPr>
        <w:t>2.1.5. В границах единой зоны регулирования застройки и хозяйственной деятельности ЗРЗ 1-5:</w:t>
      </w:r>
    </w:p>
    <w:p>
      <w:pPr>
        <w:pStyle w:val="Style31"/>
        <w:ind w:right="-1" w:firstLine="709"/>
        <w:jc w:val="both"/>
        <w:rPr>
          <w:b w:val="false"/>
          <w:b w:val="false"/>
        </w:rPr>
      </w:pPr>
      <w:r>
        <w:rPr>
          <w:b w:val="false"/>
        </w:rPr>
        <w:t>1) запрещено:</w:t>
      </w:r>
    </w:p>
    <w:p>
      <w:pPr>
        <w:pStyle w:val="ListParagraph"/>
        <w:numPr>
          <w:ilvl w:val="0"/>
          <w:numId w:val="17"/>
        </w:numPr>
        <w:ind w:left="0" w:firstLine="709"/>
        <w:jc w:val="both"/>
        <w:rPr>
          <w:sz w:val="28"/>
        </w:rPr>
      </w:pPr>
      <w:r>
        <w:rPr>
          <w:sz w:val="28"/>
        </w:rPr>
        <w:t>строительство зданий, сооружений, загрязняющих воздушный и водный бассейны, опасных в пожарном отношении, взрывоопасных;</w:t>
      </w:r>
    </w:p>
    <w:p>
      <w:pPr>
        <w:pStyle w:val="ListParagraph"/>
        <w:numPr>
          <w:ilvl w:val="0"/>
          <w:numId w:val="17"/>
        </w:numPr>
        <w:ind w:left="0" w:firstLine="709"/>
        <w:jc w:val="both"/>
        <w:rPr>
          <w:sz w:val="28"/>
        </w:rPr>
      </w:pPr>
      <w:r>
        <w:rPr>
          <w:sz w:val="28"/>
        </w:rPr>
        <w:t>строительство объектов с активным силуэтным завершением;</w:t>
      </w:r>
    </w:p>
    <w:p>
      <w:pPr>
        <w:pStyle w:val="ListParagraph"/>
        <w:numPr>
          <w:ilvl w:val="0"/>
          <w:numId w:val="17"/>
        </w:numPr>
        <w:ind w:left="0" w:firstLine="709"/>
        <w:jc w:val="both"/>
        <w:rPr>
          <w:sz w:val="28"/>
        </w:rPr>
      </w:pPr>
      <w:r>
        <w:rPr>
          <w:sz w:val="28"/>
        </w:rPr>
        <w:t>размещение телекоммуникационных вышек, антенных мачт, труб котельных, рекламных конструкций, и иных значительных по высоте инженерных сооружений;</w:t>
      </w:r>
    </w:p>
    <w:p>
      <w:pPr>
        <w:pStyle w:val="ListParagraph"/>
        <w:numPr>
          <w:ilvl w:val="0"/>
          <w:numId w:val="17"/>
        </w:numPr>
        <w:ind w:left="0" w:firstLine="709"/>
        <w:jc w:val="both"/>
        <w:rPr>
          <w:sz w:val="28"/>
        </w:rPr>
      </w:pPr>
      <w:r>
        <w:rPr>
          <w:sz w:val="28"/>
        </w:rPr>
        <w:t>изменение исторического характера рельефа;</w:t>
      </w:r>
    </w:p>
    <w:p>
      <w:pPr>
        <w:pStyle w:val="ListParagraph"/>
        <w:numPr>
          <w:ilvl w:val="0"/>
          <w:numId w:val="17"/>
        </w:numPr>
        <w:ind w:left="0" w:firstLine="709"/>
        <w:jc w:val="both"/>
        <w:rPr>
          <w:sz w:val="28"/>
        </w:rPr>
      </w:pPr>
      <w:r>
        <w:rPr>
          <w:sz w:val="28"/>
        </w:rPr>
        <w:t>организация необорудованных мест для сбора мусора;</w:t>
      </w:r>
    </w:p>
    <w:p>
      <w:pPr>
        <w:pStyle w:val="Normal"/>
        <w:jc w:val="both"/>
        <w:rPr>
          <w:sz w:val="28"/>
        </w:rPr>
      </w:pPr>
      <w:r>
        <w:rPr>
          <w:sz w:val="28"/>
        </w:rPr>
      </w:r>
    </w:p>
    <w:p>
      <w:pPr>
        <w:pStyle w:val="Style31"/>
        <w:ind w:right="-1" w:firstLine="709"/>
        <w:jc w:val="both"/>
        <w:rPr>
          <w:b w:val="false"/>
          <w:b w:val="false"/>
        </w:rPr>
      </w:pPr>
      <w:r>
        <w:rPr>
          <w:b w:val="false"/>
        </w:rPr>
        <w:t>2) разрешено:</w:t>
      </w:r>
    </w:p>
    <w:p>
      <w:pPr>
        <w:pStyle w:val="ListParagraph"/>
        <w:numPr>
          <w:ilvl w:val="0"/>
          <w:numId w:val="18"/>
        </w:numPr>
        <w:ind w:left="0" w:firstLine="709"/>
        <w:jc w:val="both"/>
        <w:rPr>
          <w:sz w:val="28"/>
        </w:rPr>
      </w:pPr>
      <w:r>
        <w:rPr>
          <w:sz w:val="28"/>
        </w:rPr>
        <w:t>капитальный ремонт, реконструкция, строительство жилых и общественных зданий и сооружений, объектов коммунально-бытового обслуживания с высотными параметрами не выше 9 м (высота измеряется от нижней отметки уровня земли до конька крыши), конфигурация крыши – скатная;</w:t>
      </w:r>
    </w:p>
    <w:p>
      <w:pPr>
        <w:pStyle w:val="ListParagraph"/>
        <w:numPr>
          <w:ilvl w:val="0"/>
          <w:numId w:val="18"/>
        </w:numPr>
        <w:ind w:left="0" w:firstLine="709"/>
        <w:jc w:val="both"/>
        <w:rPr>
          <w:sz w:val="28"/>
        </w:rPr>
      </w:pPr>
      <w:r>
        <w:rPr>
          <w:sz w:val="28"/>
        </w:rPr>
        <w:t>при капитальном ремонте, реконструкции, новом строительстве - использование в отделке зданий натуральных материалов: дерево, штукатурка; окрашивание с использованием пастельной цветовой гаммы, с возможностью использования контрастных сочетаний в ахроматической цветовой гамме;</w:t>
      </w:r>
    </w:p>
    <w:p>
      <w:pPr>
        <w:pStyle w:val="ListParagraph"/>
        <w:numPr>
          <w:ilvl w:val="0"/>
          <w:numId w:val="18"/>
        </w:numPr>
        <w:ind w:left="0" w:firstLine="709"/>
        <w:jc w:val="both"/>
        <w:rPr>
          <w:sz w:val="28"/>
        </w:rPr>
      </w:pPr>
      <w:r>
        <w:rPr>
          <w:sz w:val="28"/>
        </w:rPr>
        <w:t>проведение работ по благоустройству и озеленению территорий;</w:t>
      </w:r>
    </w:p>
    <w:p>
      <w:pPr>
        <w:pStyle w:val="ListParagraph"/>
        <w:numPr>
          <w:ilvl w:val="0"/>
          <w:numId w:val="18"/>
        </w:numPr>
        <w:ind w:left="0" w:firstLine="709"/>
        <w:jc w:val="both"/>
        <w:rPr>
          <w:sz w:val="28"/>
        </w:rPr>
      </w:pPr>
      <w:r>
        <w:rPr>
          <w:sz w:val="28"/>
        </w:rPr>
        <w:t>ремонт, реконструкция дорог, проездов;</w:t>
      </w:r>
    </w:p>
    <w:p>
      <w:pPr>
        <w:pStyle w:val="ListParagraph"/>
        <w:numPr>
          <w:ilvl w:val="0"/>
          <w:numId w:val="18"/>
        </w:numPr>
        <w:ind w:left="0" w:firstLine="709"/>
        <w:jc w:val="both"/>
        <w:rPr>
          <w:sz w:val="28"/>
        </w:rPr>
      </w:pPr>
      <w:r>
        <w:rPr>
          <w:sz w:val="28"/>
        </w:rPr>
        <w:t>размещение объектов инженерной инфраструктуры, прокладка, ремонт, реконструкция инженерных коммуникаций, необходимых для функционирования застройки, с последующей рекультивацией нарушенных земель.</w:t>
      </w:r>
    </w:p>
    <w:p>
      <w:pPr>
        <w:pStyle w:val="Style31"/>
        <w:ind w:right="-1" w:firstLine="709"/>
        <w:jc w:val="both"/>
        <w:rPr>
          <w:b w:val="false"/>
          <w:b w:val="false"/>
        </w:rPr>
      </w:pPr>
      <w:r>
        <w:rPr>
          <w:b w:val="false"/>
        </w:rPr>
      </w:r>
    </w:p>
    <w:p>
      <w:pPr>
        <w:pStyle w:val="Style31"/>
        <w:ind w:right="-1" w:firstLine="709"/>
        <w:jc w:val="both"/>
        <w:rPr>
          <w:b w:val="false"/>
          <w:b w:val="false"/>
        </w:rPr>
      </w:pPr>
      <w:r>
        <w:rPr>
          <w:b w:val="false"/>
        </w:rPr>
        <w:t>2.1.6. В границах единой зоны регулирования застройки и хозяйственной деятельности ЗРЗ 1-6:</w:t>
      </w:r>
    </w:p>
    <w:p>
      <w:pPr>
        <w:pStyle w:val="Style31"/>
        <w:ind w:right="-1" w:firstLine="709"/>
        <w:jc w:val="both"/>
        <w:rPr>
          <w:b w:val="false"/>
          <w:b w:val="false"/>
        </w:rPr>
      </w:pPr>
      <w:r>
        <w:rPr>
          <w:b w:val="false"/>
        </w:rPr>
        <w:t>1) запрещено:</w:t>
      </w:r>
    </w:p>
    <w:p>
      <w:pPr>
        <w:pStyle w:val="ListParagraph"/>
        <w:numPr>
          <w:ilvl w:val="0"/>
          <w:numId w:val="19"/>
        </w:numPr>
        <w:ind w:left="0" w:firstLine="709"/>
        <w:jc w:val="both"/>
        <w:rPr>
          <w:sz w:val="28"/>
        </w:rPr>
      </w:pPr>
      <w:r>
        <w:rPr>
          <w:sz w:val="28"/>
        </w:rPr>
        <w:t>строительство зданий, сооружений, загрязняющих воздушный и водный бассейны, опасных в пожарном отношении, взрывоопасных;</w:t>
      </w:r>
    </w:p>
    <w:p>
      <w:pPr>
        <w:pStyle w:val="ListParagraph"/>
        <w:numPr>
          <w:ilvl w:val="0"/>
          <w:numId w:val="19"/>
        </w:numPr>
        <w:ind w:left="0" w:firstLine="709"/>
        <w:jc w:val="both"/>
        <w:rPr>
          <w:sz w:val="28"/>
        </w:rPr>
      </w:pPr>
      <w:r>
        <w:rPr>
          <w:sz w:val="28"/>
        </w:rPr>
        <w:t>строительство объектов с активным силуэтным завершением;</w:t>
      </w:r>
    </w:p>
    <w:p>
      <w:pPr>
        <w:pStyle w:val="ListParagraph"/>
        <w:numPr>
          <w:ilvl w:val="0"/>
          <w:numId w:val="19"/>
        </w:numPr>
        <w:ind w:left="0" w:firstLine="709"/>
        <w:jc w:val="both"/>
        <w:rPr>
          <w:sz w:val="28"/>
        </w:rPr>
      </w:pPr>
      <w:r>
        <w:rPr>
          <w:sz w:val="28"/>
        </w:rPr>
        <w:t>размещение телекоммуникационных вышек, антенных мачт, труб котельных, рекламных конструкций, и иных значительных по высоте инженерных сооружений;</w:t>
      </w:r>
    </w:p>
    <w:p>
      <w:pPr>
        <w:pStyle w:val="ListParagraph"/>
        <w:numPr>
          <w:ilvl w:val="0"/>
          <w:numId w:val="19"/>
        </w:numPr>
        <w:ind w:left="0" w:firstLine="709"/>
        <w:jc w:val="both"/>
        <w:rPr>
          <w:sz w:val="28"/>
        </w:rPr>
      </w:pPr>
      <w:r>
        <w:rPr>
          <w:sz w:val="28"/>
        </w:rPr>
        <w:t>изменение исторического характера рельефа;</w:t>
      </w:r>
    </w:p>
    <w:p>
      <w:pPr>
        <w:pStyle w:val="ListParagraph"/>
        <w:numPr>
          <w:ilvl w:val="0"/>
          <w:numId w:val="19"/>
        </w:numPr>
        <w:ind w:left="0" w:firstLine="709"/>
        <w:jc w:val="both"/>
        <w:rPr>
          <w:sz w:val="28"/>
        </w:rPr>
      </w:pPr>
      <w:r>
        <w:rPr>
          <w:sz w:val="28"/>
        </w:rPr>
        <w:t>организация необорудованных мест для сбора мусора;</w:t>
      </w:r>
    </w:p>
    <w:p>
      <w:pPr>
        <w:pStyle w:val="Normal"/>
        <w:jc w:val="both"/>
        <w:rPr>
          <w:sz w:val="28"/>
        </w:rPr>
      </w:pPr>
      <w:r>
        <w:rPr>
          <w:sz w:val="28"/>
        </w:rPr>
      </w:r>
    </w:p>
    <w:p>
      <w:pPr>
        <w:pStyle w:val="Style31"/>
        <w:ind w:right="-1" w:firstLine="709"/>
        <w:jc w:val="both"/>
        <w:rPr>
          <w:b w:val="false"/>
          <w:b w:val="false"/>
        </w:rPr>
      </w:pPr>
      <w:r>
        <w:rPr>
          <w:b w:val="false"/>
        </w:rPr>
        <w:t>2) разрешено:</w:t>
      </w:r>
    </w:p>
    <w:p>
      <w:pPr>
        <w:pStyle w:val="ListParagraph"/>
        <w:numPr>
          <w:ilvl w:val="0"/>
          <w:numId w:val="20"/>
        </w:numPr>
        <w:ind w:left="0" w:firstLine="709"/>
        <w:jc w:val="both"/>
        <w:rPr>
          <w:sz w:val="28"/>
        </w:rPr>
      </w:pPr>
      <w:r>
        <w:rPr>
          <w:sz w:val="28"/>
        </w:rPr>
        <w:t>капитальный ремонт, реконструкция, строительство жилых и общественных зданий и сооружений, объектов коммунально-бытового обслуживания с высотными параметрами не выше 12 м (высота измеряется от нижней отметки уровня земли до конька крыши), конфигурация крыши – скатная;</w:t>
      </w:r>
    </w:p>
    <w:p>
      <w:pPr>
        <w:pStyle w:val="ListParagraph"/>
        <w:numPr>
          <w:ilvl w:val="0"/>
          <w:numId w:val="20"/>
        </w:numPr>
        <w:ind w:left="0" w:firstLine="709"/>
        <w:jc w:val="both"/>
        <w:rPr>
          <w:sz w:val="28"/>
        </w:rPr>
      </w:pPr>
      <w:r>
        <w:rPr>
          <w:sz w:val="28"/>
        </w:rPr>
        <w:t>при капитальном ремонте, реконструкции, новом строительстве - использование в отделке зданий натуральных материалов: дерево, штукатурка; окрашивание с использованием пастельной цветовой гаммы, с возможностью использования контрастных сочетаний в ахроматической цветовой гамме;</w:t>
      </w:r>
    </w:p>
    <w:p>
      <w:pPr>
        <w:pStyle w:val="ListParagraph"/>
        <w:numPr>
          <w:ilvl w:val="0"/>
          <w:numId w:val="20"/>
        </w:numPr>
        <w:ind w:left="0" w:firstLine="709"/>
        <w:jc w:val="both"/>
        <w:rPr>
          <w:sz w:val="28"/>
        </w:rPr>
      </w:pPr>
      <w:r>
        <w:rPr>
          <w:sz w:val="28"/>
        </w:rPr>
        <w:t>проведение работ по благоустройству и озеленению территорий;</w:t>
      </w:r>
    </w:p>
    <w:p>
      <w:pPr>
        <w:pStyle w:val="ListParagraph"/>
        <w:numPr>
          <w:ilvl w:val="0"/>
          <w:numId w:val="20"/>
        </w:numPr>
        <w:ind w:left="0" w:firstLine="709"/>
        <w:jc w:val="both"/>
        <w:rPr>
          <w:sz w:val="28"/>
        </w:rPr>
      </w:pPr>
      <w:r>
        <w:rPr>
          <w:sz w:val="28"/>
        </w:rPr>
        <w:t>размещение объектов инженерной инфраструктуры, прокладка, ремонт, реконструкция инженерных коммуникаций, необходимых для функционирования застройки, с последующей рекультивацией нарушенных земель.</w:t>
      </w:r>
    </w:p>
    <w:p>
      <w:pPr>
        <w:pStyle w:val="Normal"/>
        <w:ind w:firstLine="709"/>
        <w:jc w:val="both"/>
        <w:rPr>
          <w:sz w:val="28"/>
        </w:rPr>
      </w:pPr>
      <w:r>
        <w:rPr>
          <w:sz w:val="28"/>
        </w:rPr>
      </w:r>
    </w:p>
    <w:p>
      <w:pPr>
        <w:pStyle w:val="Style31"/>
        <w:ind w:right="-1" w:firstLine="709"/>
        <w:jc w:val="both"/>
        <w:rPr>
          <w:b w:val="false"/>
          <w:b w:val="false"/>
        </w:rPr>
      </w:pPr>
      <w:r>
        <w:rPr>
          <w:b w:val="false"/>
        </w:rPr>
        <w:t>2.1.7. В границах единой зоны регулирования застройки и хозяйственной деятельности ЗРЗ 1-7:</w:t>
      </w:r>
    </w:p>
    <w:p>
      <w:pPr>
        <w:pStyle w:val="Style31"/>
        <w:ind w:right="-1" w:firstLine="709"/>
        <w:jc w:val="both"/>
        <w:rPr>
          <w:b w:val="false"/>
          <w:b w:val="false"/>
        </w:rPr>
      </w:pPr>
      <w:r>
        <w:rPr>
          <w:b w:val="false"/>
        </w:rPr>
        <w:t>1) запрещено:</w:t>
      </w:r>
    </w:p>
    <w:p>
      <w:pPr>
        <w:pStyle w:val="ListParagraph"/>
        <w:numPr>
          <w:ilvl w:val="0"/>
          <w:numId w:val="21"/>
        </w:numPr>
        <w:ind w:left="0" w:firstLine="709"/>
        <w:jc w:val="both"/>
        <w:rPr>
          <w:sz w:val="28"/>
        </w:rPr>
      </w:pPr>
      <w:r>
        <w:rPr>
          <w:sz w:val="28"/>
        </w:rPr>
        <w:t>строительство зданий, сооружений, загрязняющих воздушный и водный бассейны, опасных в пожарном отношении, взрывоопасных;</w:t>
      </w:r>
    </w:p>
    <w:p>
      <w:pPr>
        <w:pStyle w:val="ListParagraph"/>
        <w:numPr>
          <w:ilvl w:val="0"/>
          <w:numId w:val="21"/>
        </w:numPr>
        <w:ind w:left="0" w:firstLine="709"/>
        <w:jc w:val="both"/>
        <w:rPr>
          <w:sz w:val="28"/>
        </w:rPr>
      </w:pPr>
      <w:r>
        <w:rPr>
          <w:sz w:val="28"/>
        </w:rPr>
        <w:t>строительство объектов с активным силуэтным завершением;</w:t>
      </w:r>
    </w:p>
    <w:p>
      <w:pPr>
        <w:pStyle w:val="ListParagraph"/>
        <w:numPr>
          <w:ilvl w:val="0"/>
          <w:numId w:val="21"/>
        </w:numPr>
        <w:ind w:left="0" w:firstLine="709"/>
        <w:jc w:val="both"/>
        <w:rPr>
          <w:sz w:val="28"/>
        </w:rPr>
      </w:pPr>
      <w:r>
        <w:rPr>
          <w:sz w:val="28"/>
        </w:rPr>
        <w:t>размещение телекоммуникационных вышек, антенных мачт, труб котельных, рекламных конструкций, и иных значительных по высоте инженерных сооружений;</w:t>
      </w:r>
    </w:p>
    <w:p>
      <w:pPr>
        <w:pStyle w:val="ListParagraph"/>
        <w:numPr>
          <w:ilvl w:val="0"/>
          <w:numId w:val="21"/>
        </w:numPr>
        <w:ind w:left="0" w:firstLine="709"/>
        <w:jc w:val="both"/>
        <w:rPr>
          <w:sz w:val="28"/>
        </w:rPr>
      </w:pPr>
      <w:r>
        <w:rPr>
          <w:sz w:val="28"/>
        </w:rPr>
        <w:t>изменение исторического характера рельефа;</w:t>
      </w:r>
    </w:p>
    <w:p>
      <w:pPr>
        <w:pStyle w:val="ListParagraph"/>
        <w:numPr>
          <w:ilvl w:val="0"/>
          <w:numId w:val="21"/>
        </w:numPr>
        <w:ind w:left="0" w:firstLine="709"/>
        <w:jc w:val="both"/>
        <w:rPr>
          <w:sz w:val="28"/>
        </w:rPr>
      </w:pPr>
      <w:r>
        <w:rPr>
          <w:sz w:val="28"/>
        </w:rPr>
        <w:t>организация необорудованных мест для сбора мусора;</w:t>
      </w:r>
    </w:p>
    <w:p>
      <w:pPr>
        <w:pStyle w:val="Normal"/>
        <w:jc w:val="both"/>
        <w:rPr>
          <w:sz w:val="28"/>
        </w:rPr>
      </w:pPr>
      <w:r>
        <w:rPr>
          <w:sz w:val="28"/>
        </w:rPr>
      </w:r>
    </w:p>
    <w:p>
      <w:pPr>
        <w:pStyle w:val="Style31"/>
        <w:ind w:right="-1" w:firstLine="709"/>
        <w:jc w:val="both"/>
        <w:rPr>
          <w:b w:val="false"/>
          <w:b w:val="false"/>
        </w:rPr>
      </w:pPr>
      <w:r>
        <w:rPr>
          <w:b w:val="false"/>
        </w:rPr>
        <w:t>2) разрешено:</w:t>
      </w:r>
    </w:p>
    <w:p>
      <w:pPr>
        <w:pStyle w:val="ListParagraph"/>
        <w:numPr>
          <w:ilvl w:val="0"/>
          <w:numId w:val="22"/>
        </w:numPr>
        <w:ind w:left="0" w:firstLine="709"/>
        <w:jc w:val="both"/>
        <w:rPr>
          <w:sz w:val="28"/>
        </w:rPr>
      </w:pPr>
      <w:r>
        <w:rPr>
          <w:sz w:val="28"/>
        </w:rPr>
        <w:t>капитальный ремонт, реконструкция, строительство жилых и общественных зданий и сооружений, объектов коммунально-бытового обслуживания с высотными параметрами не выше 9 м (высота измеряется от нижней отметки уровня земли до конька крыши), конфигурация крыши – скатная;</w:t>
      </w:r>
    </w:p>
    <w:p>
      <w:pPr>
        <w:pStyle w:val="ListParagraph"/>
        <w:numPr>
          <w:ilvl w:val="0"/>
          <w:numId w:val="22"/>
        </w:numPr>
        <w:ind w:left="0" w:firstLine="709"/>
        <w:jc w:val="both"/>
        <w:rPr>
          <w:sz w:val="28"/>
        </w:rPr>
      </w:pPr>
      <w:r>
        <w:rPr>
          <w:sz w:val="28"/>
        </w:rPr>
        <w:t>при капитальном ремонте, реконструкции, новом строительстве - использование в отделке зданий натуральных материалов: дерево, штукатурка; окрашивание с использованием пастельной цветовой гаммы, с возможностью использования контрастных сочетаний в ахроматической цветовой гамме;</w:t>
      </w:r>
    </w:p>
    <w:p>
      <w:pPr>
        <w:pStyle w:val="ListParagraph"/>
        <w:numPr>
          <w:ilvl w:val="0"/>
          <w:numId w:val="22"/>
        </w:numPr>
        <w:ind w:left="0" w:firstLine="709"/>
        <w:jc w:val="both"/>
        <w:rPr>
          <w:sz w:val="28"/>
        </w:rPr>
      </w:pPr>
      <w:r>
        <w:rPr>
          <w:sz w:val="28"/>
        </w:rPr>
        <w:t>проведение работ по благоустройству и озеленению территорий;</w:t>
      </w:r>
    </w:p>
    <w:p>
      <w:pPr>
        <w:pStyle w:val="ListParagraph"/>
        <w:numPr>
          <w:ilvl w:val="0"/>
          <w:numId w:val="22"/>
        </w:numPr>
        <w:ind w:left="0" w:firstLine="709"/>
        <w:jc w:val="both"/>
        <w:rPr>
          <w:sz w:val="28"/>
        </w:rPr>
      </w:pPr>
      <w:r>
        <w:rPr>
          <w:sz w:val="28"/>
        </w:rPr>
        <w:t>размещение объектов инженерной инфраструктуры, прокладка, ремонт, реконструкция инженерных коммуникаций, необходимых для функционирования застройки, с последующей рекультивацией нарушенных земель.</w:t>
      </w:r>
    </w:p>
    <w:p>
      <w:pPr>
        <w:pStyle w:val="Style21"/>
        <w:spacing w:lineRule="auto" w:line="276" w:before="1" w:after="0"/>
        <w:ind w:right="243" w:firstLine="709"/>
        <w:rPr/>
      </w:pPr>
      <w:r>
        <w:rPr/>
      </w:r>
    </w:p>
    <w:p>
      <w:pPr>
        <w:pStyle w:val="Style31"/>
        <w:ind w:right="-1" w:firstLine="709"/>
        <w:jc w:val="both"/>
        <w:rPr>
          <w:b w:val="false"/>
          <w:b w:val="false"/>
        </w:rPr>
      </w:pPr>
      <w:r>
        <w:rPr>
          <w:b w:val="false"/>
        </w:rPr>
        <w:t>2.1.8. В границах единой зоны регулирования застройки и хозяйственной деятельности ЗРЗ 1-8:</w:t>
      </w:r>
    </w:p>
    <w:p>
      <w:pPr>
        <w:pStyle w:val="Style31"/>
        <w:ind w:right="-1" w:firstLine="709"/>
        <w:jc w:val="both"/>
        <w:rPr>
          <w:b w:val="false"/>
          <w:b w:val="false"/>
        </w:rPr>
      </w:pPr>
      <w:r>
        <w:rPr>
          <w:b w:val="false"/>
        </w:rPr>
        <w:t>1) запрещено:</w:t>
      </w:r>
    </w:p>
    <w:p>
      <w:pPr>
        <w:pStyle w:val="ListParagraph"/>
        <w:numPr>
          <w:ilvl w:val="0"/>
          <w:numId w:val="23"/>
        </w:numPr>
        <w:ind w:left="0" w:firstLine="709"/>
        <w:jc w:val="both"/>
        <w:rPr>
          <w:sz w:val="28"/>
        </w:rPr>
      </w:pPr>
      <w:r>
        <w:rPr>
          <w:sz w:val="28"/>
        </w:rPr>
        <w:t>строительство зданий, сооружений, загрязняющих воздушный и водный бассейны, опасных в пожарном отношении, взрывоопасных;</w:t>
      </w:r>
    </w:p>
    <w:p>
      <w:pPr>
        <w:pStyle w:val="ListParagraph"/>
        <w:numPr>
          <w:ilvl w:val="0"/>
          <w:numId w:val="23"/>
        </w:numPr>
        <w:ind w:left="0" w:firstLine="709"/>
        <w:jc w:val="both"/>
        <w:rPr>
          <w:sz w:val="28"/>
        </w:rPr>
      </w:pPr>
      <w:r>
        <w:rPr>
          <w:sz w:val="28"/>
        </w:rPr>
        <w:t>изменение исторического характера рельефа;</w:t>
      </w:r>
    </w:p>
    <w:p>
      <w:pPr>
        <w:pStyle w:val="ListParagraph"/>
        <w:numPr>
          <w:ilvl w:val="0"/>
          <w:numId w:val="23"/>
        </w:numPr>
        <w:ind w:left="0" w:firstLine="709"/>
        <w:jc w:val="both"/>
        <w:rPr>
          <w:sz w:val="28"/>
        </w:rPr>
      </w:pPr>
      <w:r>
        <w:rPr>
          <w:sz w:val="28"/>
        </w:rPr>
        <w:t>организация необорудованных мест для сбора мусора;</w:t>
      </w:r>
    </w:p>
    <w:p>
      <w:pPr>
        <w:pStyle w:val="Normal"/>
        <w:jc w:val="both"/>
        <w:rPr>
          <w:sz w:val="28"/>
        </w:rPr>
      </w:pPr>
      <w:r>
        <w:rPr>
          <w:sz w:val="28"/>
        </w:rPr>
      </w:r>
    </w:p>
    <w:p>
      <w:pPr>
        <w:pStyle w:val="Style31"/>
        <w:ind w:right="-1" w:firstLine="709"/>
        <w:jc w:val="both"/>
        <w:rPr>
          <w:b w:val="false"/>
          <w:b w:val="false"/>
        </w:rPr>
      </w:pPr>
      <w:r>
        <w:rPr>
          <w:b w:val="false"/>
        </w:rPr>
        <w:t>2) разрешено:</w:t>
      </w:r>
    </w:p>
    <w:p>
      <w:pPr>
        <w:pStyle w:val="ListParagraph"/>
        <w:numPr>
          <w:ilvl w:val="0"/>
          <w:numId w:val="24"/>
        </w:numPr>
        <w:ind w:left="0" w:firstLine="709"/>
        <w:jc w:val="both"/>
        <w:rPr>
          <w:sz w:val="28"/>
        </w:rPr>
      </w:pPr>
      <w:r>
        <w:rPr>
          <w:sz w:val="28"/>
        </w:rPr>
        <w:t>капитальный ремонт, реконструкция, зданий и сооружений, объектов коммунально-бытового обслуживания с высотными параметрами не выше 9 м (высота измеряется от нижней отметки уровня земли до конька крыши);</w:t>
      </w:r>
    </w:p>
    <w:p>
      <w:pPr>
        <w:pStyle w:val="ListParagraph"/>
        <w:numPr>
          <w:ilvl w:val="0"/>
          <w:numId w:val="24"/>
        </w:numPr>
        <w:ind w:left="0" w:firstLine="709"/>
        <w:jc w:val="both"/>
        <w:rPr>
          <w:sz w:val="28"/>
        </w:rPr>
      </w:pPr>
      <w:r>
        <w:rPr>
          <w:sz w:val="28"/>
        </w:rPr>
        <w:t>проведение работ по благоустройству и озеленению территорий;</w:t>
      </w:r>
    </w:p>
    <w:p>
      <w:pPr>
        <w:pStyle w:val="ListParagraph"/>
        <w:numPr>
          <w:ilvl w:val="0"/>
          <w:numId w:val="24"/>
        </w:numPr>
        <w:ind w:left="0" w:firstLine="709"/>
        <w:jc w:val="both"/>
        <w:rPr>
          <w:sz w:val="28"/>
        </w:rPr>
      </w:pPr>
      <w:r>
        <w:rPr>
          <w:sz w:val="28"/>
        </w:rPr>
        <w:t>размещение объектов инженерной инфраструктуры, прокладка, ремонт, реконструкция инженерных коммуникаций, необходимых для функционирования застройки, с последующей рекультивацией нарушенных земель.</w:t>
      </w:r>
    </w:p>
    <w:p>
      <w:pPr>
        <w:pStyle w:val="Style21"/>
        <w:spacing w:lineRule="auto" w:line="276" w:before="1" w:after="0"/>
        <w:ind w:right="243" w:hanging="0"/>
        <w:rPr/>
      </w:pPr>
      <w:r>
        <w:rPr/>
      </w:r>
    </w:p>
    <w:p>
      <w:pPr>
        <w:pStyle w:val="Style31"/>
        <w:ind w:right="-1" w:hanging="0"/>
        <w:rPr>
          <w:b w:val="false"/>
          <w:b w:val="false"/>
        </w:rPr>
      </w:pPr>
      <w:r>
        <w:rPr>
          <w:b w:val="false"/>
        </w:rPr>
        <w:t>2.2. Единая зона регулирования застройки и хозяйственной деятельности ЗРЗ 2.</w:t>
      </w:r>
    </w:p>
    <w:p>
      <w:pPr>
        <w:pStyle w:val="Style31"/>
        <w:ind w:right="-1" w:firstLine="709"/>
        <w:jc w:val="both"/>
        <w:rPr>
          <w:b w:val="false"/>
          <w:b w:val="false"/>
        </w:rPr>
      </w:pPr>
      <w:r>
        <w:rPr>
          <w:b w:val="false"/>
        </w:rPr>
      </w:r>
    </w:p>
    <w:p>
      <w:pPr>
        <w:pStyle w:val="Style31"/>
        <w:ind w:right="-1" w:firstLine="709"/>
        <w:jc w:val="both"/>
        <w:rPr>
          <w:b w:val="false"/>
          <w:b w:val="false"/>
        </w:rPr>
      </w:pPr>
      <w:r>
        <w:rPr>
          <w:b w:val="false"/>
        </w:rPr>
        <w:t>В границах единой зоны регулирования застройки и хозяйственной деятельности ЗРЗ 2:</w:t>
      </w:r>
    </w:p>
    <w:p>
      <w:pPr>
        <w:pStyle w:val="Style31"/>
        <w:ind w:right="-1" w:firstLine="709"/>
        <w:jc w:val="both"/>
        <w:rPr>
          <w:b w:val="false"/>
          <w:b w:val="false"/>
        </w:rPr>
      </w:pPr>
      <w:r>
        <w:rPr>
          <w:b w:val="false"/>
        </w:rPr>
        <w:t>1) запрещено:</w:t>
      </w:r>
    </w:p>
    <w:p>
      <w:pPr>
        <w:pStyle w:val="ListParagraph"/>
        <w:numPr>
          <w:ilvl w:val="0"/>
          <w:numId w:val="25"/>
        </w:numPr>
        <w:ind w:left="0" w:firstLine="709"/>
        <w:jc w:val="both"/>
        <w:rPr>
          <w:sz w:val="28"/>
        </w:rPr>
      </w:pPr>
      <w:r>
        <w:rPr>
          <w:sz w:val="28"/>
        </w:rPr>
        <w:t>строительство зданий, сооружений, загрязняющих воздушный и водный бассейны, опасных в пожарном отношении, взрывоопасных;</w:t>
      </w:r>
    </w:p>
    <w:p>
      <w:pPr>
        <w:pStyle w:val="ListParagraph"/>
        <w:numPr>
          <w:ilvl w:val="0"/>
          <w:numId w:val="25"/>
        </w:numPr>
        <w:ind w:left="0" w:firstLine="709"/>
        <w:jc w:val="both"/>
        <w:rPr>
          <w:sz w:val="28"/>
        </w:rPr>
      </w:pPr>
      <w:r>
        <w:rPr>
          <w:sz w:val="28"/>
        </w:rPr>
        <w:t>строительство объектов с активным силуэтным завершением;</w:t>
      </w:r>
    </w:p>
    <w:p>
      <w:pPr>
        <w:pStyle w:val="ListParagraph"/>
        <w:numPr>
          <w:ilvl w:val="0"/>
          <w:numId w:val="25"/>
        </w:numPr>
        <w:ind w:left="0" w:firstLine="709"/>
        <w:jc w:val="both"/>
        <w:rPr>
          <w:sz w:val="28"/>
        </w:rPr>
      </w:pPr>
      <w:r>
        <w:rPr>
          <w:sz w:val="28"/>
        </w:rPr>
        <w:t>размещение телекоммуникационных вышек, антенных мачт, труб котельных, рекламных конструкций, и иных значительных по высоте инженерных сооружений;</w:t>
      </w:r>
    </w:p>
    <w:p>
      <w:pPr>
        <w:pStyle w:val="ListParagraph"/>
        <w:numPr>
          <w:ilvl w:val="0"/>
          <w:numId w:val="25"/>
        </w:numPr>
        <w:ind w:left="0" w:firstLine="709"/>
        <w:jc w:val="both"/>
        <w:rPr>
          <w:sz w:val="28"/>
        </w:rPr>
      </w:pPr>
      <w:r>
        <w:rPr>
          <w:sz w:val="28"/>
        </w:rPr>
        <w:t>организация необорудованных мест для сбора мусора;</w:t>
      </w:r>
    </w:p>
    <w:p>
      <w:pPr>
        <w:pStyle w:val="Normal"/>
        <w:jc w:val="both"/>
        <w:rPr>
          <w:sz w:val="28"/>
        </w:rPr>
      </w:pPr>
      <w:r>
        <w:rPr>
          <w:sz w:val="28"/>
        </w:rPr>
      </w:r>
    </w:p>
    <w:p>
      <w:pPr>
        <w:pStyle w:val="Style31"/>
        <w:ind w:right="-1" w:firstLine="709"/>
        <w:jc w:val="both"/>
        <w:rPr>
          <w:b w:val="false"/>
          <w:b w:val="false"/>
        </w:rPr>
      </w:pPr>
      <w:r>
        <w:rPr>
          <w:b w:val="false"/>
        </w:rPr>
        <w:t>2) разрешено:</w:t>
      </w:r>
    </w:p>
    <w:p>
      <w:pPr>
        <w:pStyle w:val="ListParagraph"/>
        <w:numPr>
          <w:ilvl w:val="0"/>
          <w:numId w:val="26"/>
        </w:numPr>
        <w:ind w:left="0" w:firstLine="709"/>
        <w:jc w:val="both"/>
        <w:rPr>
          <w:sz w:val="28"/>
        </w:rPr>
      </w:pPr>
      <w:r>
        <w:rPr>
          <w:sz w:val="28"/>
        </w:rPr>
        <w:t>капитальный ремонт, реконструкция, зданий и сооружений, объектов коммунально-бытового обслуживания с высотными параметрами не выше 8 м (высота измеряется от нижней отметки уровня земли до конька крыши), конфигурация крыши – скатная;</w:t>
      </w:r>
    </w:p>
    <w:p>
      <w:pPr>
        <w:pStyle w:val="ListParagraph"/>
        <w:numPr>
          <w:ilvl w:val="0"/>
          <w:numId w:val="26"/>
        </w:numPr>
        <w:ind w:left="0" w:firstLine="709"/>
        <w:jc w:val="both"/>
        <w:rPr>
          <w:sz w:val="28"/>
        </w:rPr>
      </w:pPr>
      <w:r>
        <w:rPr>
          <w:sz w:val="28"/>
        </w:rPr>
        <w:t>ремонт и реконструкции гидротехнических сооружений в существующих габаритах;</w:t>
      </w:r>
    </w:p>
    <w:p>
      <w:pPr>
        <w:pStyle w:val="ListParagraph"/>
        <w:numPr>
          <w:ilvl w:val="0"/>
          <w:numId w:val="26"/>
        </w:numPr>
        <w:ind w:left="0" w:firstLine="709"/>
        <w:jc w:val="both"/>
        <w:rPr>
          <w:sz w:val="28"/>
        </w:rPr>
      </w:pPr>
      <w:r>
        <w:rPr>
          <w:sz w:val="28"/>
        </w:rPr>
        <w:t>прокладка, ремонт и реконструкция дорог, проездов;</w:t>
      </w:r>
    </w:p>
    <w:p>
      <w:pPr>
        <w:pStyle w:val="ListParagraph"/>
        <w:numPr>
          <w:ilvl w:val="0"/>
          <w:numId w:val="26"/>
        </w:numPr>
        <w:ind w:left="0" w:firstLine="709"/>
        <w:jc w:val="both"/>
        <w:rPr>
          <w:sz w:val="28"/>
        </w:rPr>
      </w:pPr>
      <w:r>
        <w:rPr>
          <w:sz w:val="28"/>
        </w:rPr>
        <w:t>проведение работ по благоустройству и озеленению территорий;</w:t>
      </w:r>
    </w:p>
    <w:p>
      <w:pPr>
        <w:pStyle w:val="ListParagraph"/>
        <w:numPr>
          <w:ilvl w:val="0"/>
          <w:numId w:val="26"/>
        </w:numPr>
        <w:ind w:left="0" w:firstLine="709"/>
        <w:jc w:val="both"/>
        <w:rPr>
          <w:sz w:val="28"/>
        </w:rPr>
      </w:pPr>
      <w:r>
        <w:rPr>
          <w:sz w:val="28"/>
        </w:rPr>
        <w:t>размещение объектов инженерной инфраструктуры, прокладка, ремонт, реконструкция инженерных коммуникаций, необходимых для функционирования застройки, с последующей рекультивацией нарушенных земель.</w:t>
      </w:r>
    </w:p>
    <w:p>
      <w:pPr>
        <w:pStyle w:val="Style21"/>
        <w:spacing w:lineRule="auto" w:line="276" w:before="1" w:after="0"/>
        <w:ind w:right="243" w:hanging="0"/>
        <w:rPr/>
      </w:pPr>
      <w:r>
        <w:rPr/>
      </w:r>
    </w:p>
    <w:p>
      <w:pPr>
        <w:pStyle w:val="Style31"/>
        <w:ind w:right="-1" w:hanging="0"/>
        <w:rPr>
          <w:b w:val="false"/>
          <w:b w:val="false"/>
        </w:rPr>
      </w:pPr>
      <w:r>
        <w:rPr>
          <w:b w:val="false"/>
        </w:rPr>
        <w:t>2.3. Единая зона регулирования застройки и хозяйственной деятельности ЗРЗ 3.</w:t>
      </w:r>
    </w:p>
    <w:p>
      <w:pPr>
        <w:pStyle w:val="Style31"/>
        <w:ind w:right="-1" w:firstLine="709"/>
        <w:jc w:val="both"/>
        <w:rPr>
          <w:b w:val="false"/>
          <w:b w:val="false"/>
        </w:rPr>
      </w:pPr>
      <w:r>
        <w:rPr>
          <w:b w:val="false"/>
        </w:rPr>
      </w:r>
    </w:p>
    <w:p>
      <w:pPr>
        <w:pStyle w:val="Style31"/>
        <w:ind w:right="-1" w:firstLine="709"/>
        <w:jc w:val="both"/>
        <w:rPr>
          <w:b w:val="false"/>
          <w:b w:val="false"/>
        </w:rPr>
      </w:pPr>
      <w:r>
        <w:rPr>
          <w:b w:val="false"/>
        </w:rPr>
        <w:t>2.3.1. В границах единой зоны регулирования застройки и хозяйственной деятельности ЗРЗ 3-1:</w:t>
      </w:r>
    </w:p>
    <w:p>
      <w:pPr>
        <w:pStyle w:val="Style31"/>
        <w:ind w:right="-1" w:firstLine="709"/>
        <w:jc w:val="both"/>
        <w:rPr>
          <w:b w:val="false"/>
          <w:b w:val="false"/>
        </w:rPr>
      </w:pPr>
      <w:r>
        <w:rPr>
          <w:b w:val="false"/>
        </w:rPr>
        <w:t>1) запрещено:</w:t>
      </w:r>
    </w:p>
    <w:p>
      <w:pPr>
        <w:pStyle w:val="ListParagraph"/>
        <w:numPr>
          <w:ilvl w:val="0"/>
          <w:numId w:val="27"/>
        </w:numPr>
        <w:ind w:left="0" w:firstLine="709"/>
        <w:jc w:val="both"/>
        <w:rPr>
          <w:sz w:val="28"/>
        </w:rPr>
      </w:pPr>
      <w:r>
        <w:rPr>
          <w:sz w:val="28"/>
        </w:rPr>
        <w:t>строительство зданий, сооружений, загрязняющих воздушный и водный бассейны, опасных в пожарном отношении, взрывоопасных;</w:t>
      </w:r>
    </w:p>
    <w:p>
      <w:pPr>
        <w:pStyle w:val="ListParagraph"/>
        <w:numPr>
          <w:ilvl w:val="0"/>
          <w:numId w:val="27"/>
        </w:numPr>
        <w:ind w:left="0" w:firstLine="709"/>
        <w:jc w:val="both"/>
        <w:rPr>
          <w:sz w:val="28"/>
        </w:rPr>
      </w:pPr>
      <w:r>
        <w:rPr>
          <w:sz w:val="28"/>
        </w:rPr>
        <w:t>организация необорудованных мест для сбора мусора;</w:t>
      </w:r>
    </w:p>
    <w:p>
      <w:pPr>
        <w:pStyle w:val="Normal"/>
        <w:jc w:val="both"/>
        <w:rPr>
          <w:sz w:val="28"/>
        </w:rPr>
      </w:pPr>
      <w:r>
        <w:rPr>
          <w:sz w:val="28"/>
        </w:rPr>
      </w:r>
    </w:p>
    <w:p>
      <w:pPr>
        <w:pStyle w:val="Style31"/>
        <w:ind w:right="-1" w:firstLine="709"/>
        <w:jc w:val="both"/>
        <w:rPr>
          <w:b w:val="false"/>
          <w:b w:val="false"/>
        </w:rPr>
      </w:pPr>
      <w:r>
        <w:rPr>
          <w:b w:val="false"/>
        </w:rPr>
        <w:t>2) разрешено:</w:t>
      </w:r>
    </w:p>
    <w:p>
      <w:pPr>
        <w:pStyle w:val="ListParagraph"/>
        <w:numPr>
          <w:ilvl w:val="0"/>
          <w:numId w:val="28"/>
        </w:numPr>
        <w:ind w:left="0" w:firstLine="709"/>
        <w:jc w:val="both"/>
        <w:rPr>
          <w:sz w:val="28"/>
        </w:rPr>
      </w:pPr>
      <w:r>
        <w:rPr>
          <w:sz w:val="28"/>
        </w:rPr>
        <w:t>капитальный ремонт, реконструкция зданий и сооружений, объектов коммунально-бытового обслуживания;</w:t>
      </w:r>
    </w:p>
    <w:p>
      <w:pPr>
        <w:pStyle w:val="ListParagraph"/>
        <w:numPr>
          <w:ilvl w:val="0"/>
          <w:numId w:val="28"/>
        </w:numPr>
        <w:ind w:left="0" w:firstLine="709"/>
        <w:jc w:val="both"/>
        <w:rPr>
          <w:sz w:val="28"/>
        </w:rPr>
      </w:pPr>
      <w:r>
        <w:rPr>
          <w:sz w:val="28"/>
        </w:rPr>
        <w:t>проведение работ по благоустройству и озеленению территорий;</w:t>
      </w:r>
    </w:p>
    <w:p>
      <w:pPr>
        <w:pStyle w:val="ListParagraph"/>
        <w:numPr>
          <w:ilvl w:val="0"/>
          <w:numId w:val="28"/>
        </w:numPr>
        <w:ind w:left="0" w:firstLine="709"/>
        <w:jc w:val="both"/>
        <w:rPr>
          <w:sz w:val="28"/>
        </w:rPr>
      </w:pPr>
      <w:r>
        <w:rPr>
          <w:sz w:val="28"/>
        </w:rPr>
        <w:t>размещение объектов инженерной инфраструктуры, прокладка, ремонт, реконструкция инженерных коммуникаций, необходимых для функционирования застройки, с последующей рекультивацией нарушенных земель.</w:t>
      </w:r>
    </w:p>
    <w:p>
      <w:pPr>
        <w:pStyle w:val="Style21"/>
        <w:spacing w:lineRule="auto" w:line="276" w:before="1" w:after="0"/>
        <w:ind w:right="243" w:hanging="0"/>
        <w:rPr>
          <w:b/>
          <w:b/>
        </w:rPr>
      </w:pPr>
      <w:r>
        <w:rPr>
          <w:b/>
        </w:rPr>
      </w:r>
    </w:p>
    <w:p>
      <w:pPr>
        <w:pStyle w:val="Style31"/>
        <w:ind w:right="-1" w:firstLine="709"/>
        <w:jc w:val="both"/>
        <w:rPr>
          <w:b w:val="false"/>
          <w:b w:val="false"/>
        </w:rPr>
      </w:pPr>
      <w:r>
        <w:rPr>
          <w:b w:val="false"/>
        </w:rPr>
        <w:t>2.3.2. В границах единой зоны регулирования застройки и хозяйственной деятельности ЗРЗ 3-2:</w:t>
      </w:r>
    </w:p>
    <w:p>
      <w:pPr>
        <w:pStyle w:val="Style31"/>
        <w:ind w:right="-1" w:firstLine="709"/>
        <w:jc w:val="both"/>
        <w:rPr>
          <w:b w:val="false"/>
          <w:b w:val="false"/>
        </w:rPr>
      </w:pPr>
      <w:r>
        <w:rPr>
          <w:b w:val="false"/>
        </w:rPr>
        <w:t>1) запрещено:</w:t>
      </w:r>
    </w:p>
    <w:p>
      <w:pPr>
        <w:pStyle w:val="ListParagraph"/>
        <w:numPr>
          <w:ilvl w:val="0"/>
          <w:numId w:val="29"/>
        </w:numPr>
        <w:ind w:left="0" w:firstLine="709"/>
        <w:jc w:val="both"/>
        <w:rPr>
          <w:sz w:val="28"/>
        </w:rPr>
      </w:pPr>
      <w:r>
        <w:rPr>
          <w:sz w:val="28"/>
        </w:rPr>
        <w:t>строительство зданий, сооружений, загрязняющих воздушный и водный бассейны, опасных в пожарном отношении, взрывоопасных;</w:t>
      </w:r>
    </w:p>
    <w:p>
      <w:pPr>
        <w:pStyle w:val="ListParagraph"/>
        <w:numPr>
          <w:ilvl w:val="0"/>
          <w:numId w:val="29"/>
        </w:numPr>
        <w:ind w:left="0" w:firstLine="709"/>
        <w:jc w:val="both"/>
        <w:rPr>
          <w:sz w:val="28"/>
        </w:rPr>
      </w:pPr>
      <w:r>
        <w:rPr>
          <w:sz w:val="28"/>
        </w:rPr>
        <w:t>организация необорудованных мест для сбора мусора;</w:t>
      </w:r>
    </w:p>
    <w:p>
      <w:pPr>
        <w:pStyle w:val="Normal"/>
        <w:jc w:val="both"/>
        <w:rPr>
          <w:sz w:val="28"/>
        </w:rPr>
      </w:pPr>
      <w:r>
        <w:rPr>
          <w:sz w:val="28"/>
        </w:rPr>
      </w:r>
    </w:p>
    <w:p>
      <w:pPr>
        <w:pStyle w:val="Style31"/>
        <w:ind w:right="-1" w:firstLine="709"/>
        <w:jc w:val="both"/>
        <w:rPr>
          <w:b w:val="false"/>
          <w:b w:val="false"/>
        </w:rPr>
      </w:pPr>
      <w:r>
        <w:rPr>
          <w:b w:val="false"/>
        </w:rPr>
        <w:t>2) разрешено:</w:t>
      </w:r>
    </w:p>
    <w:p>
      <w:pPr>
        <w:pStyle w:val="ListParagraph"/>
        <w:numPr>
          <w:ilvl w:val="0"/>
          <w:numId w:val="30"/>
        </w:numPr>
        <w:ind w:left="0" w:firstLine="709"/>
        <w:jc w:val="both"/>
        <w:rPr>
          <w:sz w:val="28"/>
        </w:rPr>
      </w:pPr>
      <w:r>
        <w:rPr>
          <w:sz w:val="28"/>
        </w:rPr>
        <w:t>капитальный ремонт, реконструкция зданий и сооружений, объектов коммунально-бытового обслуживания с применением нейтральных цветовых решений и материалов с высотными параметрами не выше 28 м;</w:t>
      </w:r>
    </w:p>
    <w:p>
      <w:pPr>
        <w:pStyle w:val="ListParagraph"/>
        <w:numPr>
          <w:ilvl w:val="0"/>
          <w:numId w:val="30"/>
        </w:numPr>
        <w:ind w:left="0" w:firstLine="709"/>
        <w:jc w:val="both"/>
        <w:rPr>
          <w:sz w:val="28"/>
        </w:rPr>
      </w:pPr>
      <w:r>
        <w:rPr>
          <w:sz w:val="28"/>
        </w:rPr>
        <w:t>ремонт и реконструкции гидротехнических сооружений в существующих габаритах;</w:t>
      </w:r>
    </w:p>
    <w:p>
      <w:pPr>
        <w:pStyle w:val="ListParagraph"/>
        <w:numPr>
          <w:ilvl w:val="0"/>
          <w:numId w:val="30"/>
        </w:numPr>
        <w:ind w:left="0" w:firstLine="709"/>
        <w:jc w:val="both"/>
        <w:rPr>
          <w:sz w:val="28"/>
        </w:rPr>
      </w:pPr>
      <w:r>
        <w:rPr>
          <w:sz w:val="28"/>
        </w:rPr>
        <w:t>проведение работ по благоустройству и озеленению территорий;</w:t>
      </w:r>
    </w:p>
    <w:p>
      <w:pPr>
        <w:pStyle w:val="ListParagraph"/>
        <w:numPr>
          <w:ilvl w:val="0"/>
          <w:numId w:val="30"/>
        </w:numPr>
        <w:ind w:left="0" w:firstLine="709"/>
        <w:jc w:val="both"/>
        <w:rPr>
          <w:sz w:val="28"/>
        </w:rPr>
      </w:pPr>
      <w:r>
        <w:rPr>
          <w:sz w:val="28"/>
        </w:rPr>
        <w:t>размещение объектов инженерной инфраструктуры, прокладка, ремонт, реконструкция инженерных коммуникаций, необходимых для функционирования застройки, с последующей рекультивацией нарушенных земель.</w:t>
      </w:r>
    </w:p>
    <w:p>
      <w:pPr>
        <w:pStyle w:val="Style31"/>
        <w:ind w:right="-1" w:firstLine="709"/>
        <w:jc w:val="both"/>
        <w:rPr>
          <w:b w:val="false"/>
          <w:b w:val="false"/>
        </w:rPr>
      </w:pPr>
      <w:r>
        <w:rPr>
          <w:b w:val="false"/>
        </w:rPr>
      </w:r>
    </w:p>
    <w:p>
      <w:pPr>
        <w:pStyle w:val="Style31"/>
        <w:ind w:right="-1" w:firstLine="709"/>
        <w:jc w:val="both"/>
        <w:rPr>
          <w:b w:val="false"/>
          <w:b w:val="false"/>
        </w:rPr>
      </w:pPr>
      <w:r>
        <w:rPr>
          <w:b w:val="false"/>
        </w:rPr>
        <w:t>2.3.3. В границах единой зоны регулирования застройки и хозяйственной деятельности ЗРЗ 3-3:</w:t>
      </w:r>
    </w:p>
    <w:p>
      <w:pPr>
        <w:pStyle w:val="Style31"/>
        <w:ind w:right="-1" w:firstLine="709"/>
        <w:jc w:val="both"/>
        <w:rPr>
          <w:b w:val="false"/>
          <w:b w:val="false"/>
        </w:rPr>
      </w:pPr>
      <w:r>
        <w:rPr>
          <w:b w:val="false"/>
        </w:rPr>
        <w:t>1) запрещено:</w:t>
      </w:r>
    </w:p>
    <w:p>
      <w:pPr>
        <w:pStyle w:val="ListParagraph"/>
        <w:numPr>
          <w:ilvl w:val="0"/>
          <w:numId w:val="31"/>
        </w:numPr>
        <w:ind w:left="0" w:firstLine="709"/>
        <w:jc w:val="both"/>
        <w:rPr>
          <w:sz w:val="28"/>
        </w:rPr>
      </w:pPr>
      <w:r>
        <w:rPr>
          <w:sz w:val="28"/>
        </w:rPr>
        <w:t>строительство зданий, сооружений, загрязняющих воздушный и водный бассейны, опасных в пожарном отношении, взрывоопасных.</w:t>
      </w:r>
    </w:p>
    <w:p>
      <w:pPr>
        <w:pStyle w:val="ListParagraph"/>
        <w:numPr>
          <w:ilvl w:val="0"/>
          <w:numId w:val="31"/>
        </w:numPr>
        <w:ind w:left="0" w:firstLine="709"/>
        <w:jc w:val="both"/>
        <w:rPr>
          <w:sz w:val="28"/>
        </w:rPr>
      </w:pPr>
      <w:r>
        <w:rPr>
          <w:sz w:val="28"/>
        </w:rPr>
        <w:t>организация необорудованных мест для сбора мусора;</w:t>
      </w:r>
    </w:p>
    <w:p>
      <w:pPr>
        <w:pStyle w:val="Normal"/>
        <w:jc w:val="both"/>
        <w:rPr>
          <w:sz w:val="28"/>
        </w:rPr>
      </w:pPr>
      <w:r>
        <w:rPr>
          <w:sz w:val="28"/>
        </w:rPr>
      </w:r>
    </w:p>
    <w:p>
      <w:pPr>
        <w:pStyle w:val="Style31"/>
        <w:ind w:right="-1" w:firstLine="709"/>
        <w:jc w:val="both"/>
        <w:rPr>
          <w:b w:val="false"/>
          <w:b w:val="false"/>
        </w:rPr>
      </w:pPr>
      <w:r>
        <w:rPr>
          <w:b w:val="false"/>
        </w:rPr>
        <w:t>2) разрешено:</w:t>
      </w:r>
    </w:p>
    <w:p>
      <w:pPr>
        <w:pStyle w:val="ListParagraph"/>
        <w:numPr>
          <w:ilvl w:val="0"/>
          <w:numId w:val="32"/>
        </w:numPr>
        <w:ind w:left="0" w:firstLine="709"/>
        <w:jc w:val="both"/>
        <w:rPr>
          <w:sz w:val="28"/>
        </w:rPr>
      </w:pPr>
      <w:r>
        <w:rPr>
          <w:sz w:val="28"/>
        </w:rPr>
        <w:t>капитальный ремонт, реконструкция зданий и сооружений, объектов коммунально-бытового обслуживания с применением нейтральных цветовых решений и материалов с высотными параметрами не выше 24 м;</w:t>
      </w:r>
    </w:p>
    <w:p>
      <w:pPr>
        <w:pStyle w:val="ListParagraph"/>
        <w:numPr>
          <w:ilvl w:val="0"/>
          <w:numId w:val="32"/>
        </w:numPr>
        <w:ind w:left="0" w:firstLine="709"/>
        <w:jc w:val="both"/>
        <w:rPr>
          <w:sz w:val="28"/>
        </w:rPr>
      </w:pPr>
      <w:r>
        <w:rPr>
          <w:sz w:val="28"/>
        </w:rPr>
        <w:t>ремонт и реконструкции гидротехнических сооружений в существующих габаритах;</w:t>
      </w:r>
    </w:p>
    <w:p>
      <w:pPr>
        <w:pStyle w:val="ListParagraph"/>
        <w:numPr>
          <w:ilvl w:val="0"/>
          <w:numId w:val="32"/>
        </w:numPr>
        <w:ind w:left="0" w:firstLine="709"/>
        <w:jc w:val="both"/>
        <w:rPr>
          <w:sz w:val="28"/>
        </w:rPr>
      </w:pPr>
      <w:r>
        <w:rPr>
          <w:sz w:val="28"/>
        </w:rPr>
        <w:t>проведение работ по благоустройству и озеленению территорий;</w:t>
      </w:r>
    </w:p>
    <w:p>
      <w:pPr>
        <w:pStyle w:val="ListParagraph"/>
        <w:numPr>
          <w:ilvl w:val="0"/>
          <w:numId w:val="32"/>
        </w:numPr>
        <w:ind w:left="0" w:firstLine="709"/>
        <w:jc w:val="both"/>
        <w:rPr>
          <w:sz w:val="28"/>
        </w:rPr>
      </w:pPr>
      <w:r>
        <w:rPr>
          <w:sz w:val="28"/>
        </w:rPr>
        <w:t>размещение объектов инженерной инфраструктуры, прокладка, ремонт, реконструкция инженерных коммуникаций, необходимых для функционирования застройки, с последующей рекультивацией нарушенных земель.</w:t>
      </w:r>
    </w:p>
    <w:p>
      <w:pPr>
        <w:pStyle w:val="ConsPlusNormal1"/>
        <w:ind w:hanging="0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</w:r>
    </w:p>
    <w:p>
      <w:pPr>
        <w:pStyle w:val="Normal"/>
        <w:jc w:val="center"/>
        <w:rPr>
          <w:sz w:val="28"/>
        </w:rPr>
      </w:pPr>
      <w:r>
        <w:rPr>
          <w:sz w:val="28"/>
        </w:rPr>
        <w:t>3. Единая зона охраняемого ландшафта - ЗОЛ.</w:t>
      </w:r>
    </w:p>
    <w:p>
      <w:pPr>
        <w:pStyle w:val="Style31"/>
        <w:ind w:right="-1" w:firstLine="709"/>
        <w:jc w:val="both"/>
        <w:rPr>
          <w:b w:val="false"/>
          <w:b w:val="false"/>
        </w:rPr>
      </w:pPr>
      <w:r>
        <w:rPr>
          <w:b w:val="false"/>
        </w:rPr>
        <w:t>В границах единой зоны охраняемого ландшафта – ЗОЛ:</w:t>
      </w:r>
    </w:p>
    <w:p>
      <w:pPr>
        <w:pStyle w:val="Style31"/>
        <w:ind w:right="-1" w:firstLine="709"/>
        <w:jc w:val="both"/>
        <w:rPr>
          <w:b w:val="false"/>
          <w:b w:val="false"/>
        </w:rPr>
      </w:pPr>
      <w:r>
        <w:rPr>
          <w:b w:val="false"/>
        </w:rPr>
        <w:t>1) запрещено:</w:t>
      </w:r>
    </w:p>
    <w:p>
      <w:pPr>
        <w:pStyle w:val="ListParagraph"/>
        <w:numPr>
          <w:ilvl w:val="0"/>
          <w:numId w:val="33"/>
        </w:numPr>
        <w:ind w:left="0" w:firstLine="709"/>
        <w:jc w:val="both"/>
        <w:rPr>
          <w:sz w:val="28"/>
        </w:rPr>
      </w:pPr>
      <w:r>
        <w:rPr>
          <w:sz w:val="28"/>
        </w:rPr>
        <w:t>размещение объектов капитального строительства;</w:t>
      </w:r>
    </w:p>
    <w:p>
      <w:pPr>
        <w:pStyle w:val="ListParagraph"/>
        <w:numPr>
          <w:ilvl w:val="0"/>
          <w:numId w:val="33"/>
        </w:numPr>
        <w:ind w:left="0" w:firstLine="709"/>
        <w:jc w:val="both"/>
        <w:rPr>
          <w:sz w:val="28"/>
        </w:rPr>
      </w:pPr>
      <w:r>
        <w:rPr>
          <w:sz w:val="28"/>
        </w:rPr>
        <w:t>изменение основных характеристик ландшафта, в том числе рельефа, геологической структуры (замена грунта), гидрологического режима территории, за исключением случаев сохранения и восстановления (регенерации) природной среды объекта (объектов) культурного наследия;</w:t>
      </w:r>
    </w:p>
    <w:p>
      <w:pPr>
        <w:pStyle w:val="ListParagraph"/>
        <w:numPr>
          <w:ilvl w:val="0"/>
          <w:numId w:val="33"/>
        </w:numPr>
        <w:ind w:left="0" w:firstLine="709"/>
        <w:jc w:val="both"/>
        <w:rPr>
          <w:sz w:val="28"/>
        </w:rPr>
      </w:pPr>
      <w:r>
        <w:rPr>
          <w:sz w:val="28"/>
        </w:rPr>
        <w:t>размещение отходов производства и потребления, в том числе, организация свалок бытового мусора;</w:t>
      </w:r>
    </w:p>
    <w:p>
      <w:pPr>
        <w:pStyle w:val="ListParagraph"/>
        <w:numPr>
          <w:ilvl w:val="0"/>
          <w:numId w:val="33"/>
        </w:numPr>
        <w:ind w:left="0" w:firstLine="709"/>
        <w:jc w:val="both"/>
        <w:rPr>
          <w:sz w:val="28"/>
        </w:rPr>
      </w:pPr>
      <w:r>
        <w:rPr>
          <w:sz w:val="28"/>
        </w:rPr>
        <w:t xml:space="preserve">прокладка наземных и </w:t>
      </w:r>
      <w:r>
        <w:rPr>
          <w:color w:val="000000" w:themeColor="text1"/>
          <w:sz w:val="28"/>
        </w:rPr>
        <w:t>надземных</w:t>
      </w:r>
      <w:r>
        <w:rPr>
          <w:sz w:val="28"/>
        </w:rPr>
        <w:t xml:space="preserve"> инженерных коммуникаций,</w:t>
      </w:r>
      <w:bookmarkStart w:id="3" w:name="_GoBack"/>
      <w:bookmarkEnd w:id="3"/>
      <w:r>
        <w:rPr>
          <w:sz w:val="28"/>
        </w:rPr>
        <w:t xml:space="preserve"> размещение мачтовых конструкций, в том числе, вышек сотовой связи;</w:t>
      </w:r>
    </w:p>
    <w:p>
      <w:pPr>
        <w:pStyle w:val="ListParagraph"/>
        <w:numPr>
          <w:ilvl w:val="0"/>
          <w:numId w:val="33"/>
        </w:numPr>
        <w:ind w:left="0" w:firstLine="709"/>
        <w:jc w:val="both"/>
        <w:rPr>
          <w:sz w:val="28"/>
        </w:rPr>
      </w:pPr>
      <w:r>
        <w:rPr>
          <w:sz w:val="28"/>
        </w:rPr>
        <w:t>разведение костров;</w:t>
      </w:r>
    </w:p>
    <w:p>
      <w:pPr>
        <w:pStyle w:val="Normal"/>
        <w:jc w:val="both"/>
        <w:rPr>
          <w:sz w:val="28"/>
        </w:rPr>
      </w:pPr>
      <w:r>
        <w:rPr>
          <w:sz w:val="28"/>
        </w:rPr>
      </w:r>
    </w:p>
    <w:p>
      <w:pPr>
        <w:pStyle w:val="Style31"/>
        <w:ind w:right="-1" w:firstLine="709"/>
        <w:jc w:val="both"/>
        <w:rPr>
          <w:b w:val="false"/>
          <w:b w:val="false"/>
        </w:rPr>
      </w:pPr>
      <w:r>
        <w:rPr>
          <w:b w:val="false"/>
        </w:rPr>
        <w:t>2) разрешено:</w:t>
      </w:r>
    </w:p>
    <w:p>
      <w:pPr>
        <w:pStyle w:val="ListParagraph"/>
        <w:numPr>
          <w:ilvl w:val="0"/>
          <w:numId w:val="34"/>
        </w:numPr>
        <w:ind w:left="0" w:firstLine="709"/>
        <w:jc w:val="both"/>
        <w:rPr>
          <w:sz w:val="28"/>
        </w:rPr>
      </w:pPr>
      <w:r>
        <w:rPr>
          <w:sz w:val="28"/>
        </w:rPr>
        <w:t>проведение рубок самосева древесных пород и кустарников, ограниченная вырубка существующих древесных и кустарниковых насаждений в целях раскрытия видовых коридоров на объекты культурного наследия федерального значения Памятник «Слава», сооруженный в честь успешной обороны г. Петропавловска от нападения англо-французской эскадры в 1854 г., «Памятник героям III батареи лейтенанта А.П. Максутова, сооруженный в честь успешной обороны г. Петропавловска от нападения англо-французской эскадры» и визуальных связей между ними;</w:t>
      </w:r>
    </w:p>
    <w:p>
      <w:pPr>
        <w:pStyle w:val="ListParagraph"/>
        <w:numPr>
          <w:ilvl w:val="0"/>
          <w:numId w:val="34"/>
        </w:numPr>
        <w:ind w:left="0" w:firstLine="709"/>
        <w:jc w:val="both"/>
        <w:rPr>
          <w:sz w:val="28"/>
        </w:rPr>
      </w:pPr>
      <w:r>
        <w:rPr>
          <w:sz w:val="28"/>
        </w:rPr>
        <w:t>проведение работ по стабилизации рельефа и береговых линий, выполнение противоэрозионных и берегозащитных мероприятий;</w:t>
      </w:r>
    </w:p>
    <w:p>
      <w:pPr>
        <w:pStyle w:val="ListParagraph"/>
        <w:numPr>
          <w:ilvl w:val="0"/>
          <w:numId w:val="34"/>
        </w:numPr>
        <w:ind w:left="0" w:firstLine="709"/>
        <w:jc w:val="both"/>
        <w:rPr>
          <w:sz w:val="28"/>
        </w:rPr>
      </w:pPr>
      <w:r>
        <w:rPr>
          <w:sz w:val="28"/>
        </w:rPr>
        <w:t>проведение необходимых мелиоративных работ, выполнение мер по восстановлению и поддержанию водного режима водных объектов;</w:t>
      </w:r>
    </w:p>
    <w:p>
      <w:pPr>
        <w:pStyle w:val="ListParagraph"/>
        <w:numPr>
          <w:ilvl w:val="0"/>
          <w:numId w:val="34"/>
        </w:numPr>
        <w:ind w:left="0" w:firstLine="709"/>
        <w:jc w:val="both"/>
        <w:rPr>
          <w:sz w:val="28"/>
        </w:rPr>
      </w:pPr>
      <w:r>
        <w:rPr>
          <w:sz w:val="28"/>
        </w:rPr>
        <w:t>организация дорожно - тропиночной сети с устройством пешеходных дорожек;</w:t>
      </w:r>
    </w:p>
    <w:p>
      <w:pPr>
        <w:pStyle w:val="ListParagraph"/>
        <w:numPr>
          <w:ilvl w:val="0"/>
          <w:numId w:val="34"/>
        </w:numPr>
        <w:ind w:left="0" w:firstLine="709"/>
        <w:jc w:val="both"/>
        <w:rPr>
          <w:sz w:val="28"/>
        </w:rPr>
      </w:pPr>
      <w:r>
        <w:rPr>
          <w:sz w:val="28"/>
        </w:rPr>
        <w:t>размещение смотровых площадок, прозрачных ограждений;</w:t>
      </w:r>
    </w:p>
    <w:p>
      <w:pPr>
        <w:pStyle w:val="ListParagraph"/>
        <w:numPr>
          <w:ilvl w:val="0"/>
          <w:numId w:val="34"/>
        </w:numPr>
        <w:ind w:left="0" w:firstLine="709"/>
        <w:jc w:val="both"/>
        <w:rPr>
          <w:sz w:val="28"/>
        </w:rPr>
      </w:pPr>
      <w:r>
        <w:rPr>
          <w:sz w:val="28"/>
        </w:rPr>
        <w:t>размещение некапитальных объектов благоустройства, малых архитектурных форм;</w:t>
      </w:r>
    </w:p>
    <w:p>
      <w:pPr>
        <w:pStyle w:val="ListParagraph"/>
        <w:numPr>
          <w:ilvl w:val="0"/>
          <w:numId w:val="34"/>
        </w:numPr>
        <w:ind w:left="0" w:firstLine="709"/>
        <w:jc w:val="both"/>
        <w:rPr>
          <w:sz w:val="28"/>
        </w:rPr>
      </w:pPr>
      <w:r>
        <w:rPr>
          <w:sz w:val="28"/>
        </w:rPr>
        <w:t>проведение работ по благоустройству и озеленению территории с учетом сохранения исторических зеленых насаждений.</w:t>
      </w:r>
    </w:p>
    <w:sectPr>
      <w:headerReference w:type="default" r:id="rId26"/>
      <w:type w:val="nextPage"/>
      <w:pgSz w:w="11906" w:h="16838"/>
      <w:pgMar w:left="993" w:right="567" w:gutter="0" w:header="709" w:top="851" w:footer="0" w:bottom="1134"/>
      <w:pgNumType w:fmt="decimal"/>
      <w:formProt w:val="false"/>
      <w:titlePg/>
      <w:textDirection w:val="lrTb"/>
      <w:docGrid w:type="default" w:linePitch="100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Tempora LGC Uni">
    <w:charset w:val="01"/>
    <w:family w:val="roman"/>
    <w:pitch w:val="variable"/>
  </w:font>
  <w:font w:name="Times New Roman">
    <w:charset w:val="01"/>
    <w:family w:val="roman"/>
    <w:pitch w:val="variable"/>
  </w:font>
  <w:font w:name="Calibri Light">
    <w:charset w:val="01"/>
    <w:family w:val="roman"/>
    <w:pitch w:val="variable"/>
  </w:font>
  <w:font w:name="XO Thames">
    <w:charset w:val="01"/>
    <w:family w:val="roman"/>
    <w:pitch w:val="variable"/>
  </w:font>
  <w:font w:name="Arial">
    <w:charset w:val="01"/>
    <w:family w:val="roman"/>
    <w:pitch w:val="variable"/>
  </w:font>
  <w:font w:name="Courier New">
    <w:charset w:val="01"/>
    <w:family w:val="roman"/>
    <w:pitch w:val="variable"/>
  </w:font>
  <w:font w:name="Tahoma">
    <w:charset w:val="01"/>
    <w:family w:val="roman"/>
    <w:pitch w:val="variable"/>
  </w:font>
  <w:font w:name="Open Sans">
    <w:charset w:val="01"/>
    <w:family w:val="swiss"/>
    <w:pitch w:val="variable"/>
  </w:font>
</w:fonts>
</file>

<file path=word/header1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Style27"/>
      <w:jc w:val="center"/>
      <w:rPr>
        <w:sz w:val="28"/>
      </w:rPr>
    </w:pPr>
    <w:r>
      <w:rPr>
        <w:sz w:val="28"/>
      </w:rPr>
    </w:r>
    <w:r>
      <mc:AlternateContent>
        <mc:Choice Requires="wps">
          <w:drawing>
            <wp:anchor behindDoc="0" distT="0" distB="0" distL="0" distR="0" simplePos="0" locked="0" layoutInCell="0" allowOverlap="1" relativeHeight="33">
              <wp:simplePos x="0" y="0"/>
              <wp:positionH relativeFrom="margin">
                <wp:align>center</wp:align>
              </wp:positionH>
              <wp:positionV relativeFrom="paragraph">
                <wp:posOffset>635</wp:posOffset>
              </wp:positionV>
              <wp:extent cx="1090295" cy="175260"/>
              <wp:effectExtent l="0" t="0" r="0" b="0"/>
              <wp:wrapSquare wrapText="bothSides"/>
              <wp:docPr id="3" name="Врезка1"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090295" cy="175260"/>
                      </a:xfrm>
                      <a:prstGeom prst="rect"/>
                      <a:solidFill>
                        <a:srgbClr val="FFFFFF">
                          <a:alpha val="0"/>
                        </a:srgbClr>
                      </a:solidFill>
                    </wps:spPr>
                    <wps:txbx>
                      <w:txbxContent>
                        <w:p>
                          <w:pPr>
                            <w:pStyle w:val="Normal"/>
                            <w:pBdr/>
                            <w:rPr/>
                          </w:pPr>
                          <w:r>
                            <w:rPr/>
                            <w:fldChar w:fldCharType="begin"/>
                          </w:r>
                          <w:r>
                            <w:rPr/>
                            <w:instrText xml:space="preserve"> PAGE </w:instrText>
                          </w:r>
                          <w:r>
                            <w:rPr/>
                            <w:fldChar w:fldCharType="separate"/>
                          </w:r>
                          <w:r>
                            <w:rPr/>
                            <w:t>0</w:t>
                          </w:r>
                          <w:r>
                            <w:rPr/>
                            <w:fldChar w:fldCharType="end"/>
                          </w:r>
                        </w:p>
                      </w:txbxContent>
                    </wps:txbx>
                    <wps:bodyPr anchor="t" lIns="0" tIns="0" rIns="0" bIns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rect fillcolor="#FFFFFF" style="position:absolute;rotation:-0;width:85.85pt;height:13.8pt;mso-wrap-distance-left:0pt;mso-wrap-distance-right:0pt;mso-wrap-distance-top:0pt;mso-wrap-distance-bottom:0pt;margin-top:0.05pt;mso-position-vertical-relative:text;margin-left:198.05pt;mso-position-horizontal:center;mso-position-horizontal-relative:margin">
              <v:fill opacity="0f"/>
              <v:textbox inset="0in,0in,0in,0in">
                <w:txbxContent>
                  <w:p>
                    <w:pPr>
                      <w:pStyle w:val="Normal"/>
                      <w:pBdr/>
                      <w:rPr/>
                    </w:pPr>
                    <w:r>
                      <w:rPr/>
                      <w:fldChar w:fldCharType="begin"/>
                    </w:r>
                    <w:r>
                      <w:rPr/>
                      <w:instrText xml:space="preserve"> PAGE </w:instrText>
                    </w:r>
                    <w:r>
                      <w:rPr/>
                      <w:fldChar w:fldCharType="separate"/>
                    </w:r>
                    <w:r>
                      <w:rPr/>
                      <w:t>0</w:t>
                    </w:r>
                    <w:r>
                      <w:rPr/>
                      <w:fldChar w:fldCharType="end"/>
                    </w:r>
                  </w:p>
                </w:txbxContent>
              </v:textbox>
              <w10:wrap type="square"/>
            </v:rect>
          </w:pict>
        </mc:Fallback>
      </mc:AlternateContent>
    </w:r>
  </w:p>
  <w:p>
    <w:pPr>
      <w:pStyle w:val="Style27"/>
      <w:jc w:val="center"/>
      <w:rPr>
        <w:sz w:val="16"/>
      </w:rPr>
    </w:pPr>
    <w:r>
      <w:rPr>
        <w:sz w:val="16"/>
      </w:rPr>
    </w:r>
  </w:p>
</w:hdr>
</file>

<file path=word/header2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Style27"/>
      <w:jc w:val="center"/>
      <w:rPr>
        <w:sz w:val="28"/>
      </w:rPr>
    </w:pPr>
    <w:r>
      <w:rPr>
        <w:sz w:val="28"/>
      </w:rPr>
    </w:r>
    <w:r>
      <mc:AlternateContent>
        <mc:Choice Requires="wps">
          <w:drawing>
            <wp:anchor behindDoc="0" distT="0" distB="0" distL="0" distR="0" simplePos="0" locked="0" layoutInCell="0" allowOverlap="1" relativeHeight="104">
              <wp:simplePos x="0" y="0"/>
              <wp:positionH relativeFrom="margin">
                <wp:align>center</wp:align>
              </wp:positionH>
              <wp:positionV relativeFrom="paragraph">
                <wp:posOffset>635</wp:posOffset>
              </wp:positionV>
              <wp:extent cx="1090295" cy="175260"/>
              <wp:effectExtent l="0" t="0" r="0" b="0"/>
              <wp:wrapSquare wrapText="bothSides"/>
              <wp:docPr id="24" name="Врезка2"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090295" cy="175260"/>
                      </a:xfrm>
                      <a:prstGeom prst="rect"/>
                      <a:solidFill>
                        <a:srgbClr val="FFFFFF">
                          <a:alpha val="0"/>
                        </a:srgbClr>
                      </a:solidFill>
                    </wps:spPr>
                    <wps:txbx>
                      <w:txbxContent>
                        <w:p>
                          <w:pPr>
                            <w:pStyle w:val="Normal"/>
                            <w:pBdr/>
                            <w:rPr/>
                          </w:pPr>
                          <w:r>
                            <w:rPr/>
                            <w:fldChar w:fldCharType="begin"/>
                          </w:r>
                          <w:r>
                            <w:rPr/>
                            <w:instrText xml:space="preserve"> PAGE </w:instrText>
                          </w:r>
                          <w:r>
                            <w:rPr/>
                            <w:fldChar w:fldCharType="separate"/>
                          </w:r>
                          <w:r>
                            <w:rPr/>
                            <w:t>0</w:t>
                          </w:r>
                          <w:r>
                            <w:rPr/>
                            <w:fldChar w:fldCharType="end"/>
                          </w:r>
                        </w:p>
                      </w:txbxContent>
                    </wps:txbx>
                    <wps:bodyPr anchor="t" lIns="0" tIns="0" rIns="0" bIns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rect fillcolor="#FFFFFF" style="position:absolute;rotation:-0;width:85.85pt;height:13.8pt;mso-wrap-distance-left:0pt;mso-wrap-distance-right:0pt;mso-wrap-distance-top:0pt;mso-wrap-distance-bottom:0pt;margin-top:0.05pt;mso-position-vertical-relative:text;margin-left:215.75pt;mso-position-horizontal:center;mso-position-horizontal-relative:margin">
              <v:fill opacity="0f"/>
              <v:textbox inset="0in,0in,0in,0in">
                <w:txbxContent>
                  <w:p>
                    <w:pPr>
                      <w:pStyle w:val="Normal"/>
                      <w:pBdr/>
                      <w:rPr/>
                    </w:pPr>
                    <w:r>
                      <w:rPr/>
                      <w:fldChar w:fldCharType="begin"/>
                    </w:r>
                    <w:r>
                      <w:rPr/>
                      <w:instrText xml:space="preserve"> PAGE </w:instrText>
                    </w:r>
                    <w:r>
                      <w:rPr/>
                      <w:fldChar w:fldCharType="separate"/>
                    </w:r>
                    <w:r>
                      <w:rPr/>
                      <w:t>0</w:t>
                    </w:r>
                    <w:r>
                      <w:rPr/>
                      <w:fldChar w:fldCharType="end"/>
                    </w:r>
                  </w:p>
                </w:txbxContent>
              </v:textbox>
              <w10:wrap type="square"/>
            </v:rect>
          </w:pict>
        </mc:Fallback>
      </mc:AlternateContent>
    </w:r>
  </w:p>
</w:hdr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 xmlns:mc="http://schemas.openxmlformats.org/markup-compatibility/2006" xmlns:w14="http://schemas.microsoft.com/office/word/2010/wordml" mc:Ignorable="w14">
  <w:abstractNum w:abstractNumId="1"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/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  <w:rPr/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  <w:rPr/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  <w:rPr/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  <w:rPr/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  <w:rPr/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  <w:rPr/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  <w:rPr/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  <w:rPr/>
    </w:lvl>
  </w:abstractNum>
  <w:abstractNum w:abstractNumId="2">
    <w:lvl w:ilvl="0">
      <w:start w:val="1"/>
      <w:numFmt w:val="decimal"/>
      <w:lvlText w:val="%1)"/>
      <w:lvlJc w:val="left"/>
      <w:pPr>
        <w:tabs>
          <w:tab w:val="num" w:pos="0"/>
        </w:tabs>
        <w:ind w:left="1496" w:hanging="360"/>
      </w:pPr>
      <w:rPr/>
    </w:lvl>
    <w:lvl w:ilvl="1">
      <w:start w:val="1"/>
      <w:numFmt w:val="lowerLetter"/>
      <w:lvlText w:val="%2."/>
      <w:lvlJc w:val="left"/>
      <w:pPr>
        <w:tabs>
          <w:tab w:val="num" w:pos="0"/>
        </w:tabs>
        <w:ind w:left="2216" w:hanging="360"/>
      </w:pPr>
      <w:rPr/>
    </w:lvl>
    <w:lvl w:ilvl="2">
      <w:start w:val="1"/>
      <w:numFmt w:val="lowerRoman"/>
      <w:lvlText w:val="%3."/>
      <w:lvlJc w:val="right"/>
      <w:pPr>
        <w:tabs>
          <w:tab w:val="num" w:pos="0"/>
        </w:tabs>
        <w:ind w:left="2936" w:hanging="180"/>
      </w:pPr>
      <w:rPr/>
    </w:lvl>
    <w:lvl w:ilvl="3">
      <w:start w:val="1"/>
      <w:numFmt w:val="decimal"/>
      <w:lvlText w:val="%4."/>
      <w:lvlJc w:val="left"/>
      <w:pPr>
        <w:tabs>
          <w:tab w:val="num" w:pos="0"/>
        </w:tabs>
        <w:ind w:left="3656" w:hanging="360"/>
      </w:pPr>
      <w:rPr/>
    </w:lvl>
    <w:lvl w:ilvl="4">
      <w:start w:val="1"/>
      <w:numFmt w:val="lowerLetter"/>
      <w:lvlText w:val="%5."/>
      <w:lvlJc w:val="left"/>
      <w:pPr>
        <w:tabs>
          <w:tab w:val="num" w:pos="0"/>
        </w:tabs>
        <w:ind w:left="4376" w:hanging="360"/>
      </w:pPr>
      <w:rPr/>
    </w:lvl>
    <w:lvl w:ilvl="5">
      <w:start w:val="1"/>
      <w:numFmt w:val="lowerRoman"/>
      <w:lvlText w:val="%6."/>
      <w:lvlJc w:val="right"/>
      <w:pPr>
        <w:tabs>
          <w:tab w:val="num" w:pos="0"/>
        </w:tabs>
        <w:ind w:left="5096" w:hanging="180"/>
      </w:pPr>
      <w:rPr/>
    </w:lvl>
    <w:lvl w:ilvl="6">
      <w:start w:val="1"/>
      <w:numFmt w:val="decimal"/>
      <w:lvlText w:val="%7."/>
      <w:lvlJc w:val="left"/>
      <w:pPr>
        <w:tabs>
          <w:tab w:val="num" w:pos="0"/>
        </w:tabs>
        <w:ind w:left="5816" w:hanging="360"/>
      </w:pPr>
      <w:rPr/>
    </w:lvl>
    <w:lvl w:ilvl="7">
      <w:start w:val="1"/>
      <w:numFmt w:val="lowerLetter"/>
      <w:lvlText w:val="%8."/>
      <w:lvlJc w:val="left"/>
      <w:pPr>
        <w:tabs>
          <w:tab w:val="num" w:pos="0"/>
        </w:tabs>
        <w:ind w:left="6536" w:hanging="360"/>
      </w:pPr>
      <w:rPr/>
    </w:lvl>
    <w:lvl w:ilvl="8">
      <w:start w:val="1"/>
      <w:numFmt w:val="lowerRoman"/>
      <w:lvlText w:val="%9."/>
      <w:lvlJc w:val="right"/>
      <w:pPr>
        <w:tabs>
          <w:tab w:val="num" w:pos="0"/>
        </w:tabs>
        <w:ind w:left="7256" w:hanging="180"/>
      </w:pPr>
      <w:rPr/>
    </w:lvl>
  </w:abstractNum>
  <w:abstractNum w:abstractNumId="3">
    <w:lvl w:ilvl="0">
      <w:start w:val="1"/>
      <w:numFmt w:val="russianLower"/>
      <w:lvlText w:val="%1)"/>
      <w:lvlJc w:val="left"/>
      <w:pPr>
        <w:tabs>
          <w:tab w:val="num" w:pos="0"/>
        </w:tabs>
        <w:ind w:left="720" w:hanging="360"/>
      </w:pPr>
      <w:rPr/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  <w:rPr/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  <w:rPr/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  <w:rPr/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  <w:rPr/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  <w:rPr/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  <w:rPr/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  <w:rPr/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  <w:rPr/>
    </w:lvl>
  </w:abstractNum>
  <w:abstractNum w:abstractNumId="4">
    <w:lvl w:ilvl="0">
      <w:start w:val="1"/>
      <w:numFmt w:val="russianLower"/>
      <w:lvlText w:val="%1)"/>
      <w:lvlJc w:val="left"/>
      <w:pPr>
        <w:tabs>
          <w:tab w:val="num" w:pos="0"/>
        </w:tabs>
        <w:ind w:left="720" w:hanging="360"/>
      </w:pPr>
      <w:rPr/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  <w:rPr/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  <w:rPr/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  <w:rPr/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  <w:rPr/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  <w:rPr/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  <w:rPr/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  <w:rPr/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  <w:rPr/>
    </w:lvl>
  </w:abstractNum>
  <w:abstractNum w:abstractNumId="5">
    <w:lvl w:ilvl="0">
      <w:start w:val="1"/>
      <w:numFmt w:val="russianLower"/>
      <w:lvlText w:val="%1)"/>
      <w:lvlJc w:val="left"/>
      <w:pPr>
        <w:tabs>
          <w:tab w:val="num" w:pos="0"/>
        </w:tabs>
        <w:ind w:left="720" w:hanging="360"/>
      </w:pPr>
      <w:rPr/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  <w:rPr/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  <w:rPr/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  <w:rPr/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  <w:rPr/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  <w:rPr/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  <w:rPr/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  <w:rPr/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  <w:rPr/>
    </w:lvl>
  </w:abstractNum>
  <w:abstractNum w:abstractNumId="6">
    <w:lvl w:ilvl="0">
      <w:start w:val="1"/>
      <w:numFmt w:val="russianLower"/>
      <w:lvlText w:val="%1)"/>
      <w:lvlJc w:val="left"/>
      <w:pPr>
        <w:tabs>
          <w:tab w:val="num" w:pos="0"/>
        </w:tabs>
        <w:ind w:left="720" w:hanging="360"/>
      </w:pPr>
      <w:rPr/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  <w:rPr/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  <w:rPr/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  <w:rPr/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  <w:rPr/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  <w:rPr/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  <w:rPr/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  <w:rPr/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  <w:rPr/>
    </w:lvl>
  </w:abstractNum>
  <w:abstractNum w:abstractNumId="7">
    <w:lvl w:ilvl="0">
      <w:start w:val="1"/>
      <w:numFmt w:val="russianLower"/>
      <w:lvlText w:val="%1)"/>
      <w:lvlJc w:val="left"/>
      <w:pPr>
        <w:tabs>
          <w:tab w:val="num" w:pos="0"/>
        </w:tabs>
        <w:ind w:left="720" w:hanging="360"/>
      </w:pPr>
      <w:rPr/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  <w:rPr/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  <w:rPr/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  <w:rPr/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  <w:rPr/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  <w:rPr/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  <w:rPr/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  <w:rPr/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  <w:rPr/>
    </w:lvl>
  </w:abstractNum>
  <w:abstractNum w:abstractNumId="8">
    <w:lvl w:ilvl="0">
      <w:start w:val="1"/>
      <w:numFmt w:val="russianLower"/>
      <w:lvlText w:val="%1)"/>
      <w:lvlJc w:val="left"/>
      <w:pPr>
        <w:tabs>
          <w:tab w:val="num" w:pos="0"/>
        </w:tabs>
        <w:ind w:left="720" w:hanging="360"/>
      </w:pPr>
      <w:rPr/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  <w:rPr/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  <w:rPr/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  <w:rPr/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  <w:rPr/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  <w:rPr/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  <w:rPr/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  <w:rPr/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  <w:rPr/>
    </w:lvl>
  </w:abstractNum>
  <w:abstractNum w:abstractNumId="9">
    <w:lvl w:ilvl="0">
      <w:start w:val="1"/>
      <w:numFmt w:val="russianLower"/>
      <w:lvlText w:val="%1)"/>
      <w:lvlJc w:val="left"/>
      <w:pPr>
        <w:tabs>
          <w:tab w:val="num" w:pos="0"/>
        </w:tabs>
        <w:ind w:left="720" w:hanging="360"/>
      </w:pPr>
      <w:rPr/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  <w:rPr/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  <w:rPr/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  <w:rPr/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  <w:rPr/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  <w:rPr/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  <w:rPr/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  <w:rPr/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  <w:rPr/>
    </w:lvl>
  </w:abstractNum>
  <w:abstractNum w:abstractNumId="10">
    <w:lvl w:ilvl="0">
      <w:start w:val="1"/>
      <w:numFmt w:val="russianLower"/>
      <w:lvlText w:val="%1)"/>
      <w:lvlJc w:val="left"/>
      <w:pPr>
        <w:tabs>
          <w:tab w:val="num" w:pos="0"/>
        </w:tabs>
        <w:ind w:left="720" w:hanging="360"/>
      </w:pPr>
      <w:rPr/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  <w:rPr/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  <w:rPr/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  <w:rPr/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  <w:rPr/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  <w:rPr/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  <w:rPr/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  <w:rPr/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  <w:rPr/>
    </w:lvl>
  </w:abstractNum>
  <w:abstractNum w:abstractNumId="11">
    <w:lvl w:ilvl="0">
      <w:start w:val="1"/>
      <w:numFmt w:val="russianLower"/>
      <w:lvlText w:val="%1)"/>
      <w:lvlJc w:val="left"/>
      <w:pPr>
        <w:tabs>
          <w:tab w:val="num" w:pos="0"/>
        </w:tabs>
        <w:ind w:left="720" w:hanging="360"/>
      </w:pPr>
      <w:rPr/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  <w:rPr/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  <w:rPr/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  <w:rPr/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  <w:rPr/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  <w:rPr/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  <w:rPr/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  <w:rPr/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  <w:rPr/>
    </w:lvl>
  </w:abstractNum>
  <w:abstractNum w:abstractNumId="12">
    <w:lvl w:ilvl="0">
      <w:start w:val="1"/>
      <w:numFmt w:val="russianLower"/>
      <w:lvlText w:val="%1)"/>
      <w:lvlJc w:val="left"/>
      <w:pPr>
        <w:tabs>
          <w:tab w:val="num" w:pos="0"/>
        </w:tabs>
        <w:ind w:left="720" w:hanging="360"/>
      </w:pPr>
      <w:rPr/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  <w:rPr/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  <w:rPr/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  <w:rPr/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  <w:rPr/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  <w:rPr/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  <w:rPr/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  <w:rPr/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  <w:rPr/>
    </w:lvl>
  </w:abstractNum>
  <w:abstractNum w:abstractNumId="13">
    <w:lvl w:ilvl="0">
      <w:start w:val="1"/>
      <w:numFmt w:val="russianLower"/>
      <w:lvlText w:val="%1)"/>
      <w:lvlJc w:val="left"/>
      <w:pPr>
        <w:tabs>
          <w:tab w:val="num" w:pos="0"/>
        </w:tabs>
        <w:ind w:left="720" w:hanging="360"/>
      </w:pPr>
      <w:rPr/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  <w:rPr/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  <w:rPr/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  <w:rPr/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  <w:rPr/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  <w:rPr/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  <w:rPr/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  <w:rPr/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  <w:rPr/>
    </w:lvl>
  </w:abstractNum>
  <w:abstractNum w:abstractNumId="14">
    <w:lvl w:ilvl="0">
      <w:start w:val="1"/>
      <w:numFmt w:val="russianLower"/>
      <w:lvlText w:val="%1)"/>
      <w:lvlJc w:val="left"/>
      <w:pPr>
        <w:tabs>
          <w:tab w:val="num" w:pos="0"/>
        </w:tabs>
        <w:ind w:left="720" w:hanging="360"/>
      </w:pPr>
      <w:rPr/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  <w:rPr/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  <w:rPr/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  <w:rPr/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  <w:rPr/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  <w:rPr/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  <w:rPr/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  <w:rPr/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  <w:rPr/>
    </w:lvl>
  </w:abstractNum>
  <w:abstractNum w:abstractNumId="15">
    <w:lvl w:ilvl="0">
      <w:start w:val="1"/>
      <w:numFmt w:val="russianLower"/>
      <w:lvlText w:val="%1)"/>
      <w:lvlJc w:val="left"/>
      <w:pPr>
        <w:tabs>
          <w:tab w:val="num" w:pos="0"/>
        </w:tabs>
        <w:ind w:left="720" w:hanging="360"/>
      </w:pPr>
      <w:rPr/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  <w:rPr/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  <w:rPr/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  <w:rPr/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  <w:rPr/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  <w:rPr/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  <w:rPr/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  <w:rPr/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  <w:rPr/>
    </w:lvl>
  </w:abstractNum>
  <w:abstractNum w:abstractNumId="16">
    <w:lvl w:ilvl="0">
      <w:start w:val="1"/>
      <w:numFmt w:val="russianLower"/>
      <w:lvlText w:val="%1)"/>
      <w:lvlJc w:val="left"/>
      <w:pPr>
        <w:tabs>
          <w:tab w:val="num" w:pos="0"/>
        </w:tabs>
        <w:ind w:left="720" w:hanging="360"/>
      </w:pPr>
      <w:rPr/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  <w:rPr/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  <w:rPr/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  <w:rPr/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  <w:rPr/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  <w:rPr/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  <w:rPr/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  <w:rPr/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  <w:rPr/>
    </w:lvl>
  </w:abstractNum>
  <w:abstractNum w:abstractNumId="17">
    <w:lvl w:ilvl="0">
      <w:start w:val="1"/>
      <w:numFmt w:val="russianLower"/>
      <w:lvlText w:val="%1)"/>
      <w:lvlJc w:val="left"/>
      <w:pPr>
        <w:tabs>
          <w:tab w:val="num" w:pos="0"/>
        </w:tabs>
        <w:ind w:left="720" w:hanging="360"/>
      </w:pPr>
      <w:rPr/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  <w:rPr/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  <w:rPr/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  <w:rPr/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  <w:rPr/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  <w:rPr/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  <w:rPr/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  <w:rPr/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  <w:rPr/>
    </w:lvl>
  </w:abstractNum>
  <w:abstractNum w:abstractNumId="18">
    <w:lvl w:ilvl="0">
      <w:start w:val="1"/>
      <w:numFmt w:val="russianLower"/>
      <w:lvlText w:val="%1)"/>
      <w:lvlJc w:val="left"/>
      <w:pPr>
        <w:tabs>
          <w:tab w:val="num" w:pos="0"/>
        </w:tabs>
        <w:ind w:left="720" w:hanging="360"/>
      </w:pPr>
      <w:rPr/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  <w:rPr/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  <w:rPr/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  <w:rPr/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  <w:rPr/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  <w:rPr/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  <w:rPr/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  <w:rPr/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  <w:rPr/>
    </w:lvl>
  </w:abstractNum>
  <w:abstractNum w:abstractNumId="19">
    <w:lvl w:ilvl="0">
      <w:start w:val="1"/>
      <w:numFmt w:val="russianLower"/>
      <w:lvlText w:val="%1)"/>
      <w:lvlJc w:val="left"/>
      <w:pPr>
        <w:tabs>
          <w:tab w:val="num" w:pos="0"/>
        </w:tabs>
        <w:ind w:left="720" w:hanging="360"/>
      </w:pPr>
      <w:rPr/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  <w:rPr/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  <w:rPr/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  <w:rPr/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  <w:rPr/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  <w:rPr/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  <w:rPr/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  <w:rPr/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  <w:rPr/>
    </w:lvl>
  </w:abstractNum>
  <w:abstractNum w:abstractNumId="20">
    <w:lvl w:ilvl="0">
      <w:start w:val="1"/>
      <w:numFmt w:val="russianLower"/>
      <w:lvlText w:val="%1)"/>
      <w:lvlJc w:val="left"/>
      <w:pPr>
        <w:tabs>
          <w:tab w:val="num" w:pos="0"/>
        </w:tabs>
        <w:ind w:left="720" w:hanging="360"/>
      </w:pPr>
      <w:rPr/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  <w:rPr/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  <w:rPr/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  <w:rPr/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  <w:rPr/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  <w:rPr/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  <w:rPr/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  <w:rPr/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  <w:rPr/>
    </w:lvl>
  </w:abstractNum>
  <w:abstractNum w:abstractNumId="21">
    <w:lvl w:ilvl="0">
      <w:start w:val="1"/>
      <w:numFmt w:val="russianLower"/>
      <w:lvlText w:val="%1)"/>
      <w:lvlJc w:val="left"/>
      <w:pPr>
        <w:tabs>
          <w:tab w:val="num" w:pos="0"/>
        </w:tabs>
        <w:ind w:left="720" w:hanging="360"/>
      </w:pPr>
      <w:rPr/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  <w:rPr/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  <w:rPr/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  <w:rPr/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  <w:rPr/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  <w:rPr/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  <w:rPr/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  <w:rPr/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  <w:rPr/>
    </w:lvl>
  </w:abstractNum>
  <w:abstractNum w:abstractNumId="22">
    <w:lvl w:ilvl="0">
      <w:start w:val="1"/>
      <w:numFmt w:val="russianLower"/>
      <w:lvlText w:val="%1)"/>
      <w:lvlJc w:val="left"/>
      <w:pPr>
        <w:tabs>
          <w:tab w:val="num" w:pos="0"/>
        </w:tabs>
        <w:ind w:left="720" w:hanging="360"/>
      </w:pPr>
      <w:rPr/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  <w:rPr/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  <w:rPr/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  <w:rPr/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  <w:rPr/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  <w:rPr/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  <w:rPr/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  <w:rPr/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  <w:rPr/>
    </w:lvl>
  </w:abstractNum>
  <w:abstractNum w:abstractNumId="23">
    <w:lvl w:ilvl="0">
      <w:start w:val="1"/>
      <w:numFmt w:val="russianLower"/>
      <w:lvlText w:val="%1)"/>
      <w:lvlJc w:val="left"/>
      <w:pPr>
        <w:tabs>
          <w:tab w:val="num" w:pos="0"/>
        </w:tabs>
        <w:ind w:left="720" w:hanging="360"/>
      </w:pPr>
      <w:rPr/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  <w:rPr/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  <w:rPr/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  <w:rPr/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  <w:rPr/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  <w:rPr/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  <w:rPr/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  <w:rPr/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  <w:rPr/>
    </w:lvl>
  </w:abstractNum>
  <w:abstractNum w:abstractNumId="24">
    <w:lvl w:ilvl="0">
      <w:start w:val="1"/>
      <w:numFmt w:val="russianLower"/>
      <w:lvlText w:val="%1)"/>
      <w:lvlJc w:val="left"/>
      <w:pPr>
        <w:tabs>
          <w:tab w:val="num" w:pos="0"/>
        </w:tabs>
        <w:ind w:left="720" w:hanging="360"/>
      </w:pPr>
      <w:rPr/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  <w:rPr/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  <w:rPr/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  <w:rPr/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  <w:rPr/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  <w:rPr/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  <w:rPr/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  <w:rPr/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  <w:rPr/>
    </w:lvl>
  </w:abstractNum>
  <w:abstractNum w:abstractNumId="25">
    <w:lvl w:ilvl="0">
      <w:start w:val="1"/>
      <w:numFmt w:val="russianLower"/>
      <w:lvlText w:val="%1)"/>
      <w:lvlJc w:val="left"/>
      <w:pPr>
        <w:tabs>
          <w:tab w:val="num" w:pos="0"/>
        </w:tabs>
        <w:ind w:left="720" w:hanging="360"/>
      </w:pPr>
      <w:rPr/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  <w:rPr/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  <w:rPr/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  <w:rPr/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  <w:rPr/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  <w:rPr/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  <w:rPr/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  <w:rPr/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  <w:rPr/>
    </w:lvl>
  </w:abstractNum>
  <w:abstractNum w:abstractNumId="26">
    <w:lvl w:ilvl="0">
      <w:start w:val="1"/>
      <w:numFmt w:val="russianLower"/>
      <w:lvlText w:val="%1)"/>
      <w:lvlJc w:val="left"/>
      <w:pPr>
        <w:tabs>
          <w:tab w:val="num" w:pos="0"/>
        </w:tabs>
        <w:ind w:left="720" w:hanging="360"/>
      </w:pPr>
      <w:rPr/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  <w:rPr/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  <w:rPr/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  <w:rPr/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  <w:rPr/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  <w:rPr/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  <w:rPr/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  <w:rPr/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  <w:rPr/>
    </w:lvl>
  </w:abstractNum>
  <w:abstractNum w:abstractNumId="27">
    <w:lvl w:ilvl="0">
      <w:start w:val="1"/>
      <w:numFmt w:val="russianLower"/>
      <w:lvlText w:val="%1)"/>
      <w:lvlJc w:val="left"/>
      <w:pPr>
        <w:tabs>
          <w:tab w:val="num" w:pos="0"/>
        </w:tabs>
        <w:ind w:left="720" w:hanging="360"/>
      </w:pPr>
      <w:rPr/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  <w:rPr/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  <w:rPr/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  <w:rPr/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  <w:rPr/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  <w:rPr/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  <w:rPr/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  <w:rPr/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  <w:rPr/>
    </w:lvl>
  </w:abstractNum>
  <w:abstractNum w:abstractNumId="28">
    <w:lvl w:ilvl="0">
      <w:start w:val="1"/>
      <w:numFmt w:val="russianLower"/>
      <w:lvlText w:val="%1)"/>
      <w:lvlJc w:val="left"/>
      <w:pPr>
        <w:tabs>
          <w:tab w:val="num" w:pos="0"/>
        </w:tabs>
        <w:ind w:left="720" w:hanging="360"/>
      </w:pPr>
      <w:rPr/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  <w:rPr/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  <w:rPr/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  <w:rPr/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  <w:rPr/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  <w:rPr/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  <w:rPr/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  <w:rPr/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  <w:rPr/>
    </w:lvl>
  </w:abstractNum>
  <w:abstractNum w:abstractNumId="29">
    <w:lvl w:ilvl="0">
      <w:start w:val="1"/>
      <w:numFmt w:val="russianLower"/>
      <w:lvlText w:val="%1)"/>
      <w:lvlJc w:val="left"/>
      <w:pPr>
        <w:tabs>
          <w:tab w:val="num" w:pos="0"/>
        </w:tabs>
        <w:ind w:left="720" w:hanging="360"/>
      </w:pPr>
      <w:rPr/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  <w:rPr/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  <w:rPr/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  <w:rPr/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  <w:rPr/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  <w:rPr/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  <w:rPr/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  <w:rPr/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  <w:rPr/>
    </w:lvl>
  </w:abstractNum>
  <w:abstractNum w:abstractNumId="30">
    <w:lvl w:ilvl="0">
      <w:start w:val="1"/>
      <w:numFmt w:val="russianLower"/>
      <w:lvlText w:val="%1)"/>
      <w:lvlJc w:val="left"/>
      <w:pPr>
        <w:tabs>
          <w:tab w:val="num" w:pos="0"/>
        </w:tabs>
        <w:ind w:left="720" w:hanging="360"/>
      </w:pPr>
      <w:rPr/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  <w:rPr/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  <w:rPr/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  <w:rPr/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  <w:rPr/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  <w:rPr/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  <w:rPr/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  <w:rPr/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  <w:rPr/>
    </w:lvl>
  </w:abstractNum>
  <w:abstractNum w:abstractNumId="31">
    <w:lvl w:ilvl="0">
      <w:start w:val="1"/>
      <w:numFmt w:val="russianLower"/>
      <w:lvlText w:val="%1)"/>
      <w:lvlJc w:val="left"/>
      <w:pPr>
        <w:tabs>
          <w:tab w:val="num" w:pos="0"/>
        </w:tabs>
        <w:ind w:left="720" w:hanging="360"/>
      </w:pPr>
      <w:rPr/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  <w:rPr/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  <w:rPr/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  <w:rPr/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  <w:rPr/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  <w:rPr/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  <w:rPr/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  <w:rPr/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  <w:rPr/>
    </w:lvl>
  </w:abstractNum>
  <w:abstractNum w:abstractNumId="32">
    <w:lvl w:ilvl="0">
      <w:start w:val="1"/>
      <w:numFmt w:val="russianLower"/>
      <w:lvlText w:val="%1)"/>
      <w:lvlJc w:val="left"/>
      <w:pPr>
        <w:tabs>
          <w:tab w:val="num" w:pos="0"/>
        </w:tabs>
        <w:ind w:left="720" w:hanging="360"/>
      </w:pPr>
      <w:rPr/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  <w:rPr/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  <w:rPr/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  <w:rPr/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  <w:rPr/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  <w:rPr/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  <w:rPr/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  <w:rPr/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  <w:rPr/>
    </w:lvl>
  </w:abstractNum>
  <w:abstractNum w:abstractNumId="33">
    <w:lvl w:ilvl="0">
      <w:start w:val="1"/>
      <w:numFmt w:val="russianLower"/>
      <w:lvlText w:val="%1)"/>
      <w:lvlJc w:val="left"/>
      <w:pPr>
        <w:tabs>
          <w:tab w:val="num" w:pos="0"/>
        </w:tabs>
        <w:ind w:left="720" w:hanging="360"/>
      </w:pPr>
      <w:rPr/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  <w:rPr/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  <w:rPr/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  <w:rPr/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  <w:rPr/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  <w:rPr/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  <w:rPr/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  <w:rPr/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  <w:rPr/>
    </w:lvl>
  </w:abstractNum>
  <w:abstractNum w:abstractNumId="34">
    <w:lvl w:ilvl="0">
      <w:start w:val="1"/>
      <w:numFmt w:val="russianLower"/>
      <w:lvlText w:val="%1)"/>
      <w:lvlJc w:val="left"/>
      <w:pPr>
        <w:tabs>
          <w:tab w:val="num" w:pos="0"/>
        </w:tabs>
        <w:ind w:left="720" w:hanging="360"/>
      </w:pPr>
      <w:rPr/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  <w:rPr/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  <w:rPr/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  <w:rPr/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  <w:rPr/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  <w:rPr/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  <w:rPr/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  <w:rPr/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  <w:rPr/>
    </w:lvl>
  </w:abstractNum>
  <w:abstractNum w:abstractNumId="35"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5"/>
  </w:num>
  <w:num w:numId="6">
    <w:abstractNumId w:val="6"/>
  </w:num>
  <w:num w:numId="7">
    <w:abstractNumId w:val="7"/>
  </w:num>
  <w:num w:numId="8">
    <w:abstractNumId w:val="8"/>
  </w:num>
  <w:num w:numId="9">
    <w:abstractNumId w:val="9"/>
  </w:num>
  <w:num w:numId="10">
    <w:abstractNumId w:val="10"/>
  </w:num>
  <w:num w:numId="11">
    <w:abstractNumId w:val="11"/>
  </w:num>
  <w:num w:numId="12">
    <w:abstractNumId w:val="12"/>
  </w:num>
  <w:num w:numId="13">
    <w:abstractNumId w:val="13"/>
  </w:num>
  <w:num w:numId="14">
    <w:abstractNumId w:val="14"/>
  </w:num>
  <w:num w:numId="15">
    <w:abstractNumId w:val="15"/>
  </w:num>
  <w:num w:numId="16">
    <w:abstractNumId w:val="16"/>
  </w:num>
  <w:num w:numId="17">
    <w:abstractNumId w:val="17"/>
  </w:num>
  <w:num w:numId="18">
    <w:abstractNumId w:val="18"/>
  </w:num>
  <w:num w:numId="19">
    <w:abstractNumId w:val="19"/>
  </w:num>
  <w:num w:numId="20">
    <w:abstractNumId w:val="20"/>
  </w:num>
  <w:num w:numId="21">
    <w:abstractNumId w:val="21"/>
  </w:num>
  <w:num w:numId="22">
    <w:abstractNumId w:val="22"/>
  </w:num>
  <w:num w:numId="23">
    <w:abstractNumId w:val="23"/>
  </w:num>
  <w:num w:numId="24">
    <w:abstractNumId w:val="24"/>
  </w:num>
  <w:num w:numId="25">
    <w:abstractNumId w:val="25"/>
  </w:num>
  <w:num w:numId="26">
    <w:abstractNumId w:val="26"/>
  </w:num>
  <w:num w:numId="27">
    <w:abstractNumId w:val="27"/>
  </w:num>
  <w:num w:numId="28">
    <w:abstractNumId w:val="28"/>
  </w:num>
  <w:num w:numId="29">
    <w:abstractNumId w:val="29"/>
  </w:num>
  <w:num w:numId="30">
    <w:abstractNumId w:val="30"/>
  </w:num>
  <w:num w:numId="31">
    <w:abstractNumId w:val="31"/>
  </w:num>
  <w:num w:numId="32">
    <w:abstractNumId w:val="32"/>
  </w:num>
  <w:num w:numId="33">
    <w:abstractNumId w:val="33"/>
  </w:num>
  <w:num w:numId="34">
    <w:abstractNumId w:val="34"/>
  </w:num>
  <w:num w:numId="35">
    <w:abstractNumId w:val="35"/>
  </w:num>
</w:numbering>
</file>

<file path=word/settings.xml><?xml version="1.0" encoding="utf-8"?>
<w:settings xmlns:w="http://schemas.openxmlformats.org/wordprocessingml/2006/main">
  <w:zoom w:percent="100"/>
  <w:defaultTabStop w:val="708"/>
  <w:autoHyphenation w:val="true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themeFontLang w:val="ru-RU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Times New Roman" w:hAnsi="Times New Roman" w:eastAsia="Times New Roman" w:cs="Times New Roman"/>
        <w:color w:val="000000"/>
        <w:lang w:val="ru-RU" w:eastAsia="ru-RU" w:bidi="ar-SA"/>
      </w:rPr>
    </w:rPrDefault>
    <w:pPrDefault>
      <w:pPr>
        <w:suppressAutoHyphens w:val="true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link w:val="11"/>
    <w:qFormat/>
    <w:pPr>
      <w:widowControl/>
      <w:bidi w:val="0"/>
      <w:spacing w:before="0" w:after="0"/>
      <w:jc w:val="left"/>
    </w:pPr>
    <w:rPr>
      <w:rFonts w:ascii="Times New Roman" w:hAnsi="Times New Roman" w:eastAsia="Times New Roman" w:cs="Times New Roman"/>
      <w:color w:val="000000"/>
      <w:kern w:val="0"/>
      <w:sz w:val="24"/>
      <w:szCs w:val="20"/>
      <w:lang w:val="ru-RU" w:eastAsia="ru-RU" w:bidi="ar-SA"/>
    </w:rPr>
  </w:style>
  <w:style w:type="paragraph" w:styleId="1">
    <w:name w:val="Heading 1"/>
    <w:basedOn w:val="Normal"/>
    <w:next w:val="Normal"/>
    <w:link w:val="16"/>
    <w:uiPriority w:val="9"/>
    <w:qFormat/>
    <w:pPr>
      <w:keepNext w:val="true"/>
      <w:keepLines/>
      <w:spacing w:before="240" w:after="0"/>
      <w:outlineLvl w:val="0"/>
    </w:pPr>
    <w:rPr>
      <w:rFonts w:ascii="Calibri Light" w:hAnsi="Calibri Light" w:asciiTheme="majorHAnsi" w:hAnsiTheme="majorHAnsi"/>
      <w:color w:val="2E74B5" w:themeColor="accent1" w:themeShade="bf"/>
      <w:sz w:val="32"/>
    </w:rPr>
  </w:style>
  <w:style w:type="paragraph" w:styleId="2">
    <w:name w:val="Heading 2"/>
    <w:basedOn w:val="Normal"/>
    <w:link w:val="24"/>
    <w:uiPriority w:val="9"/>
    <w:qFormat/>
    <w:pPr>
      <w:widowControl w:val="false"/>
      <w:ind w:left="809" w:hanging="0"/>
      <w:outlineLvl w:val="1"/>
    </w:pPr>
    <w:rPr>
      <w:b/>
      <w:i/>
    </w:rPr>
  </w:style>
  <w:style w:type="paragraph" w:styleId="3">
    <w:name w:val="Heading 3"/>
    <w:next w:val="Normal"/>
    <w:link w:val="31"/>
    <w:uiPriority w:val="9"/>
    <w:qFormat/>
    <w:pPr>
      <w:widowControl/>
      <w:bidi w:val="0"/>
      <w:spacing w:before="120" w:after="120"/>
      <w:jc w:val="both"/>
      <w:outlineLvl w:val="2"/>
    </w:pPr>
    <w:rPr>
      <w:rFonts w:ascii="XO Thames" w:hAnsi="XO Thames" w:eastAsia="Times New Roman" w:cs="Times New Roman"/>
      <w:b/>
      <w:color w:val="000000"/>
      <w:kern w:val="0"/>
      <w:sz w:val="26"/>
      <w:szCs w:val="20"/>
      <w:lang w:val="ru-RU" w:eastAsia="ru-RU" w:bidi="ar-SA"/>
    </w:rPr>
  </w:style>
  <w:style w:type="paragraph" w:styleId="4">
    <w:name w:val="Heading 4"/>
    <w:next w:val="Normal"/>
    <w:link w:val="42"/>
    <w:uiPriority w:val="9"/>
    <w:qFormat/>
    <w:pPr>
      <w:widowControl/>
      <w:bidi w:val="0"/>
      <w:spacing w:before="120" w:after="120"/>
      <w:jc w:val="both"/>
      <w:outlineLvl w:val="3"/>
    </w:pPr>
    <w:rPr>
      <w:rFonts w:ascii="XO Thames" w:hAnsi="XO Thames" w:eastAsia="Times New Roman" w:cs="Times New Roman"/>
      <w:b/>
      <w:color w:val="000000"/>
      <w:kern w:val="0"/>
      <w:sz w:val="24"/>
      <w:szCs w:val="20"/>
      <w:lang w:val="ru-RU" w:eastAsia="ru-RU" w:bidi="ar-SA"/>
    </w:rPr>
  </w:style>
  <w:style w:type="paragraph" w:styleId="5">
    <w:name w:val="Heading 5"/>
    <w:next w:val="Normal"/>
    <w:link w:val="51"/>
    <w:uiPriority w:val="9"/>
    <w:qFormat/>
    <w:pPr>
      <w:widowControl/>
      <w:bidi w:val="0"/>
      <w:spacing w:before="120" w:after="120"/>
      <w:jc w:val="both"/>
      <w:outlineLvl w:val="4"/>
    </w:pPr>
    <w:rPr>
      <w:rFonts w:ascii="XO Thames" w:hAnsi="XO Thames" w:eastAsia="Times New Roman" w:cs="Times New Roman"/>
      <w:b/>
      <w:color w:val="000000"/>
      <w:kern w:val="0"/>
      <w:sz w:val="22"/>
      <w:szCs w:val="20"/>
      <w:lang w:val="ru-RU" w:eastAsia="ru-RU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11" w:customStyle="1">
    <w:name w:val="Обычный1"/>
    <w:link w:val="19"/>
    <w:qFormat/>
    <w:rPr>
      <w:sz w:val="24"/>
    </w:rPr>
  </w:style>
  <w:style w:type="character" w:styleId="21" w:customStyle="1">
    <w:name w:val="Оглавление 2 Знак"/>
    <w:qFormat/>
    <w:rPr>
      <w:rFonts w:ascii="XO Thames" w:hAnsi="XO Thames"/>
      <w:sz w:val="28"/>
    </w:rPr>
  </w:style>
  <w:style w:type="character" w:styleId="Style9" w:customStyle="1">
    <w:name w:val="Заголовок статьи"/>
    <w:basedOn w:val="11"/>
    <w:link w:val="Style25"/>
    <w:qFormat/>
    <w:rPr>
      <w:rFonts w:ascii="Arial" w:hAnsi="Arial"/>
      <w:sz w:val="24"/>
    </w:rPr>
  </w:style>
  <w:style w:type="character" w:styleId="41" w:customStyle="1">
    <w:name w:val="Оглавление 4 Знак"/>
    <w:qFormat/>
    <w:rPr>
      <w:rFonts w:ascii="XO Thames" w:hAnsi="XO Thames"/>
      <w:sz w:val="28"/>
    </w:rPr>
  </w:style>
  <w:style w:type="character" w:styleId="6" w:customStyle="1">
    <w:name w:val="Оглавление 6 Знак"/>
    <w:qFormat/>
    <w:rPr>
      <w:rFonts w:ascii="XO Thames" w:hAnsi="XO Thames"/>
      <w:sz w:val="28"/>
    </w:rPr>
  </w:style>
  <w:style w:type="character" w:styleId="22" w:customStyle="1">
    <w:name w:val="Основной текст (2)"/>
    <w:basedOn w:val="11"/>
    <w:link w:val="26"/>
    <w:qFormat/>
    <w:rPr>
      <w:sz w:val="22"/>
    </w:rPr>
  </w:style>
  <w:style w:type="character" w:styleId="7" w:customStyle="1">
    <w:name w:val="Оглавление 7 Знак"/>
    <w:qFormat/>
    <w:rPr>
      <w:rFonts w:ascii="XO Thames" w:hAnsi="XO Thames"/>
      <w:sz w:val="28"/>
    </w:rPr>
  </w:style>
  <w:style w:type="character" w:styleId="HTML" w:customStyle="1">
    <w:name w:val="Стандартный HTML Знак"/>
    <w:basedOn w:val="11"/>
    <w:link w:val="HTMLPreformatted"/>
    <w:qFormat/>
    <w:rPr>
      <w:rFonts w:ascii="Courier New" w:hAnsi="Courier New"/>
      <w:sz w:val="20"/>
    </w:rPr>
  </w:style>
  <w:style w:type="character" w:styleId="27" w:customStyle="1">
    <w:name w:val="Основной текст (2) + 7"/>
    <w:basedOn w:val="23"/>
    <w:link w:val="271"/>
    <w:qFormat/>
    <w:rPr>
      <w:sz w:val="15"/>
    </w:rPr>
  </w:style>
  <w:style w:type="character" w:styleId="31" w:customStyle="1">
    <w:name w:val="Заголовок 3 Знак"/>
    <w:qFormat/>
    <w:rPr>
      <w:rFonts w:ascii="XO Thames" w:hAnsi="XO Thames"/>
      <w:b/>
      <w:sz w:val="26"/>
    </w:rPr>
  </w:style>
  <w:style w:type="character" w:styleId="12" w:customStyle="1">
    <w:name w:val="Номер страницы1"/>
    <w:basedOn w:val="15"/>
    <w:link w:val="110"/>
    <w:qFormat/>
    <w:rPr/>
  </w:style>
  <w:style w:type="character" w:styleId="Style10" w:customStyle="1">
    <w:name w:val="Абзац списка Знак"/>
    <w:basedOn w:val="11"/>
    <w:link w:val="ListParagraph"/>
    <w:qFormat/>
    <w:rPr>
      <w:sz w:val="24"/>
    </w:rPr>
  </w:style>
  <w:style w:type="character" w:styleId="ConsPlusNormal" w:customStyle="1">
    <w:name w:val="ConsPlusNormal"/>
    <w:link w:val="ConsPlusNormal1"/>
    <w:qFormat/>
    <w:rPr>
      <w:rFonts w:ascii="Arial" w:hAnsi="Arial"/>
    </w:rPr>
  </w:style>
  <w:style w:type="character" w:styleId="32" w:customStyle="1">
    <w:name w:val="Оглавление 3 Знак"/>
    <w:qFormat/>
    <w:rPr>
      <w:rFonts w:ascii="XO Thames" w:hAnsi="XO Thames"/>
      <w:sz w:val="28"/>
    </w:rPr>
  </w:style>
  <w:style w:type="character" w:styleId="13" w:customStyle="1">
    <w:name w:val="Гиперссылка1"/>
    <w:link w:val="111"/>
    <w:qFormat/>
    <w:rPr>
      <w:color w:val="0000FF"/>
      <w:u w:val="single"/>
    </w:rPr>
  </w:style>
  <w:style w:type="character" w:styleId="14" w:customStyle="1">
    <w:name w:val="Просмотренная гиперссылка1"/>
    <w:link w:val="112"/>
    <w:qFormat/>
    <w:rPr>
      <w:color w:val="954F72"/>
      <w:u w:val="single"/>
    </w:rPr>
  </w:style>
  <w:style w:type="character" w:styleId="15" w:customStyle="1">
    <w:name w:val="Основной шрифт абзаца1"/>
    <w:link w:val="113"/>
    <w:qFormat/>
    <w:rPr/>
  </w:style>
  <w:style w:type="character" w:styleId="Style11" w:customStyle="1">
    <w:name w:val="Верхний колонтитул Знак"/>
    <w:basedOn w:val="11"/>
    <w:qFormat/>
    <w:rPr>
      <w:sz w:val="24"/>
    </w:rPr>
  </w:style>
  <w:style w:type="character" w:styleId="211" w:customStyle="1">
    <w:name w:val="Основной текст (21)"/>
    <w:basedOn w:val="11"/>
    <w:link w:val="212"/>
    <w:qFormat/>
    <w:rPr>
      <w:b/>
      <w:sz w:val="20"/>
    </w:rPr>
  </w:style>
  <w:style w:type="character" w:styleId="Style12" w:customStyle="1">
    <w:name w:val="Нижний колонтитул Знак"/>
    <w:basedOn w:val="11"/>
    <w:qFormat/>
    <w:rPr>
      <w:sz w:val="24"/>
    </w:rPr>
  </w:style>
  <w:style w:type="character" w:styleId="51" w:customStyle="1">
    <w:name w:val="Заголовок 5 Знак"/>
    <w:qFormat/>
    <w:rPr>
      <w:rFonts w:ascii="XO Thames" w:hAnsi="XO Thames"/>
      <w:b/>
      <w:sz w:val="22"/>
    </w:rPr>
  </w:style>
  <w:style w:type="character" w:styleId="16" w:customStyle="1">
    <w:name w:val="Заголовок 1 Знак"/>
    <w:basedOn w:val="11"/>
    <w:qFormat/>
    <w:rPr>
      <w:rFonts w:ascii="Calibri Light" w:hAnsi="Calibri Light" w:asciiTheme="majorHAnsi" w:hAnsiTheme="majorHAnsi"/>
      <w:color w:val="2E74B5" w:themeColor="accent1" w:themeShade="bf"/>
      <w:sz w:val="32"/>
    </w:rPr>
  </w:style>
  <w:style w:type="character" w:styleId="Style13">
    <w:name w:val="Hyperlink"/>
    <w:link w:val="28"/>
    <w:rPr>
      <w:color w:val="0000FF"/>
      <w:u w:val="single"/>
    </w:rPr>
  </w:style>
  <w:style w:type="character" w:styleId="Footnote" w:customStyle="1">
    <w:name w:val="Footnote"/>
    <w:link w:val="Footnote1"/>
    <w:qFormat/>
    <w:rPr>
      <w:rFonts w:ascii="XO Thames" w:hAnsi="XO Thames"/>
      <w:sz w:val="22"/>
    </w:rPr>
  </w:style>
  <w:style w:type="character" w:styleId="17" w:customStyle="1">
    <w:name w:val="Оглавление 1 Знак"/>
    <w:qFormat/>
    <w:rPr>
      <w:rFonts w:ascii="XO Thames" w:hAnsi="XO Thames"/>
      <w:b/>
      <w:sz w:val="28"/>
    </w:rPr>
  </w:style>
  <w:style w:type="character" w:styleId="ConsPlusTitle" w:customStyle="1">
    <w:name w:val="ConsPlusTitle"/>
    <w:link w:val="ConsPlusTitle1"/>
    <w:qFormat/>
    <w:rPr>
      <w:rFonts w:ascii="Arial" w:hAnsi="Arial"/>
      <w:b/>
    </w:rPr>
  </w:style>
  <w:style w:type="character" w:styleId="HeaderandFooter" w:customStyle="1">
    <w:name w:val="Header and Footer"/>
    <w:qFormat/>
    <w:rPr>
      <w:rFonts w:ascii="XO Thames" w:hAnsi="XO Thames"/>
    </w:rPr>
  </w:style>
  <w:style w:type="character" w:styleId="2TimesNewRoman85pt" w:customStyle="1">
    <w:name w:val="Основной текст (2) + Times New Roman;8;5 pt;Полужирный;Не курсив"/>
    <w:basedOn w:val="22"/>
    <w:link w:val="2TimesNewRoman85pt1"/>
    <w:qFormat/>
    <w:rPr>
      <w:b/>
      <w:i/>
      <w:sz w:val="17"/>
    </w:rPr>
  </w:style>
  <w:style w:type="character" w:styleId="Xl64" w:customStyle="1">
    <w:name w:val="xl64"/>
    <w:basedOn w:val="11"/>
    <w:link w:val="Xl641"/>
    <w:qFormat/>
    <w:rPr>
      <w:b/>
      <w:sz w:val="24"/>
    </w:rPr>
  </w:style>
  <w:style w:type="character" w:styleId="Xl65" w:customStyle="1">
    <w:name w:val="xl65"/>
    <w:basedOn w:val="11"/>
    <w:link w:val="Xl651"/>
    <w:qFormat/>
    <w:rPr>
      <w:b/>
      <w:sz w:val="24"/>
    </w:rPr>
  </w:style>
  <w:style w:type="character" w:styleId="9" w:customStyle="1">
    <w:name w:val="Оглавление 9 Знак"/>
    <w:qFormat/>
    <w:rPr>
      <w:rFonts w:ascii="XO Thames" w:hAnsi="XO Thames"/>
      <w:sz w:val="28"/>
    </w:rPr>
  </w:style>
  <w:style w:type="character" w:styleId="Xl63" w:customStyle="1">
    <w:name w:val="xl63"/>
    <w:basedOn w:val="11"/>
    <w:link w:val="Xl631"/>
    <w:qFormat/>
    <w:rPr>
      <w:b/>
      <w:sz w:val="24"/>
    </w:rPr>
  </w:style>
  <w:style w:type="character" w:styleId="Xl67" w:customStyle="1">
    <w:name w:val="xl67"/>
    <w:basedOn w:val="11"/>
    <w:link w:val="Xl671"/>
    <w:qFormat/>
    <w:rPr>
      <w:sz w:val="24"/>
    </w:rPr>
  </w:style>
  <w:style w:type="character" w:styleId="Strong">
    <w:name w:val="Strong"/>
    <w:basedOn w:val="DefaultParagraphFont"/>
    <w:link w:val="115"/>
    <w:qFormat/>
    <w:rPr>
      <w:b/>
    </w:rPr>
  </w:style>
  <w:style w:type="character" w:styleId="Style14" w:customStyle="1">
    <w:name w:val="Прижатый влево"/>
    <w:basedOn w:val="11"/>
    <w:link w:val="Style29"/>
    <w:qFormat/>
    <w:rPr>
      <w:rFonts w:ascii="Arial" w:hAnsi="Arial"/>
      <w:sz w:val="24"/>
    </w:rPr>
  </w:style>
  <w:style w:type="character" w:styleId="18" w:customStyle="1">
    <w:name w:val="Заголовок №1"/>
    <w:basedOn w:val="11"/>
    <w:link w:val="116"/>
    <w:qFormat/>
    <w:rPr>
      <w:spacing w:val="3"/>
      <w:sz w:val="21"/>
    </w:rPr>
  </w:style>
  <w:style w:type="character" w:styleId="8" w:customStyle="1">
    <w:name w:val="Оглавление 8 Знак"/>
    <w:qFormat/>
    <w:rPr>
      <w:rFonts w:ascii="XO Thames" w:hAnsi="XO Thames"/>
      <w:sz w:val="28"/>
    </w:rPr>
  </w:style>
  <w:style w:type="character" w:styleId="Xl66" w:customStyle="1">
    <w:name w:val="xl66"/>
    <w:basedOn w:val="11"/>
    <w:link w:val="Xl661"/>
    <w:qFormat/>
    <w:rPr>
      <w:sz w:val="24"/>
    </w:rPr>
  </w:style>
  <w:style w:type="character" w:styleId="Style15" w:customStyle="1">
    <w:name w:val="Текст выноски Знак"/>
    <w:basedOn w:val="11"/>
    <w:link w:val="BalloonText"/>
    <w:qFormat/>
    <w:rPr>
      <w:rFonts w:ascii="Tahoma" w:hAnsi="Tahoma"/>
      <w:sz w:val="16"/>
    </w:rPr>
  </w:style>
  <w:style w:type="character" w:styleId="Style16" w:customStyle="1">
    <w:name w:val="Основной текст Знак"/>
    <w:basedOn w:val="11"/>
    <w:qFormat/>
    <w:rPr>
      <w:sz w:val="28"/>
    </w:rPr>
  </w:style>
  <w:style w:type="character" w:styleId="52" w:customStyle="1">
    <w:name w:val="Оглавление 5 Знак"/>
    <w:qFormat/>
    <w:rPr>
      <w:rFonts w:ascii="XO Thames" w:hAnsi="XO Thames"/>
      <w:sz w:val="28"/>
    </w:rPr>
  </w:style>
  <w:style w:type="character" w:styleId="23" w:customStyle="1">
    <w:name w:val="Основной текст (2)_"/>
    <w:basedOn w:val="15"/>
    <w:link w:val="210"/>
    <w:qFormat/>
    <w:rPr/>
  </w:style>
  <w:style w:type="character" w:styleId="Style17" w:customStyle="1">
    <w:name w:val="Подзаголовок Знак"/>
    <w:qFormat/>
    <w:rPr>
      <w:rFonts w:ascii="XO Thames" w:hAnsi="XO Thames"/>
      <w:i/>
      <w:sz w:val="24"/>
    </w:rPr>
  </w:style>
  <w:style w:type="character" w:styleId="Msonormal" w:customStyle="1">
    <w:name w:val="msonormal"/>
    <w:basedOn w:val="11"/>
    <w:link w:val="Msonormal1"/>
    <w:qFormat/>
    <w:rPr>
      <w:sz w:val="24"/>
    </w:rPr>
  </w:style>
  <w:style w:type="character" w:styleId="Style18" w:customStyle="1">
    <w:name w:val="Заголовок Знак"/>
    <w:basedOn w:val="11"/>
    <w:qFormat/>
    <w:rPr>
      <w:b/>
      <w:sz w:val="28"/>
    </w:rPr>
  </w:style>
  <w:style w:type="character" w:styleId="42" w:customStyle="1">
    <w:name w:val="Заголовок 4 Знак"/>
    <w:qFormat/>
    <w:rPr>
      <w:rFonts w:ascii="XO Thames" w:hAnsi="XO Thames"/>
      <w:b/>
      <w:sz w:val="24"/>
    </w:rPr>
  </w:style>
  <w:style w:type="character" w:styleId="24" w:customStyle="1">
    <w:name w:val="Заголовок 2 Знак"/>
    <w:basedOn w:val="11"/>
    <w:qFormat/>
    <w:rPr>
      <w:b/>
      <w:i/>
      <w:sz w:val="24"/>
    </w:rPr>
  </w:style>
  <w:style w:type="character" w:styleId="Style19" w:customStyle="1">
    <w:name w:val="Обычный (веб) Знак"/>
    <w:basedOn w:val="11"/>
    <w:link w:val="NormalWeb"/>
    <w:qFormat/>
    <w:rPr>
      <w:sz w:val="24"/>
    </w:rPr>
  </w:style>
  <w:style w:type="paragraph" w:styleId="Style20">
    <w:name w:val="Заголовок"/>
    <w:basedOn w:val="Normal"/>
    <w:next w:val="Style21"/>
    <w:qFormat/>
    <w:pPr>
      <w:keepNext w:val="true"/>
      <w:spacing w:before="240" w:after="120"/>
    </w:pPr>
    <w:rPr>
      <w:rFonts w:ascii="Open Sans" w:hAnsi="Open Sans" w:eastAsia="Tahoma" w:cs="Lohit Devanagari"/>
      <w:sz w:val="28"/>
      <w:szCs w:val="28"/>
    </w:rPr>
  </w:style>
  <w:style w:type="paragraph" w:styleId="Style21">
    <w:name w:val="Body Text"/>
    <w:basedOn w:val="Normal"/>
    <w:link w:val="Style16"/>
    <w:pPr>
      <w:widowControl w:val="false"/>
      <w:jc w:val="both"/>
    </w:pPr>
    <w:rPr>
      <w:sz w:val="28"/>
    </w:rPr>
  </w:style>
  <w:style w:type="paragraph" w:styleId="Style22">
    <w:name w:val="List"/>
    <w:basedOn w:val="Style21"/>
    <w:pPr/>
    <w:rPr>
      <w:rFonts w:cs="Lohit Devanagari"/>
    </w:rPr>
  </w:style>
  <w:style w:type="paragraph" w:styleId="Style23">
    <w:name w:val="Caption"/>
    <w:basedOn w:val="Normal"/>
    <w:qFormat/>
    <w:pPr>
      <w:suppressLineNumbers/>
      <w:spacing w:before="120" w:after="120"/>
    </w:pPr>
    <w:rPr>
      <w:rFonts w:cs="Lohit Devanagari"/>
      <w:i/>
      <w:iCs/>
      <w:sz w:val="24"/>
      <w:szCs w:val="24"/>
    </w:rPr>
  </w:style>
  <w:style w:type="paragraph" w:styleId="Style24">
    <w:name w:val="Указатель"/>
    <w:basedOn w:val="Normal"/>
    <w:qFormat/>
    <w:pPr>
      <w:suppressLineNumbers/>
    </w:pPr>
    <w:rPr>
      <w:rFonts w:cs="Lohit Devanagari"/>
    </w:rPr>
  </w:style>
  <w:style w:type="paragraph" w:styleId="25">
    <w:name w:val="TOC 2"/>
    <w:next w:val="Normal"/>
    <w:link w:val="21"/>
    <w:uiPriority w:val="39"/>
    <w:pPr>
      <w:widowControl/>
      <w:bidi w:val="0"/>
      <w:spacing w:before="0" w:after="0"/>
      <w:ind w:left="200" w:hanging="0"/>
      <w:jc w:val="left"/>
    </w:pPr>
    <w:rPr>
      <w:rFonts w:ascii="XO Thames" w:hAnsi="XO Thames" w:eastAsia="Times New Roman" w:cs="Times New Roman"/>
      <w:color w:val="000000"/>
      <w:kern w:val="0"/>
      <w:sz w:val="28"/>
      <w:szCs w:val="20"/>
      <w:lang w:val="ru-RU" w:eastAsia="ru-RU" w:bidi="ar-SA"/>
    </w:rPr>
  </w:style>
  <w:style w:type="paragraph" w:styleId="Style25" w:customStyle="1">
    <w:name w:val="Заголовок статьи"/>
    <w:basedOn w:val="Normal"/>
    <w:next w:val="Normal"/>
    <w:link w:val="Style9"/>
    <w:qFormat/>
    <w:pPr>
      <w:ind w:left="1612" w:hanging="892"/>
      <w:jc w:val="both"/>
    </w:pPr>
    <w:rPr>
      <w:rFonts w:ascii="Arial" w:hAnsi="Arial"/>
    </w:rPr>
  </w:style>
  <w:style w:type="paragraph" w:styleId="43">
    <w:name w:val="TOC 4"/>
    <w:next w:val="Normal"/>
    <w:link w:val="41"/>
    <w:uiPriority w:val="39"/>
    <w:pPr>
      <w:widowControl/>
      <w:bidi w:val="0"/>
      <w:spacing w:before="0" w:after="0"/>
      <w:ind w:left="600" w:hanging="0"/>
      <w:jc w:val="left"/>
    </w:pPr>
    <w:rPr>
      <w:rFonts w:ascii="XO Thames" w:hAnsi="XO Thames" w:eastAsia="Times New Roman" w:cs="Times New Roman"/>
      <w:color w:val="000000"/>
      <w:kern w:val="0"/>
      <w:sz w:val="28"/>
      <w:szCs w:val="20"/>
      <w:lang w:val="ru-RU" w:eastAsia="ru-RU" w:bidi="ar-SA"/>
    </w:rPr>
  </w:style>
  <w:style w:type="paragraph" w:styleId="61">
    <w:name w:val="TOC 6"/>
    <w:next w:val="Normal"/>
    <w:link w:val="6"/>
    <w:uiPriority w:val="39"/>
    <w:pPr>
      <w:widowControl/>
      <w:bidi w:val="0"/>
      <w:spacing w:before="0" w:after="0"/>
      <w:ind w:left="1000" w:hanging="0"/>
      <w:jc w:val="left"/>
    </w:pPr>
    <w:rPr>
      <w:rFonts w:ascii="XO Thames" w:hAnsi="XO Thames" w:eastAsia="Times New Roman" w:cs="Times New Roman"/>
      <w:color w:val="000000"/>
      <w:kern w:val="0"/>
      <w:sz w:val="28"/>
      <w:szCs w:val="20"/>
      <w:lang w:val="ru-RU" w:eastAsia="ru-RU" w:bidi="ar-SA"/>
    </w:rPr>
  </w:style>
  <w:style w:type="paragraph" w:styleId="26" w:customStyle="1">
    <w:name w:val="Основной текст (2)"/>
    <w:basedOn w:val="Normal"/>
    <w:link w:val="22"/>
    <w:qFormat/>
    <w:pPr>
      <w:widowControl w:val="false"/>
      <w:spacing w:lineRule="exact" w:line="312" w:before="1860" w:after="0"/>
      <w:ind w:left="360" w:hanging="360"/>
      <w:jc w:val="both"/>
    </w:pPr>
    <w:rPr>
      <w:sz w:val="22"/>
    </w:rPr>
  </w:style>
  <w:style w:type="paragraph" w:styleId="71">
    <w:name w:val="TOC 7"/>
    <w:next w:val="Normal"/>
    <w:link w:val="7"/>
    <w:uiPriority w:val="39"/>
    <w:pPr>
      <w:widowControl/>
      <w:bidi w:val="0"/>
      <w:spacing w:before="0" w:after="0"/>
      <w:ind w:left="1200" w:hanging="0"/>
      <w:jc w:val="left"/>
    </w:pPr>
    <w:rPr>
      <w:rFonts w:ascii="XO Thames" w:hAnsi="XO Thames" w:eastAsia="Times New Roman" w:cs="Times New Roman"/>
      <w:color w:val="000000"/>
      <w:kern w:val="0"/>
      <w:sz w:val="28"/>
      <w:szCs w:val="20"/>
      <w:lang w:val="ru-RU" w:eastAsia="ru-RU" w:bidi="ar-SA"/>
    </w:rPr>
  </w:style>
  <w:style w:type="paragraph" w:styleId="HTMLPreformatted">
    <w:name w:val="HTML Preformatted"/>
    <w:basedOn w:val="Normal"/>
    <w:link w:val="HTML"/>
    <w:qFormat/>
    <w:pPr>
      <w:tabs>
        <w:tab w:val="clear" w:pos="708"/>
        <w:tab w:val="left" w:pos="916" w:leader="none"/>
        <w:tab w:val="left" w:pos="1832" w:leader="none"/>
        <w:tab w:val="left" w:pos="2748" w:leader="none"/>
        <w:tab w:val="left" w:pos="3664" w:leader="none"/>
        <w:tab w:val="left" w:pos="4580" w:leader="none"/>
        <w:tab w:val="left" w:pos="5496" w:leader="none"/>
        <w:tab w:val="left" w:pos="6412" w:leader="none"/>
        <w:tab w:val="left" w:pos="7328" w:leader="none"/>
        <w:tab w:val="left" w:pos="8244" w:leader="none"/>
        <w:tab w:val="left" w:pos="9160" w:leader="none"/>
        <w:tab w:val="left" w:pos="10076" w:leader="none"/>
        <w:tab w:val="left" w:pos="10992" w:leader="none"/>
        <w:tab w:val="left" w:pos="11908" w:leader="none"/>
        <w:tab w:val="left" w:pos="12824" w:leader="none"/>
        <w:tab w:val="left" w:pos="13740" w:leader="none"/>
        <w:tab w:val="left" w:pos="14656" w:leader="none"/>
      </w:tabs>
    </w:pPr>
    <w:rPr>
      <w:rFonts w:ascii="Courier New" w:hAnsi="Courier New"/>
      <w:sz w:val="20"/>
    </w:rPr>
  </w:style>
  <w:style w:type="paragraph" w:styleId="271" w:customStyle="1">
    <w:name w:val="Основной текст (2) + 7"/>
    <w:basedOn w:val="210"/>
    <w:link w:val="27"/>
    <w:qFormat/>
    <w:pPr/>
    <w:rPr>
      <w:sz w:val="15"/>
    </w:rPr>
  </w:style>
  <w:style w:type="paragraph" w:styleId="19" w:customStyle="1">
    <w:name w:val="Обычный1"/>
    <w:link w:val="11"/>
    <w:qFormat/>
    <w:pPr>
      <w:widowControl/>
      <w:bidi w:val="0"/>
      <w:spacing w:before="0" w:after="0"/>
      <w:jc w:val="left"/>
    </w:pPr>
    <w:rPr>
      <w:rFonts w:ascii="Times New Roman" w:hAnsi="Times New Roman" w:eastAsia="Times New Roman" w:cs="Times New Roman"/>
      <w:color w:val="000000"/>
      <w:kern w:val="0"/>
      <w:sz w:val="24"/>
      <w:szCs w:val="20"/>
      <w:lang w:val="ru-RU" w:eastAsia="ru-RU" w:bidi="ar-SA"/>
    </w:rPr>
  </w:style>
  <w:style w:type="paragraph" w:styleId="110" w:customStyle="1">
    <w:name w:val="Номер страницы1"/>
    <w:basedOn w:val="113"/>
    <w:link w:val="12"/>
    <w:qFormat/>
    <w:pPr/>
    <w:rPr/>
  </w:style>
  <w:style w:type="paragraph" w:styleId="ListParagraph">
    <w:name w:val="List Paragraph"/>
    <w:basedOn w:val="Normal"/>
    <w:link w:val="Style10"/>
    <w:qFormat/>
    <w:pPr>
      <w:spacing w:before="0" w:after="0"/>
      <w:ind w:left="720" w:hanging="0"/>
      <w:contextualSpacing/>
    </w:pPr>
    <w:rPr/>
  </w:style>
  <w:style w:type="paragraph" w:styleId="ConsPlusNormal1" w:customStyle="1">
    <w:name w:val="ConsPlusNormal"/>
    <w:link w:val="ConsPlusNormal"/>
    <w:qFormat/>
    <w:pPr>
      <w:widowControl w:val="false"/>
      <w:bidi w:val="0"/>
      <w:spacing w:before="0" w:after="0"/>
      <w:ind w:firstLine="720"/>
      <w:jc w:val="left"/>
    </w:pPr>
    <w:rPr>
      <w:rFonts w:ascii="Arial" w:hAnsi="Arial" w:eastAsia="Times New Roman" w:cs="Times New Roman"/>
      <w:color w:val="000000"/>
      <w:kern w:val="0"/>
      <w:sz w:val="20"/>
      <w:szCs w:val="20"/>
      <w:lang w:val="ru-RU" w:eastAsia="ru-RU" w:bidi="ar-SA"/>
    </w:rPr>
  </w:style>
  <w:style w:type="paragraph" w:styleId="33">
    <w:name w:val="TOC 3"/>
    <w:next w:val="Normal"/>
    <w:link w:val="32"/>
    <w:uiPriority w:val="39"/>
    <w:pPr>
      <w:widowControl/>
      <w:bidi w:val="0"/>
      <w:spacing w:before="0" w:after="0"/>
      <w:ind w:left="400" w:hanging="0"/>
      <w:jc w:val="left"/>
    </w:pPr>
    <w:rPr>
      <w:rFonts w:ascii="XO Thames" w:hAnsi="XO Thames" w:eastAsia="Times New Roman" w:cs="Times New Roman"/>
      <w:color w:val="000000"/>
      <w:kern w:val="0"/>
      <w:sz w:val="28"/>
      <w:szCs w:val="20"/>
      <w:lang w:val="ru-RU" w:eastAsia="ru-RU" w:bidi="ar-SA"/>
    </w:rPr>
  </w:style>
  <w:style w:type="paragraph" w:styleId="111" w:customStyle="1">
    <w:name w:val="Гиперссылка1"/>
    <w:link w:val="13"/>
    <w:qFormat/>
    <w:pPr>
      <w:widowControl/>
      <w:bidi w:val="0"/>
      <w:spacing w:before="0" w:after="0"/>
      <w:jc w:val="left"/>
    </w:pPr>
    <w:rPr>
      <w:rFonts w:ascii="Times New Roman" w:hAnsi="Times New Roman" w:eastAsia="Times New Roman" w:cs="Times New Roman"/>
      <w:color w:val="0000FF"/>
      <w:kern w:val="0"/>
      <w:sz w:val="20"/>
      <w:szCs w:val="20"/>
      <w:u w:val="single"/>
      <w:lang w:val="ru-RU" w:eastAsia="ru-RU" w:bidi="ar-SA"/>
    </w:rPr>
  </w:style>
  <w:style w:type="paragraph" w:styleId="112" w:customStyle="1">
    <w:name w:val="Просмотренная гиперссылка1"/>
    <w:link w:val="14"/>
    <w:qFormat/>
    <w:pPr>
      <w:widowControl/>
      <w:bidi w:val="0"/>
      <w:spacing w:before="0" w:after="0"/>
      <w:jc w:val="left"/>
    </w:pPr>
    <w:rPr>
      <w:rFonts w:ascii="Times New Roman" w:hAnsi="Times New Roman" w:eastAsia="Times New Roman" w:cs="Times New Roman"/>
      <w:color w:val="954F72"/>
      <w:kern w:val="0"/>
      <w:sz w:val="20"/>
      <w:szCs w:val="20"/>
      <w:u w:val="single"/>
      <w:lang w:val="ru-RU" w:eastAsia="ru-RU" w:bidi="ar-SA"/>
    </w:rPr>
  </w:style>
  <w:style w:type="paragraph" w:styleId="113" w:customStyle="1">
    <w:name w:val="Основной шрифт абзаца1"/>
    <w:link w:val="15"/>
    <w:qFormat/>
    <w:pPr>
      <w:widowControl/>
      <w:bidi w:val="0"/>
      <w:spacing w:before="0" w:after="0"/>
      <w:jc w:val="left"/>
    </w:pPr>
    <w:rPr>
      <w:rFonts w:ascii="Times New Roman" w:hAnsi="Times New Roman" w:eastAsia="Times New Roman" w:cs="Times New Roman"/>
      <w:color w:val="000000"/>
      <w:kern w:val="0"/>
      <w:sz w:val="20"/>
      <w:szCs w:val="20"/>
      <w:lang w:val="ru-RU" w:eastAsia="ru-RU" w:bidi="ar-SA"/>
    </w:rPr>
  </w:style>
  <w:style w:type="paragraph" w:styleId="Style26" w:customStyle="1">
    <w:name w:val="Колонтитул"/>
    <w:qFormat/>
    <w:pPr>
      <w:widowControl/>
      <w:bidi w:val="0"/>
      <w:spacing w:before="0" w:after="0"/>
      <w:jc w:val="both"/>
    </w:pPr>
    <w:rPr>
      <w:rFonts w:ascii="XO Thames" w:hAnsi="XO Thames" w:eastAsia="Times New Roman" w:cs="Times New Roman"/>
      <w:color w:val="000000"/>
      <w:kern w:val="0"/>
      <w:sz w:val="20"/>
      <w:szCs w:val="20"/>
      <w:lang w:val="ru-RU" w:eastAsia="ru-RU" w:bidi="ar-SA"/>
    </w:rPr>
  </w:style>
  <w:style w:type="paragraph" w:styleId="Style27">
    <w:name w:val="Header"/>
    <w:basedOn w:val="Normal"/>
    <w:link w:val="Style11"/>
    <w:pPr>
      <w:tabs>
        <w:tab w:val="clear" w:pos="708"/>
        <w:tab w:val="center" w:pos="4677" w:leader="none"/>
        <w:tab w:val="right" w:pos="9355" w:leader="none"/>
      </w:tabs>
    </w:pPr>
    <w:rPr/>
  </w:style>
  <w:style w:type="paragraph" w:styleId="212" w:customStyle="1">
    <w:name w:val="Основной текст (21)"/>
    <w:basedOn w:val="Normal"/>
    <w:link w:val="211"/>
    <w:qFormat/>
    <w:pPr>
      <w:widowControl w:val="false"/>
      <w:spacing w:lineRule="atLeast" w:line="0" w:before="0" w:after="720"/>
      <w:ind w:left="880" w:hanging="880"/>
      <w:jc w:val="center"/>
    </w:pPr>
    <w:rPr>
      <w:b/>
      <w:sz w:val="20"/>
    </w:rPr>
  </w:style>
  <w:style w:type="paragraph" w:styleId="Style28">
    <w:name w:val="Footer"/>
    <w:basedOn w:val="Normal"/>
    <w:link w:val="Style12"/>
    <w:pPr>
      <w:tabs>
        <w:tab w:val="clear" w:pos="708"/>
        <w:tab w:val="center" w:pos="4677" w:leader="none"/>
        <w:tab w:val="right" w:pos="9355" w:leader="none"/>
      </w:tabs>
    </w:pPr>
    <w:rPr/>
  </w:style>
  <w:style w:type="paragraph" w:styleId="28" w:customStyle="1">
    <w:name w:val="Гиперссылка2"/>
    <w:qFormat/>
    <w:pPr>
      <w:widowControl/>
      <w:bidi w:val="0"/>
      <w:spacing w:before="0" w:after="0"/>
      <w:jc w:val="left"/>
    </w:pPr>
    <w:rPr>
      <w:rFonts w:ascii="Times New Roman" w:hAnsi="Times New Roman" w:eastAsia="Times New Roman" w:cs="Times New Roman"/>
      <w:color w:val="0000FF"/>
      <w:kern w:val="0"/>
      <w:sz w:val="20"/>
      <w:szCs w:val="20"/>
      <w:u w:val="single"/>
      <w:lang w:val="ru-RU" w:eastAsia="ru-RU" w:bidi="ar-SA"/>
    </w:rPr>
  </w:style>
  <w:style w:type="paragraph" w:styleId="Footnote1" w:customStyle="1">
    <w:name w:val="Footnote"/>
    <w:link w:val="Footnote"/>
    <w:qFormat/>
    <w:pPr>
      <w:widowControl/>
      <w:bidi w:val="0"/>
      <w:spacing w:before="0" w:after="0"/>
      <w:ind w:firstLine="851"/>
      <w:jc w:val="both"/>
    </w:pPr>
    <w:rPr>
      <w:rFonts w:ascii="XO Thames" w:hAnsi="XO Thames" w:eastAsia="Times New Roman" w:cs="Times New Roman"/>
      <w:color w:val="000000"/>
      <w:kern w:val="0"/>
      <w:sz w:val="22"/>
      <w:szCs w:val="20"/>
      <w:lang w:val="ru-RU" w:eastAsia="ru-RU" w:bidi="ar-SA"/>
    </w:rPr>
  </w:style>
  <w:style w:type="paragraph" w:styleId="114">
    <w:name w:val="TOC 1"/>
    <w:next w:val="Normal"/>
    <w:link w:val="17"/>
    <w:uiPriority w:val="39"/>
    <w:pPr>
      <w:widowControl/>
      <w:bidi w:val="0"/>
      <w:spacing w:before="0" w:after="0"/>
      <w:jc w:val="left"/>
    </w:pPr>
    <w:rPr>
      <w:rFonts w:ascii="XO Thames" w:hAnsi="XO Thames" w:eastAsia="Times New Roman" w:cs="Times New Roman"/>
      <w:b/>
      <w:color w:val="000000"/>
      <w:kern w:val="0"/>
      <w:sz w:val="28"/>
      <w:szCs w:val="20"/>
      <w:lang w:val="ru-RU" w:eastAsia="ru-RU" w:bidi="ar-SA"/>
    </w:rPr>
  </w:style>
  <w:style w:type="paragraph" w:styleId="ConsPlusTitle1" w:customStyle="1">
    <w:name w:val="ConsPlusTitle"/>
    <w:link w:val="ConsPlusTitle"/>
    <w:qFormat/>
    <w:pPr>
      <w:widowControl w:val="false"/>
      <w:bidi w:val="0"/>
      <w:spacing w:before="0" w:after="0"/>
      <w:jc w:val="left"/>
    </w:pPr>
    <w:rPr>
      <w:rFonts w:ascii="Arial" w:hAnsi="Arial" w:eastAsia="Times New Roman" w:cs="Times New Roman"/>
      <w:b/>
      <w:color w:val="000000"/>
      <w:kern w:val="0"/>
      <w:sz w:val="20"/>
      <w:szCs w:val="20"/>
      <w:lang w:val="ru-RU" w:eastAsia="ru-RU" w:bidi="ar-SA"/>
    </w:rPr>
  </w:style>
  <w:style w:type="paragraph" w:styleId="29" w:customStyle="1">
    <w:name w:val="Основной шрифт абзаца2"/>
    <w:qFormat/>
    <w:pPr>
      <w:widowControl/>
      <w:bidi w:val="0"/>
      <w:spacing w:before="0" w:after="0"/>
      <w:jc w:val="left"/>
    </w:pPr>
    <w:rPr>
      <w:rFonts w:ascii="Times New Roman" w:hAnsi="Times New Roman" w:eastAsia="Times New Roman" w:cs="Times New Roman"/>
      <w:color w:val="000000"/>
      <w:kern w:val="0"/>
      <w:sz w:val="20"/>
      <w:szCs w:val="20"/>
      <w:lang w:val="ru-RU" w:eastAsia="ru-RU" w:bidi="ar-SA"/>
    </w:rPr>
  </w:style>
  <w:style w:type="paragraph" w:styleId="2TimesNewRoman85pt1" w:customStyle="1">
    <w:name w:val="Основной текст (2) + Times New Roman;8;5 pt;Полужирный;Не курсив"/>
    <w:basedOn w:val="26"/>
    <w:link w:val="2TimesNewRoman85pt"/>
    <w:qFormat/>
    <w:pPr/>
    <w:rPr>
      <w:b/>
      <w:i/>
      <w:sz w:val="17"/>
      <w:highlight w:val="white"/>
    </w:rPr>
  </w:style>
  <w:style w:type="paragraph" w:styleId="Xl641" w:customStyle="1">
    <w:name w:val="xl64"/>
    <w:basedOn w:val="Normal"/>
    <w:link w:val="Xl64"/>
    <w:qFormat/>
    <w:pPr>
      <w:spacing w:beforeAutospacing="1" w:afterAutospacing="1"/>
      <w:jc w:val="center"/>
    </w:pPr>
    <w:rPr>
      <w:b/>
    </w:rPr>
  </w:style>
  <w:style w:type="paragraph" w:styleId="Xl651" w:customStyle="1">
    <w:name w:val="xl65"/>
    <w:basedOn w:val="Normal"/>
    <w:link w:val="Xl65"/>
    <w:qFormat/>
    <w:pPr>
      <w:spacing w:beforeAutospacing="1" w:afterAutospacing="1"/>
      <w:jc w:val="center"/>
    </w:pPr>
    <w:rPr>
      <w:b/>
    </w:rPr>
  </w:style>
  <w:style w:type="paragraph" w:styleId="91">
    <w:name w:val="TOC 9"/>
    <w:next w:val="Normal"/>
    <w:link w:val="9"/>
    <w:uiPriority w:val="39"/>
    <w:pPr>
      <w:widowControl/>
      <w:bidi w:val="0"/>
      <w:spacing w:before="0" w:after="0"/>
      <w:ind w:left="1600" w:hanging="0"/>
      <w:jc w:val="left"/>
    </w:pPr>
    <w:rPr>
      <w:rFonts w:ascii="XO Thames" w:hAnsi="XO Thames" w:eastAsia="Times New Roman" w:cs="Times New Roman"/>
      <w:color w:val="000000"/>
      <w:kern w:val="0"/>
      <w:sz w:val="28"/>
      <w:szCs w:val="20"/>
      <w:lang w:val="ru-RU" w:eastAsia="ru-RU" w:bidi="ar-SA"/>
    </w:rPr>
  </w:style>
  <w:style w:type="paragraph" w:styleId="Xl631" w:customStyle="1">
    <w:name w:val="xl63"/>
    <w:basedOn w:val="Normal"/>
    <w:link w:val="Xl63"/>
    <w:qFormat/>
    <w:pPr>
      <w:spacing w:beforeAutospacing="1" w:afterAutospacing="1"/>
      <w:jc w:val="center"/>
    </w:pPr>
    <w:rPr>
      <w:b/>
    </w:rPr>
  </w:style>
  <w:style w:type="paragraph" w:styleId="Xl671" w:customStyle="1">
    <w:name w:val="xl67"/>
    <w:basedOn w:val="Normal"/>
    <w:link w:val="Xl67"/>
    <w:qFormat/>
    <w:pPr>
      <w:spacing w:beforeAutospacing="1" w:afterAutospacing="1"/>
      <w:jc w:val="center"/>
    </w:pPr>
    <w:rPr/>
  </w:style>
  <w:style w:type="paragraph" w:styleId="115" w:customStyle="1">
    <w:name w:val="Строгий1"/>
    <w:basedOn w:val="29"/>
    <w:link w:val="Strong"/>
    <w:qFormat/>
    <w:pPr/>
    <w:rPr>
      <w:b/>
    </w:rPr>
  </w:style>
  <w:style w:type="paragraph" w:styleId="Style29" w:customStyle="1">
    <w:name w:val="Прижатый влево"/>
    <w:basedOn w:val="Normal"/>
    <w:next w:val="Normal"/>
    <w:link w:val="Style14"/>
    <w:qFormat/>
    <w:pPr/>
    <w:rPr>
      <w:rFonts w:ascii="Arial" w:hAnsi="Arial"/>
    </w:rPr>
  </w:style>
  <w:style w:type="paragraph" w:styleId="116" w:customStyle="1">
    <w:name w:val="Заголовок №1"/>
    <w:basedOn w:val="Normal"/>
    <w:link w:val="18"/>
    <w:qFormat/>
    <w:pPr>
      <w:spacing w:lineRule="atLeast" w:line="0" w:before="0" w:after="120"/>
      <w:ind w:left="360" w:hanging="360"/>
      <w:jc w:val="both"/>
      <w:outlineLvl w:val="0"/>
    </w:pPr>
    <w:rPr>
      <w:spacing w:val="3"/>
      <w:sz w:val="21"/>
    </w:rPr>
  </w:style>
  <w:style w:type="paragraph" w:styleId="81">
    <w:name w:val="TOC 8"/>
    <w:next w:val="Normal"/>
    <w:link w:val="8"/>
    <w:uiPriority w:val="39"/>
    <w:pPr>
      <w:widowControl/>
      <w:bidi w:val="0"/>
      <w:spacing w:before="0" w:after="0"/>
      <w:ind w:left="1400" w:hanging="0"/>
      <w:jc w:val="left"/>
    </w:pPr>
    <w:rPr>
      <w:rFonts w:ascii="XO Thames" w:hAnsi="XO Thames" w:eastAsia="Times New Roman" w:cs="Times New Roman"/>
      <w:color w:val="000000"/>
      <w:kern w:val="0"/>
      <w:sz w:val="28"/>
      <w:szCs w:val="20"/>
      <w:lang w:val="ru-RU" w:eastAsia="ru-RU" w:bidi="ar-SA"/>
    </w:rPr>
  </w:style>
  <w:style w:type="paragraph" w:styleId="Xl661" w:customStyle="1">
    <w:name w:val="xl66"/>
    <w:basedOn w:val="Normal"/>
    <w:link w:val="Xl66"/>
    <w:qFormat/>
    <w:pPr>
      <w:spacing w:beforeAutospacing="1" w:afterAutospacing="1"/>
      <w:jc w:val="center"/>
    </w:pPr>
    <w:rPr/>
  </w:style>
  <w:style w:type="paragraph" w:styleId="BalloonText">
    <w:name w:val="Balloon Text"/>
    <w:basedOn w:val="Normal"/>
    <w:link w:val="Style15"/>
    <w:qFormat/>
    <w:pPr/>
    <w:rPr>
      <w:rFonts w:ascii="Tahoma" w:hAnsi="Tahoma"/>
      <w:sz w:val="16"/>
    </w:rPr>
  </w:style>
  <w:style w:type="paragraph" w:styleId="53">
    <w:name w:val="TOC 5"/>
    <w:next w:val="Normal"/>
    <w:link w:val="52"/>
    <w:uiPriority w:val="39"/>
    <w:pPr>
      <w:widowControl/>
      <w:bidi w:val="0"/>
      <w:spacing w:before="0" w:after="0"/>
      <w:ind w:left="800" w:hanging="0"/>
      <w:jc w:val="left"/>
    </w:pPr>
    <w:rPr>
      <w:rFonts w:ascii="XO Thames" w:hAnsi="XO Thames" w:eastAsia="Times New Roman" w:cs="Times New Roman"/>
      <w:color w:val="000000"/>
      <w:kern w:val="0"/>
      <w:sz w:val="28"/>
      <w:szCs w:val="20"/>
      <w:lang w:val="ru-RU" w:eastAsia="ru-RU" w:bidi="ar-SA"/>
    </w:rPr>
  </w:style>
  <w:style w:type="paragraph" w:styleId="210" w:customStyle="1">
    <w:name w:val="Основной текст (2)_"/>
    <w:basedOn w:val="113"/>
    <w:link w:val="23"/>
    <w:qFormat/>
    <w:pPr/>
    <w:rPr>
      <w:highlight w:val="white"/>
    </w:rPr>
  </w:style>
  <w:style w:type="paragraph" w:styleId="Style30">
    <w:name w:val="Subtitle"/>
    <w:next w:val="Normal"/>
    <w:link w:val="Style17"/>
    <w:uiPriority w:val="11"/>
    <w:qFormat/>
    <w:pPr>
      <w:widowControl/>
      <w:bidi w:val="0"/>
      <w:spacing w:before="0" w:after="0"/>
      <w:jc w:val="both"/>
    </w:pPr>
    <w:rPr>
      <w:rFonts w:ascii="XO Thames" w:hAnsi="XO Thames" w:eastAsia="Times New Roman" w:cs="Times New Roman"/>
      <w:i/>
      <w:color w:val="000000"/>
      <w:kern w:val="0"/>
      <w:sz w:val="24"/>
      <w:szCs w:val="20"/>
      <w:lang w:val="ru-RU" w:eastAsia="ru-RU" w:bidi="ar-SA"/>
    </w:rPr>
  </w:style>
  <w:style w:type="paragraph" w:styleId="Msonormal1" w:customStyle="1">
    <w:name w:val="msonormal"/>
    <w:basedOn w:val="Normal"/>
    <w:link w:val="Msonormal"/>
    <w:qFormat/>
    <w:pPr>
      <w:spacing w:beforeAutospacing="1" w:afterAutospacing="1"/>
    </w:pPr>
    <w:rPr/>
  </w:style>
  <w:style w:type="paragraph" w:styleId="Style31">
    <w:name w:val="Title"/>
    <w:basedOn w:val="Normal"/>
    <w:link w:val="Style18"/>
    <w:uiPriority w:val="10"/>
    <w:qFormat/>
    <w:pPr>
      <w:jc w:val="center"/>
    </w:pPr>
    <w:rPr>
      <w:b/>
      <w:sz w:val="28"/>
    </w:rPr>
  </w:style>
  <w:style w:type="paragraph" w:styleId="NormalWeb">
    <w:name w:val="Normal (Web)"/>
    <w:basedOn w:val="Normal"/>
    <w:link w:val="Style19"/>
    <w:qFormat/>
    <w:pPr>
      <w:spacing w:beforeAutospacing="1" w:afterAutospacing="1"/>
    </w:pPr>
    <w:rPr/>
  </w:style>
  <w:style w:type="paragraph" w:styleId="Style32">
    <w:name w:val="Содержимое врезки"/>
    <w:basedOn w:val="Normal"/>
    <w:qFormat/>
    <w:pPr/>
    <w:rPr/>
  </w:style>
  <w:style w:type="numbering" w:styleId="NoList" w:default="1">
    <w:name w:val="No List"/>
    <w:uiPriority w:val="99"/>
    <w:semiHidden/>
    <w:unhideWhenUsed/>
    <w:qFormat/>
  </w:style>
  <w:style w:type="table" w:default="1" w:styleId="a1">
    <w:name w:val="Normal Table"/>
    <w:uiPriority w:val="99"/>
    <w:semiHidden/>
    <w:unhideWhenUsed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af9">
    <w:name w:val="Table Grid"/>
    <w:basedOn w:val="a1"/>
    <w:rPr>
      <w:rFonts w:asciiTheme="minorHAnsi" w:hAnsiTheme="minorHAnsi"/>
      <w:sz w:val="22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wmf"/><Relationship Id="rId4" Type="http://schemas.openxmlformats.org/officeDocument/2006/relationships/header" Target="header1.xml"/><Relationship Id="rId5" Type="http://schemas.openxmlformats.org/officeDocument/2006/relationships/image" Target="media/image3.wmf"/><Relationship Id="rId6" Type="http://schemas.openxmlformats.org/officeDocument/2006/relationships/image" Target="media/image4.wmf"/><Relationship Id="rId7" Type="http://schemas.openxmlformats.org/officeDocument/2006/relationships/image" Target="media/image5.wmf"/><Relationship Id="rId8" Type="http://schemas.openxmlformats.org/officeDocument/2006/relationships/image" Target="media/image6.wmf"/><Relationship Id="rId9" Type="http://schemas.openxmlformats.org/officeDocument/2006/relationships/image" Target="media/image7.wmf"/><Relationship Id="rId10" Type="http://schemas.openxmlformats.org/officeDocument/2006/relationships/image" Target="media/image8.wmf"/><Relationship Id="rId11" Type="http://schemas.openxmlformats.org/officeDocument/2006/relationships/image" Target="media/image9.wmf"/><Relationship Id="rId12" Type="http://schemas.openxmlformats.org/officeDocument/2006/relationships/image" Target="media/image10.wmf"/><Relationship Id="rId13" Type="http://schemas.openxmlformats.org/officeDocument/2006/relationships/image" Target="media/image11.wmf"/><Relationship Id="rId14" Type="http://schemas.openxmlformats.org/officeDocument/2006/relationships/image" Target="media/image12.wmf"/><Relationship Id="rId15" Type="http://schemas.openxmlformats.org/officeDocument/2006/relationships/image" Target="media/image13.wmf"/><Relationship Id="rId16" Type="http://schemas.openxmlformats.org/officeDocument/2006/relationships/hyperlink" Target="https://egrp365.ru/reestr?egrp=41:01:0010121:1255&amp;ref=bt" TargetMode="External"/><Relationship Id="rId17" Type="http://schemas.openxmlformats.org/officeDocument/2006/relationships/image" Target="media/image14.wmf"/><Relationship Id="rId18" Type="http://schemas.openxmlformats.org/officeDocument/2006/relationships/image" Target="media/image15.wmf"/><Relationship Id="rId19" Type="http://schemas.openxmlformats.org/officeDocument/2006/relationships/image" Target="media/image16.wmf"/><Relationship Id="rId20" Type="http://schemas.openxmlformats.org/officeDocument/2006/relationships/image" Target="media/image17.wmf"/><Relationship Id="rId21" Type="http://schemas.openxmlformats.org/officeDocument/2006/relationships/image" Target="media/image18.wmf"/><Relationship Id="rId22" Type="http://schemas.openxmlformats.org/officeDocument/2006/relationships/image" Target="media/image19.wmf"/><Relationship Id="rId23" Type="http://schemas.openxmlformats.org/officeDocument/2006/relationships/image" Target="media/image20.jpeg"/><Relationship Id="rId24" Type="http://schemas.openxmlformats.org/officeDocument/2006/relationships/image" Target="media/image21.wmf"/><Relationship Id="rId25" Type="http://schemas.openxmlformats.org/officeDocument/2006/relationships/image" Target="media/image22.wmf"/><Relationship Id="rId26" Type="http://schemas.openxmlformats.org/officeDocument/2006/relationships/header" Target="header2.xml"/><Relationship Id="rId27" Type="http://schemas.openxmlformats.org/officeDocument/2006/relationships/numbering" Target="numbering.xml"/><Relationship Id="rId28" Type="http://schemas.openxmlformats.org/officeDocument/2006/relationships/fontTable" Target="fontTable.xml"/><Relationship Id="rId29" Type="http://schemas.openxmlformats.org/officeDocument/2006/relationships/settings" Target="settings.xml"/><Relationship Id="rId30" Type="http://schemas.openxmlformats.org/officeDocument/2006/relationships/theme" Target="theme/theme1.xml"/><Relationship Id="rId31" Type="http://schemas.openxmlformats.org/officeDocument/2006/relationships/customXml" Target="../customXml/item1.xml"/>
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rgbClr val="000000"/>
      </a:dk1>
      <a:lt1>
        <a:srgbClr val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</a:majorFont>
      <a:minorFont>
        <a:latin typeface="Calibri"/>
        <a:ea typeface=""/>
        <a:cs typeface="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</a:gradFill>
        <a:gradFill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</a:gradFill>
      </a:fillStyleLst>
      <a:lnStyleLst>
        <a:ln w="6350">
          <a:solidFill>
            <a:schemeClr val="phClr"/>
          </a:solidFill>
          <a:prstDash val="solid"/>
        </a:ln>
        <a:ln w="12700">
          <a:solidFill>
            <a:schemeClr val="phClr"/>
          </a:solidFill>
          <a:prstDash val="solid"/>
        </a:ln>
        <a:ln w="19050">
          <a:solidFill>
            <a:schemeClr val="phClr"/>
          </a:solidFill>
          <a:prstDash val="solid"/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</a:gradFill>
      </a:bgFillStyleLst>
    </a:fmtScheme>
  </a:themeElements>
  <a:objectDefaults/>
  <a:extraClrSchemeLst/>
</a:theme>
</file>

<file path=customXml/_rels/item1.xml.rels><?xml version="1.0" encoding="UTF-8"?>
<Relationships xmlns="http://schemas.openxmlformats.org/package/2006/relationships"><Relationship Id="rId1" Type="http://schemas.openxmlformats.org/officeDocument/2006/relationships/customXmlProps" Target="itemProps1.xml"/>
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36F2F06-D173-4AAA-868B-63577E5A118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35</TotalTime>
  <Application>LibreOffice/7.4.4.2$Linux_X86_64 LibreOffice_project/40$Build-2</Application>
  <AppVersion>15.0000</AppVersion>
  <Pages>83</Pages>
  <Words>14082</Words>
  <Characters>105394</Characters>
  <CharactersWithSpaces>113238</CharactersWithSpaces>
  <Paragraphs>6244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2023-06-15T04:50:00Z</dcterms:created>
  <dc:creator/>
  <dc:description/>
  <dc:language>ru-RU</dc:language>
  <cp:lastModifiedBy>Заиграева Ирина Николаевна</cp:lastModifiedBy>
  <dcterms:modified xsi:type="dcterms:W3CDTF">2023-10-11T01:15:00Z</dcterms:modified>
  <cp:revision>40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