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6.wmf" ContentType="image/x-wmf"/>
  <Override PartName="/word/media/image5.wmf" ContentType="image/x-wmf"/>
  <Override PartName="/word/media/image3.wmf" ContentType="image/x-wmf"/>
  <Override PartName="/word/media/image4.wmf" ContentType="image/x-wmf"/>
  <Override PartName="/word/media/image1.jpeg" ContentType="image/jpeg"/>
  <Override PartName="/word/media/image2.wmf" ContentType="image/x-wmf"/>
  <Override PartName="/word/media/image7.wmf" ContentType="image/x-wmf"/>
  <Override PartName="/word/media/image8.wmf" ContentType="image/x-wmf"/>
  <Override PartName="/word/media/image13.wmf" ContentType="image/x-wmf"/>
  <Override PartName="/word/media/image14.wmf" ContentType="image/x-wmf"/>
  <Override PartName="/word/media/image12.wmf" ContentType="image/x-wmf"/>
  <Override PartName="/word/media/image11.wmf" ContentType="image/x-wmf"/>
  <Override PartName="/word/media/image9.wmf" ContentType="image/x-wmf"/>
  <Override PartName="/word/media/image10.wmf" ContentType="image/x-wmf"/>
  <Override PartName="/word/header1.xml" ContentType="application/vnd.openxmlformats-officedocument.wordprocessingml.header+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sz w:val="28"/>
        </w:rPr>
      </w:pPr>
      <w:r>
        <w:rPr>
          <w:rFonts w:ascii="Times New Roman" w:hAnsi="Times New Roman"/>
          <w:sz w:val="28"/>
        </w:rPr>
        <w:drawing>
          <wp:anchor behindDoc="0" distT="0" distB="0" distL="114300" distR="114300" simplePos="0" locked="0" layoutInCell="0" allowOverlap="1" relativeHeight="16">
            <wp:simplePos x="0" y="0"/>
            <wp:positionH relativeFrom="margin">
              <wp:align>center</wp:align>
            </wp:positionH>
            <wp:positionV relativeFrom="paragraph">
              <wp:posOffset>635</wp:posOffset>
            </wp:positionV>
            <wp:extent cx="647700" cy="807720"/>
            <wp:effectExtent l="0" t="0" r="0" b="0"/>
            <wp:wrapTight wrapText="bothSides">
              <wp:wrapPolygon edited="0">
                <wp:start x="-26" y="0"/>
                <wp:lineTo x="-26" y="20864"/>
                <wp:lineTo x="20942" y="20864"/>
                <wp:lineTo x="20942" y="0"/>
                <wp:lineTo x="-26"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sz w:val="32"/>
        </w:rPr>
      </w:pPr>
      <w:r>
        <w:rPr>
          <w:rFonts w:ascii="Times New Roman" w:hAnsi="Times New Roman"/>
          <w:sz w:val="32"/>
        </w:rPr>
      </w:r>
    </w:p>
    <w:p>
      <w:pPr>
        <w:pStyle w:val="Normal"/>
        <w:spacing w:lineRule="auto" w:line="240" w:before="0" w:after="0"/>
        <w:jc w:val="center"/>
        <w:rPr>
          <w:rFonts w:ascii="Times New Roman" w:hAnsi="Times New Roman"/>
          <w:b/>
          <w:b/>
          <w:sz w:val="32"/>
        </w:rPr>
      </w:pPr>
      <w:r>
        <w:rPr>
          <w:rFonts w:ascii="Times New Roman" w:hAnsi="Times New Roman"/>
          <w:b/>
          <w:sz w:val="32"/>
        </w:rPr>
      </w:r>
    </w:p>
    <w:p>
      <w:pPr>
        <w:pStyle w:val="Normal"/>
        <w:spacing w:lineRule="auto" w:line="240" w:before="0" w:after="0"/>
        <w:rPr>
          <w:rFonts w:ascii="Times New Roman" w:hAnsi="Times New Roman"/>
          <w:b/>
          <w:b/>
          <w:sz w:val="32"/>
        </w:rPr>
      </w:pPr>
      <w:r>
        <w:rPr>
          <w:rFonts w:ascii="Times New Roman" w:hAnsi="Times New Roman"/>
          <w:b/>
          <w:sz w:val="32"/>
        </w:rPr>
      </w:r>
    </w:p>
    <w:p>
      <w:pPr>
        <w:pStyle w:val="Normal"/>
        <w:spacing w:lineRule="auto" w:line="240" w:before="0" w:after="0"/>
        <w:jc w:val="center"/>
        <w:rPr>
          <w:rFonts w:ascii="Times New Roman" w:hAnsi="Times New Roman"/>
          <w:b/>
          <w:b/>
          <w:sz w:val="32"/>
        </w:rPr>
      </w:pPr>
      <w:r>
        <w:rPr>
          <w:rFonts w:ascii="Times New Roman" w:hAnsi="Times New Roman"/>
          <w:b/>
          <w:sz w:val="32"/>
        </w:rPr>
        <w:t>П О С Т А Н О В Л Е Н И Е</w:t>
      </w:r>
    </w:p>
    <w:p>
      <w:pPr>
        <w:pStyle w:val="Normal"/>
        <w:spacing w:lineRule="auto" w:line="240" w:before="0" w:after="0"/>
        <w:jc w:val="center"/>
        <w:rPr>
          <w:rFonts w:ascii="Times New Roman" w:hAnsi="Times New Roman"/>
          <w:b/>
          <w:b/>
          <w:sz w:val="28"/>
        </w:rPr>
      </w:pPr>
      <w:r>
        <w:rPr>
          <w:rFonts w:ascii="Times New Roman" w:hAnsi="Times New Roman"/>
          <w:b/>
          <w:sz w:val="28"/>
        </w:rPr>
      </w:r>
    </w:p>
    <w:p>
      <w:pPr>
        <w:pStyle w:val="Normal"/>
        <w:spacing w:lineRule="auto" w:line="240" w:before="0" w:after="0"/>
        <w:jc w:val="center"/>
        <w:rPr>
          <w:rFonts w:ascii="Times New Roman" w:hAnsi="Times New Roman"/>
          <w:b/>
          <w:b/>
          <w:sz w:val="28"/>
        </w:rPr>
      </w:pPr>
      <w:r>
        <w:rPr>
          <w:rFonts w:ascii="Times New Roman" w:hAnsi="Times New Roman"/>
          <w:b/>
          <w:sz w:val="28"/>
        </w:rPr>
        <w:t>ПРАВИТЕЛЬСТВА</w:t>
      </w:r>
    </w:p>
    <w:p>
      <w:pPr>
        <w:pStyle w:val="Normal"/>
        <w:spacing w:lineRule="auto" w:line="240" w:before="0" w:after="0"/>
        <w:jc w:val="center"/>
        <w:rPr>
          <w:rFonts w:ascii="Times New Roman" w:hAnsi="Times New Roman"/>
          <w:b/>
          <w:b/>
          <w:sz w:val="28"/>
        </w:rPr>
      </w:pPr>
      <w:r>
        <w:rPr>
          <w:rFonts w:ascii="Times New Roman" w:hAnsi="Times New Roman"/>
          <w:b/>
          <w:sz w:val="28"/>
        </w:rPr>
        <w:t>КАМЧАТСКОГО КРАЯ</w:t>
      </w:r>
    </w:p>
    <w:p>
      <w:pPr>
        <w:pStyle w:val="Normal"/>
        <w:spacing w:lineRule="auto" w:line="276" w:before="0" w:after="0"/>
        <w:ind w:firstLine="709"/>
        <w:jc w:val="center"/>
        <w:rPr>
          <w:rFonts w:ascii="Times New Roman" w:hAnsi="Times New Roman"/>
          <w:sz w:val="28"/>
        </w:rPr>
      </w:pPr>
      <w:r>
        <w:rPr>
          <w:rFonts w:ascii="Times New Roman" w:hAnsi="Times New Roman"/>
          <w:sz w:val="28"/>
        </w:rPr>
      </w:r>
    </w:p>
    <w:p>
      <w:pPr>
        <w:pStyle w:val="Normal"/>
        <w:spacing w:lineRule="auto" w:line="240" w:before="0" w:after="0"/>
        <w:ind w:firstLine="709"/>
        <w:jc w:val="center"/>
        <w:rPr>
          <w:rFonts w:ascii="Times New Roman" w:hAnsi="Times New Roman"/>
          <w:sz w:val="20"/>
        </w:rPr>
      </w:pPr>
      <w:r>
        <w:rPr>
          <w:rFonts w:ascii="Times New Roman" w:hAnsi="Times New Roman"/>
          <w:sz w:val="20"/>
        </w:rPr>
      </w:r>
    </w:p>
    <w:tbl>
      <w:tblPr>
        <w:tblW w:w="4253" w:type="dxa"/>
        <w:jc w:val="left"/>
        <w:tblInd w:w="0" w:type="dxa"/>
        <w:tblLayout w:type="fixed"/>
        <w:tblCellMar>
          <w:top w:w="0" w:type="dxa"/>
          <w:left w:w="0" w:type="dxa"/>
          <w:bottom w:w="0" w:type="dxa"/>
          <w:right w:w="0" w:type="dxa"/>
        </w:tblCellMar>
        <w:tblLook w:noVBand="1" w:val="04a0" w:noHBand="0" w:lastColumn="0" w:firstColumn="1" w:lastRow="0" w:firstRow="1"/>
      </w:tblPr>
      <w:tblGrid>
        <w:gridCol w:w="4253"/>
      </w:tblGrid>
      <w:tr>
        <w:trPr>
          <w:trHeight w:val="427" w:hRule="atLeast"/>
        </w:trPr>
        <w:tc>
          <w:tcPr>
            <w:tcW w:w="4253" w:type="dxa"/>
            <w:tcBorders/>
          </w:tcPr>
          <w:p>
            <w:pPr>
              <w:pStyle w:val="Normal"/>
              <w:widowControl w:val="false"/>
              <w:spacing w:lineRule="auto" w:line="240" w:before="0" w:after="0"/>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trPr>
          <w:trHeight w:val="247" w:hRule="atLeast"/>
        </w:trPr>
        <w:tc>
          <w:tcPr>
            <w:tcW w:w="4253" w:type="dxa"/>
            <w:tcBorders/>
          </w:tcPr>
          <w:p>
            <w:pPr>
              <w:pStyle w:val="Normal"/>
              <w:widowControl w:val="false"/>
              <w:spacing w:lineRule="auto" w:line="240" w:before="0" w:after="0"/>
              <w:jc w:val="center"/>
              <w:rPr>
                <w:rFonts w:ascii="Times New Roman" w:hAnsi="Times New Roman"/>
                <w:u w:val="single"/>
              </w:rPr>
            </w:pPr>
            <w:r>
              <w:rPr>
                <w:rFonts w:ascii="Times New Roman" w:hAnsi="Times New Roman"/>
              </w:rPr>
              <w:t>г. Петропавловск-Камчатский</w:t>
            </w:r>
          </w:p>
        </w:tc>
      </w:tr>
      <w:tr>
        <w:trPr>
          <w:trHeight w:val="80" w:hRule="atLeast"/>
        </w:trPr>
        <w:tc>
          <w:tcPr>
            <w:tcW w:w="4253" w:type="dxa"/>
            <w:tcBorders/>
          </w:tcPr>
          <w:p>
            <w:pPr>
              <w:pStyle w:val="Normal"/>
              <w:widowControl w:val="false"/>
              <w:spacing w:lineRule="auto" w:line="240" w:before="0" w:after="0"/>
              <w:jc w:val="both"/>
              <w:rPr>
                <w:rFonts w:ascii="Times New Roman" w:hAnsi="Times New Roman"/>
                <w:sz w:val="20"/>
              </w:rPr>
            </w:pPr>
            <w:r>
              <w:rPr>
                <w:rFonts w:ascii="Times New Roman" w:hAnsi="Times New Roman"/>
                <w:sz w:val="20"/>
              </w:rPr>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r>
    </w:p>
    <w:tbl>
      <w:tblPr>
        <w:tblStyle w:val="af0"/>
        <w:tblW w:w="9923" w:type="dxa"/>
        <w:jc w:val="left"/>
        <w:tblInd w:w="-142" w:type="dxa"/>
        <w:tblLayout w:type="fixed"/>
        <w:tblCellMar>
          <w:top w:w="0" w:type="dxa"/>
          <w:left w:w="108" w:type="dxa"/>
          <w:bottom w:w="0" w:type="dxa"/>
          <w:right w:w="108" w:type="dxa"/>
        </w:tblCellMar>
        <w:tblLook w:noVBand="1" w:val="04a0" w:noHBand="0" w:lastColumn="0" w:firstColumn="1" w:lastRow="0" w:firstRow="1"/>
      </w:tblPr>
      <w:tblGrid>
        <w:gridCol w:w="9923"/>
      </w:tblGrid>
      <w:tr>
        <w:trPr/>
        <w:tc>
          <w:tcPr>
            <w:tcW w:w="9923" w:type="dxa"/>
            <w:tcBorders>
              <w:top w:val="nil"/>
              <w:left w:val="nil"/>
              <w:bottom w:val="nil"/>
              <w:right w:val="nil"/>
            </w:tcBorders>
          </w:tcPr>
          <w:p>
            <w:pPr>
              <w:pStyle w:val="Normal"/>
              <w:widowControl w:val="false"/>
              <w:suppressAutoHyphens w:val="true"/>
              <w:spacing w:lineRule="auto" w:line="240" w:before="0" w:after="0"/>
              <w:jc w:val="center"/>
              <w:rPr>
                <w:rFonts w:ascii="Times New Roman" w:hAnsi="Times New Roman"/>
                <w:b/>
                <w:b/>
                <w:sz w:val="28"/>
              </w:rPr>
            </w:pPr>
            <w:r>
              <w:rPr>
                <w:rFonts w:eastAsia="Times New Roman" w:cs="Times New Roman" w:ascii="Times New Roman" w:hAnsi="Times New Roman"/>
                <w:b/>
                <w:color w:val="000000"/>
                <w:kern w:val="0"/>
                <w:sz w:val="28"/>
                <w:szCs w:val="28"/>
                <w:lang w:val="ru-RU" w:eastAsia="ru-RU" w:bidi="ar-SA"/>
              </w:rPr>
              <w:t xml:space="preserve">О внесении изменений в постановление Правительства Камчатского края от 22.11.2022 № 602-П «Об утверждении Порядка возмещения затрат, предусмотренных частью 1 статьи 15 Федерального закона от 01.04.2020 </w:t>
              <w:br/>
              <w:t>№ 69-ФЗ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w:t>
            </w:r>
          </w:p>
        </w:tc>
      </w:tr>
    </w:tbl>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40" w:before="0" w:after="0"/>
        <w:ind w:firstLine="709"/>
        <w:jc w:val="both"/>
        <w:rPr>
          <w:rFonts w:ascii="Times New Roman" w:hAnsi="Times New Roman"/>
          <w:bCs/>
          <w:sz w:val="28"/>
          <w:szCs w:val="28"/>
        </w:rPr>
      </w:pPr>
      <w:r>
        <w:rPr>
          <w:rFonts w:ascii="Times New Roman" w:hAnsi="Times New Roman"/>
          <w:bCs/>
          <w:sz w:val="28"/>
          <w:szCs w:val="28"/>
        </w:rPr>
        <w:t>ПРАВИТЕЛЬСТВО ПОСТАНОВЛЯЕТ:</w:t>
      </w:r>
    </w:p>
    <w:p>
      <w:pPr>
        <w:pStyle w:val="Normal"/>
        <w:spacing w:lineRule="auto" w:line="240" w:before="0" w:after="0"/>
        <w:ind w:firstLine="709"/>
        <w:jc w:val="both"/>
        <w:rPr>
          <w:rFonts w:ascii="Times New Roman" w:hAnsi="Times New Roman"/>
          <w:bCs/>
          <w:sz w:val="28"/>
          <w:szCs w:val="28"/>
        </w:rPr>
      </w:pPr>
      <w:r>
        <w:rPr>
          <w:rFonts w:ascii="Times New Roman" w:hAnsi="Times New Roman"/>
          <w:bCs/>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1. Внести в постановление Правительства Камчатского края от 22.11.2022 № 602-П «Об утверждении Порядка возмещения затрат, предусмотренных частью 1 статьи 15 Федерального закона от 01.04.2020 № 69-ФЗ «О защите </w:t>
        <w:br/>
        <w:t>и поощрении капиталовложений в Российской Федерации», понесенных организацией, реализующей проект, в рамках осуществления инвестиционного проекта» следующие изменения: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наименование дополнить словами «в отношении которого заключено соглашение о защите и поощрении капиталовложений»;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преамбулу изложить в следующей редакции: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 соответствии с подпунктом 2 пункта 8.1 статьи 78 Бюджетного кодекса Российской Федерации, пунктом 5 части 7 статьи 4 Федерального закона </w:t>
        <w:br/>
        <w:t xml:space="preserve">от 01.04.2020 № 69-ФЗ «О защите и поощрении капиталовложений в Российской Федерации», постановлением Правительства Российской Федерации </w:t>
        <w:br/>
        <w:t xml:space="preserve">от 03.10.2020 № 1599 «О порядке возмещения затрат, указанных в части 1 </w:t>
        <w:br/>
        <w:t xml:space="preserve">статьи 15 Федерального закона «О защите и поощрении капиталовложений </w:t>
        <w:br/>
        <w:t xml:space="preserve">в Российской Федерации», понесенных организацией, реализующей проект, </w:t>
        <w:br/>
        <w:t>в рамках осуществления инвестиционного проекта, в отношении которого заключено соглашение о защите и поощрении капиталовложений», Законом Камчатского края от 19.12.2022 № 162 «О государственной поддержке инвестиционной деятельности в Камчатском крае»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bCs/>
          <w:sz w:val="28"/>
          <w:szCs w:val="28"/>
        </w:rPr>
        <w:t>ПРАВИТЕЛЬСТВО ПОСТАНОВЛЯЕТ:»</w:t>
      </w:r>
      <w:r>
        <w:rPr>
          <w:rFonts w:ascii="Times New Roman" w:hAnsi="Times New Roman"/>
          <w:sz w:val="28"/>
          <w:szCs w:val="28"/>
        </w:rPr>
        <w:t>;</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часть 1 после слов «в рамках осуществления инвестиционного проекта» дополнить словами «в отношении которого заключено соглашение о защите и поощрении капиталовложений»;</w:t>
      </w:r>
    </w:p>
    <w:p>
      <w:pPr>
        <w:pStyle w:val="Normal"/>
        <w:spacing w:lineRule="auto" w:line="240" w:before="0" w:after="0"/>
        <w:ind w:firstLine="709"/>
        <w:jc w:val="both"/>
        <w:rPr>
          <w:rFonts w:ascii="Times New Roman" w:hAnsi="Times New Roman"/>
          <w:bCs/>
          <w:sz w:val="28"/>
          <w:szCs w:val="28"/>
        </w:rPr>
      </w:pPr>
      <w:r>
        <w:rPr>
          <w:rFonts w:ascii="Times New Roman" w:hAnsi="Times New Roman"/>
          <w:bCs/>
          <w:sz w:val="28"/>
          <w:szCs w:val="28"/>
        </w:rPr>
        <w:t xml:space="preserve">4) приложение изложить в редакции </w:t>
      </w:r>
      <w:r>
        <w:rPr>
          <w:rFonts w:ascii="Times New Roman" w:hAnsi="Times New Roman"/>
          <w:sz w:val="28"/>
          <w:szCs w:val="28"/>
        </w:rPr>
        <w:t>согласно приложению к настоящему постановлению.</w:t>
      </w:r>
    </w:p>
    <w:p>
      <w:pPr>
        <w:pStyle w:val="Normal"/>
        <w:spacing w:lineRule="auto" w:line="240" w:before="0" w:after="0"/>
        <w:ind w:firstLine="709"/>
        <w:jc w:val="both"/>
        <w:rPr>
          <w:rFonts w:ascii="Times New Roman" w:hAnsi="Times New Roman"/>
          <w:bCs/>
          <w:sz w:val="28"/>
          <w:szCs w:val="28"/>
        </w:rPr>
      </w:pPr>
      <w:r>
        <w:rPr>
          <w:rFonts w:ascii="Times New Roman" w:hAnsi="Times New Roman"/>
          <w:bCs/>
          <w:sz w:val="28"/>
          <w:szCs w:val="28"/>
        </w:rPr>
        <w:t>2. Настоящее постановление вступает в силу со дня его официального опубликования</w:t>
      </w:r>
    </w:p>
    <w:p>
      <w:pPr>
        <w:pStyle w:val="Normal"/>
        <w:spacing w:lineRule="auto" w:line="240" w:before="0" w:after="0"/>
        <w:ind w:firstLine="709"/>
        <w:jc w:val="both"/>
        <w:rPr>
          <w:rFonts w:ascii="Times New Roman" w:hAnsi="Times New Roman"/>
          <w:sz w:val="28"/>
        </w:rPr>
      </w:pPr>
      <w:r>
        <w:rPr>
          <w:rFonts w:ascii="Times New Roman" w:hAnsi="Times New Roman"/>
          <w:sz w:val="28"/>
        </w:rPr>
      </w:r>
    </w:p>
    <w:p>
      <w:pPr>
        <w:pStyle w:val="Normal"/>
        <w:spacing w:lineRule="auto" w:line="276" w:before="0" w:after="0"/>
        <w:ind w:firstLine="709"/>
        <w:jc w:val="both"/>
        <w:rPr>
          <w:rFonts w:ascii="Times New Roman" w:hAnsi="Times New Roman"/>
          <w:sz w:val="28"/>
        </w:rPr>
      </w:pPr>
      <w:r>
        <w:rPr>
          <w:rFonts w:ascii="Times New Roman" w:hAnsi="Times New Roman"/>
          <w:sz w:val="28"/>
        </w:rPr>
      </w:r>
    </w:p>
    <w:p>
      <w:pPr>
        <w:pStyle w:val="Normal"/>
        <w:spacing w:lineRule="auto" w:line="276" w:before="0" w:after="0"/>
        <w:ind w:firstLine="709"/>
        <w:jc w:val="both"/>
        <w:rPr>
          <w:rFonts w:ascii="Times New Roman" w:hAnsi="Times New Roman"/>
          <w:sz w:val="28"/>
        </w:rPr>
      </w:pPr>
      <w:r>
        <w:rPr>
          <w:rFonts w:ascii="Times New Roman" w:hAnsi="Times New Roman"/>
          <w:sz w:val="28"/>
        </w:rPr>
      </w:r>
    </w:p>
    <w:tbl>
      <w:tblPr>
        <w:tblW w:w="9532" w:type="dxa"/>
        <w:jc w:val="left"/>
        <w:tblInd w:w="-34" w:type="dxa"/>
        <w:tblLayout w:type="fixed"/>
        <w:tblCellMar>
          <w:top w:w="0" w:type="dxa"/>
          <w:left w:w="0" w:type="dxa"/>
          <w:bottom w:w="0" w:type="dxa"/>
          <w:right w:w="0" w:type="dxa"/>
        </w:tblCellMar>
        <w:tblLook w:noVBand="1" w:val="04a0" w:noHBand="0" w:lastColumn="0" w:firstColumn="1" w:lastRow="0" w:firstRow="1"/>
      </w:tblPr>
      <w:tblGrid>
        <w:gridCol w:w="3578"/>
        <w:gridCol w:w="3544"/>
        <w:gridCol w:w="2410"/>
      </w:tblGrid>
      <w:tr>
        <w:trPr>
          <w:trHeight w:val="2220" w:hRule="atLeast"/>
        </w:trPr>
        <w:tc>
          <w:tcPr>
            <w:tcW w:w="3578" w:type="dxa"/>
            <w:tcBorders/>
            <w:shd w:color="auto" w:fill="auto" w:val="clear"/>
          </w:tcPr>
          <w:p>
            <w:pPr>
              <w:pStyle w:val="Normal"/>
              <w:widowControl w:val="false"/>
              <w:spacing w:lineRule="auto" w:line="240" w:before="0" w:after="0"/>
              <w:ind w:left="30" w:right="27" w:hanging="0"/>
              <w:rPr>
                <w:rFonts w:ascii="Times New Roman" w:hAnsi="Times New Roman"/>
                <w:sz w:val="24"/>
              </w:rPr>
            </w:pPr>
            <w:r>
              <w:rPr>
                <w:rFonts w:ascii="Times New Roman" w:hAnsi="Times New Roman"/>
                <w:sz w:val="28"/>
              </w:rPr>
              <w:t>Председатель Правительства Камчатского края</w:t>
            </w:r>
          </w:p>
          <w:p>
            <w:pPr>
              <w:pStyle w:val="Normal"/>
              <w:widowControl w:val="false"/>
              <w:spacing w:lineRule="auto" w:line="240" w:before="0" w:after="0"/>
              <w:ind w:left="30" w:right="27" w:hanging="0"/>
              <w:rPr>
                <w:rFonts w:ascii="Times New Roman" w:hAnsi="Times New Roman"/>
                <w:sz w:val="24"/>
              </w:rPr>
            </w:pPr>
            <w:r>
              <w:rPr>
                <w:rFonts w:ascii="Times New Roman" w:hAnsi="Times New Roman"/>
                <w:sz w:val="24"/>
              </w:rPr>
            </w:r>
          </w:p>
        </w:tc>
        <w:tc>
          <w:tcPr>
            <w:tcW w:w="3544" w:type="dxa"/>
            <w:tcBorders/>
            <w:shd w:color="auto" w:fill="auto" w:val="clear"/>
          </w:tcPr>
          <w:p>
            <w:pPr>
              <w:pStyle w:val="Normal"/>
              <w:widowControl w:val="false"/>
              <w:spacing w:lineRule="auto" w:line="240" w:before="0" w:after="0"/>
              <w:ind w:left="3"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pPr>
              <w:pStyle w:val="Normal"/>
              <w:widowControl w:val="false"/>
              <w:spacing w:lineRule="auto" w:line="240" w:before="0" w:after="0"/>
              <w:ind w:left="142" w:hanging="142"/>
              <w:rPr>
                <w:rFonts w:ascii="Times New Roman" w:hAnsi="Times New Roman"/>
                <w:sz w:val="24"/>
              </w:rPr>
            </w:pPr>
            <w:r>
              <w:rPr>
                <w:rFonts w:ascii="Times New Roman" w:hAnsi="Times New Roman"/>
                <w:sz w:val="24"/>
              </w:rPr>
            </w:r>
          </w:p>
        </w:tc>
        <w:tc>
          <w:tcPr>
            <w:tcW w:w="2410" w:type="dxa"/>
            <w:tcBorders/>
            <w:shd w:color="auto" w:fill="auto" w:val="clear"/>
          </w:tcPr>
          <w:p>
            <w:pPr>
              <w:pStyle w:val="Normal"/>
              <w:widowControl w:val="false"/>
              <w:spacing w:lineRule="auto" w:line="240" w:before="0" w:after="0"/>
              <w:ind w:right="135" w:hanging="0"/>
              <w:jc w:val="right"/>
              <w:rPr>
                <w:rFonts w:ascii="Times New Roman" w:hAnsi="Times New Roman"/>
                <w:sz w:val="28"/>
              </w:rPr>
            </w:pPr>
            <w:r>
              <w:rPr>
                <w:rFonts w:ascii="Times New Roman" w:hAnsi="Times New Roman"/>
                <w:sz w:val="28"/>
              </w:rPr>
            </w:r>
          </w:p>
          <w:p>
            <w:pPr>
              <w:pStyle w:val="Normal"/>
              <w:widowControl w:val="false"/>
              <w:spacing w:lineRule="auto" w:line="240" w:before="0" w:after="0"/>
              <w:jc w:val="right"/>
              <w:rPr>
                <w:rFonts w:ascii="Times New Roman" w:hAnsi="Times New Roman"/>
                <w:sz w:val="24"/>
              </w:rPr>
            </w:pPr>
            <w:r>
              <w:rPr>
                <w:rFonts w:ascii="Times New Roman" w:hAnsi="Times New Roman"/>
                <w:sz w:val="28"/>
              </w:rPr>
              <w:t>Е.А. Чекин</w:t>
            </w:r>
          </w:p>
        </w:tc>
      </w:tr>
    </w:tbl>
    <w:p>
      <w:pPr>
        <w:pStyle w:val="Normal"/>
        <w:spacing w:lineRule="auto" w:line="276" w:before="0" w:after="0"/>
        <w:ind w:firstLine="709"/>
        <w:jc w:val="both"/>
        <w:rPr>
          <w:rFonts w:ascii="Times New Roman" w:hAnsi="Times New Roman"/>
          <w:sz w:val="28"/>
        </w:rPr>
      </w:pPr>
      <w:r>
        <w:rPr>
          <w:rFonts w:ascii="Times New Roman" w:hAnsi="Times New Roman"/>
          <w:sz w:val="28"/>
        </w:rPr>
      </w:r>
    </w:p>
    <w:p>
      <w:pPr>
        <w:pStyle w:val="Normal"/>
        <w:rPr/>
      </w:pPr>
      <w:r>
        <w:rPr/>
      </w:r>
      <w:r>
        <w:br w:type="page"/>
      </w:r>
    </w:p>
    <w:tbl>
      <w:tblPr>
        <w:tblStyle w:val="af0"/>
        <w:tblW w:w="9784"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480"/>
        <w:gridCol w:w="478"/>
        <w:gridCol w:w="482"/>
        <w:gridCol w:w="4088"/>
        <w:gridCol w:w="482"/>
        <w:gridCol w:w="1870"/>
        <w:gridCol w:w="485"/>
        <w:gridCol w:w="1417"/>
      </w:tblGrid>
      <w:tr>
        <w:trPr/>
        <w:tc>
          <w:tcPr>
            <w:tcW w:w="480" w:type="dxa"/>
            <w:tcBorders>
              <w:top w:val="nil"/>
              <w:left w:val="nil"/>
              <w:bottom w:val="nil"/>
              <w:right w:val="nil"/>
            </w:tcBorders>
          </w:tcPr>
          <w:p>
            <w:pPr>
              <w:pStyle w:val="Normal"/>
              <w:pageBreakBefore/>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78"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82"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088"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254" w:type="dxa"/>
            <w:gridSpan w:val="4"/>
            <w:tcBorders>
              <w:top w:val="nil"/>
              <w:left w:val="nil"/>
              <w:bottom w:val="nil"/>
              <w:right w:val="nil"/>
            </w:tcBorders>
          </w:tcPr>
          <w:p>
            <w:pPr>
              <w:pStyle w:val="Normal"/>
              <w:widowControl w:val="false"/>
              <w:suppressAutoHyphens w:val="true"/>
              <w:spacing w:lineRule="auto" w:line="240" w:before="0" w:after="0"/>
              <w:ind w:left="8079" w:hanging="8079"/>
              <w:jc w:val="lef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Приложение к постановлению</w:t>
            </w:r>
          </w:p>
        </w:tc>
      </w:tr>
      <w:tr>
        <w:trPr/>
        <w:tc>
          <w:tcPr>
            <w:tcW w:w="480"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78"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82"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088" w:type="dxa"/>
            <w:tcBorders>
              <w:top w:val="nil"/>
              <w:left w:val="nil"/>
              <w:bottom w:val="nil"/>
              <w:right w:val="nil"/>
            </w:tcBorders>
          </w:tcPr>
          <w:p>
            <w:pPr>
              <w:pStyle w:val="Normal"/>
              <w:widowControl w:val="false"/>
              <w:suppressAutoHyphens w:val="true"/>
              <w:spacing w:lineRule="auto" w:line="240" w:before="0" w:after="0"/>
              <w:ind w:left="8079" w:hanging="8079"/>
              <w:jc w:val="right"/>
              <w:rPr>
                <w:rFonts w:ascii="Times New Roman" w:hAnsi="Times New Roman"/>
                <w:sz w:val="28"/>
              </w:rPr>
            </w:pPr>
            <w:r>
              <w:rPr>
                <w:rFonts w:ascii="Times New Roman" w:hAnsi="Times New Roman"/>
                <w:sz w:val="28"/>
              </w:rPr>
            </w:r>
          </w:p>
        </w:tc>
        <w:tc>
          <w:tcPr>
            <w:tcW w:w="4254" w:type="dxa"/>
            <w:gridSpan w:val="4"/>
            <w:tcBorders>
              <w:top w:val="nil"/>
              <w:left w:val="nil"/>
              <w:bottom w:val="nil"/>
              <w:right w:val="nil"/>
            </w:tcBorders>
          </w:tcPr>
          <w:p>
            <w:pPr>
              <w:pStyle w:val="Normal"/>
              <w:widowControl w:val="false"/>
              <w:suppressAutoHyphens w:val="true"/>
              <w:spacing w:lineRule="auto" w:line="240" w:before="0" w:after="0"/>
              <w:ind w:left="8079" w:hanging="8079"/>
              <w:jc w:val="lef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Правительства Камчатского края</w:t>
            </w:r>
          </w:p>
        </w:tc>
      </w:tr>
      <w:tr>
        <w:trPr/>
        <w:tc>
          <w:tcPr>
            <w:tcW w:w="480"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ascii="Times New Roman" w:hAnsi="Times New Roman"/>
                <w:sz w:val="28"/>
              </w:rPr>
            </w:r>
          </w:p>
        </w:tc>
        <w:tc>
          <w:tcPr>
            <w:tcW w:w="478"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ascii="Times New Roman" w:hAnsi="Times New Roman"/>
                <w:sz w:val="28"/>
              </w:rPr>
            </w:r>
          </w:p>
        </w:tc>
        <w:tc>
          <w:tcPr>
            <w:tcW w:w="482"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ascii="Times New Roman" w:hAnsi="Times New Roman"/>
                <w:sz w:val="28"/>
              </w:rPr>
            </w:r>
          </w:p>
        </w:tc>
        <w:tc>
          <w:tcPr>
            <w:tcW w:w="4088"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ascii="Times New Roman" w:hAnsi="Times New Roman"/>
                <w:sz w:val="28"/>
              </w:rPr>
            </w:r>
          </w:p>
        </w:tc>
        <w:tc>
          <w:tcPr>
            <w:tcW w:w="482"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от</w:t>
            </w:r>
          </w:p>
        </w:tc>
        <w:tc>
          <w:tcPr>
            <w:tcW w:w="1870"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color w:val="FFFFFF"/>
                <w:sz w:val="28"/>
              </w:rPr>
            </w:pPr>
            <w:r>
              <w:rPr>
                <w:rFonts w:eastAsia="Times New Roman" w:cs="Times New Roman" w:ascii="Times New Roman" w:hAnsi="Times New Roman"/>
                <w:color w:val="FFFFFF" w:themeColor="background1"/>
                <w:kern w:val="0"/>
                <w:sz w:val="28"/>
                <w:szCs w:val="20"/>
                <w:lang w:val="ru-RU" w:eastAsia="ru-RU" w:bidi="ar-SA"/>
              </w:rPr>
              <w:t>[R</w:t>
            </w:r>
            <w:r>
              <w:rPr>
                <w:rFonts w:eastAsia="Times New Roman" w:cs="Times New Roman" w:ascii="Times New Roman" w:hAnsi="Times New Roman"/>
                <w:color w:val="FFFFFF" w:themeColor="background1"/>
                <w:kern w:val="0"/>
                <w:sz w:val="16"/>
                <w:szCs w:val="20"/>
                <w:lang w:val="ru-RU" w:eastAsia="ru-RU" w:bidi="ar-SA"/>
              </w:rPr>
              <w:t>EGDATESTAMP]</w:t>
            </w:r>
          </w:p>
        </w:tc>
        <w:tc>
          <w:tcPr>
            <w:tcW w:w="485"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sz w:val="28"/>
              </w:rPr>
            </w:pPr>
            <w:r>
              <w:rPr>
                <w:rFonts w:eastAsia="Times New Roman" w:cs="Times New Roman" w:ascii="Times New Roman" w:hAnsi="Times New Roman"/>
                <w:color w:val="000000"/>
                <w:kern w:val="0"/>
                <w:sz w:val="28"/>
                <w:szCs w:val="20"/>
                <w:lang w:val="ru-RU" w:eastAsia="ru-RU" w:bidi="ar-SA"/>
              </w:rPr>
              <w:t>№</w:t>
            </w:r>
          </w:p>
        </w:tc>
        <w:tc>
          <w:tcPr>
            <w:tcW w:w="1417" w:type="dxa"/>
            <w:tcBorders>
              <w:top w:val="nil"/>
              <w:left w:val="nil"/>
              <w:bottom w:val="nil"/>
              <w:right w:val="nil"/>
            </w:tcBorders>
          </w:tcPr>
          <w:p>
            <w:pPr>
              <w:pStyle w:val="Normal"/>
              <w:widowControl w:val="false"/>
              <w:suppressAutoHyphens w:val="true"/>
              <w:spacing w:lineRule="auto" w:line="240" w:before="0" w:after="60"/>
              <w:ind w:left="8079" w:hanging="8079"/>
              <w:jc w:val="right"/>
              <w:rPr>
                <w:rFonts w:ascii="Times New Roman" w:hAnsi="Times New Roman"/>
                <w:color w:val="FFFFFF"/>
                <w:sz w:val="28"/>
              </w:rPr>
            </w:pPr>
            <w:r>
              <w:rPr>
                <w:rFonts w:eastAsia="Times New Roman" w:cs="Times New Roman" w:ascii="Times New Roman" w:hAnsi="Times New Roman"/>
                <w:color w:val="FFFFFF" w:themeColor="background1"/>
                <w:kern w:val="0"/>
                <w:sz w:val="28"/>
                <w:szCs w:val="20"/>
                <w:lang w:val="ru-RU" w:eastAsia="ru-RU" w:bidi="ar-SA"/>
              </w:rPr>
              <w:t>[R</w:t>
            </w:r>
            <w:r>
              <w:rPr>
                <w:rFonts w:eastAsia="Times New Roman" w:cs="Times New Roman" w:ascii="Times New Roman" w:hAnsi="Times New Roman"/>
                <w:color w:val="FFFFFF" w:themeColor="background1"/>
                <w:kern w:val="0"/>
                <w:sz w:val="16"/>
                <w:szCs w:val="20"/>
                <w:lang w:val="ru-RU" w:eastAsia="ru-RU" w:bidi="ar-SA"/>
              </w:rPr>
              <w:t>EGNUMSTAMP]</w:t>
            </w:r>
          </w:p>
        </w:tc>
      </w:tr>
    </w:tbl>
    <w:p>
      <w:pPr>
        <w:pStyle w:val="Normal"/>
        <w:spacing w:lineRule="auto" w:line="240" w:before="0" w:after="0"/>
        <w:ind w:left="5670" w:hanging="0"/>
        <w:jc w:val="both"/>
        <w:rPr>
          <w:rFonts w:ascii="Times New Roman" w:hAnsi="Times New Roman"/>
          <w:sz w:val="28"/>
          <w:szCs w:val="24"/>
        </w:rPr>
      </w:pPr>
      <w:r>
        <w:rPr>
          <w:rFonts w:ascii="Times New Roman" w:hAnsi="Times New Roman"/>
          <w:bCs/>
          <w:sz w:val="28"/>
          <w:szCs w:val="28"/>
        </w:rPr>
        <w:t xml:space="preserve">«Приложение </w:t>
      </w:r>
      <w:r>
        <w:rPr>
          <w:rFonts w:ascii="Times New Roman" w:hAnsi="Times New Roman"/>
          <w:sz w:val="28"/>
          <w:szCs w:val="28"/>
        </w:rPr>
        <w:t>к постановлению Правительства Камчатс</w:t>
      </w:r>
      <w:bookmarkStart w:id="2" w:name="_GoBack"/>
      <w:bookmarkEnd w:id="2"/>
      <w:r>
        <w:rPr>
          <w:rFonts w:ascii="Times New Roman" w:hAnsi="Times New Roman"/>
          <w:sz w:val="28"/>
          <w:szCs w:val="28"/>
        </w:rPr>
        <w:t xml:space="preserve">кого края </w:t>
      </w:r>
    </w:p>
    <w:p>
      <w:pPr>
        <w:pStyle w:val="Normal"/>
        <w:tabs>
          <w:tab w:val="clear" w:pos="708"/>
          <w:tab w:val="left" w:pos="6420" w:leader="none"/>
          <w:tab w:val="center" w:pos="7653" w:leader="none"/>
        </w:tabs>
        <w:spacing w:lineRule="auto" w:line="240" w:before="0" w:after="0"/>
        <w:ind w:left="5670" w:hanging="0"/>
        <w:jc w:val="both"/>
        <w:rPr>
          <w:rFonts w:ascii="Times New Roman" w:hAnsi="Times New Roman"/>
          <w:sz w:val="20"/>
        </w:rPr>
      </w:pPr>
      <w:r>
        <w:rPr>
          <w:rFonts w:ascii="Times New Roman" w:hAnsi="Times New Roman"/>
          <w:sz w:val="28"/>
          <w:szCs w:val="28"/>
        </w:rPr>
        <w:t>от 22.11.2022 № 602-П</w:t>
      </w:r>
    </w:p>
    <w:p>
      <w:pPr>
        <w:pStyle w:val="Normal"/>
        <w:spacing w:lineRule="auto" w:line="240" w:before="0" w:after="0"/>
        <w:rPr>
          <w:rFonts w:ascii="Times New Roman" w:hAnsi="Times New Roman"/>
          <w:sz w:val="20"/>
        </w:rPr>
      </w:pPr>
      <w:r>
        <w:rPr>
          <w:rFonts w:ascii="Times New Roman" w:hAnsi="Times New Roman"/>
          <w:sz w:val="20"/>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Порядок</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 xml:space="preserve">возмещения затрат, предусмотренных частью 1 статьи 15 Федерального закона от 01.04.2020 № 69-ФЗ «О защите и поощрении капиталовложений в Российской Федерации», понесенных организацией, реализующей проект, </w:t>
        <w:br/>
        <w:t>в рамках осуществления инвестиционного проекта, в отношении которого заключено соглашение о защите и поощрении капиталовложений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1. Общие положения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sz w:val="28"/>
          <w:szCs w:val="28"/>
        </w:rPr>
        <w:t xml:space="preserve">1. Настоящий Порядок определяет цели, условия и порядок предоставления из краевого бюджета субсидий российским юридическим лицам (за исключением государственных (муниципальных) учреждений, государственных (муниципальных) предприятий) на возмещение затрат, предусмотренных частью 1 статьи 15 Федерального закона от 01.04.2020 </w:t>
        <w:br/>
        <w:t xml:space="preserve">№ 69-ФЗ «О защите и поощрении капиталовложений в Российской Федерации» (далее – Федеральный закон),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(далее соответственно – Соглашение, субсидии), в соответствии с бюджетным законодательством Российской Федерации, постановлением Правительства Российской Федерации от 03.10.2020 года № 1599 «О порядке возмещения затрат, указанных в части 1 статьи 15 Федерального закона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w:t>
      </w:r>
      <w:r>
        <w:rPr>
          <w:rFonts w:ascii="Times New Roman" w:hAnsi="Times New Roman"/>
          <w:color w:val="000000" w:themeColor="text1"/>
          <w:sz w:val="28"/>
          <w:szCs w:val="28"/>
        </w:rPr>
        <w:t xml:space="preserve">капиталовложений» (далее – Постановление № 1599), в том числе определения объема возмещения затрат, указанных в частях 1 статьи 15 Федерального закона, с учетом положений части 3 статьи 15 Федерального закона. </w:t>
      </w:r>
    </w:p>
    <w:p>
      <w:pPr>
        <w:pStyle w:val="Normal"/>
        <w:spacing w:lineRule="auto" w:line="240" w:before="0" w:after="0"/>
        <w:ind w:firstLine="709"/>
        <w:jc w:val="both"/>
        <w:rPr>
          <w:rFonts w:ascii="Times New Roman" w:hAnsi="Times New Roman"/>
          <w:sz w:val="28"/>
          <w:szCs w:val="28"/>
        </w:rPr>
      </w:pPr>
      <w:r>
        <w:rPr>
          <w:rFonts w:ascii="Times New Roman" w:hAnsi="Times New Roman"/>
          <w:color w:val="000000" w:themeColor="text1"/>
          <w:sz w:val="28"/>
          <w:szCs w:val="28"/>
        </w:rPr>
        <w:t xml:space="preserve">2. В настоящем Порядке используются понятия, установленные Федеральным законом, Правилами возмещения затрат, указанных в части 1 </w:t>
      </w:r>
      <w:r>
        <w:rPr>
          <w:rFonts w:ascii="Times New Roman" w:hAnsi="Times New Roman"/>
          <w:sz w:val="28"/>
          <w:szCs w:val="28"/>
        </w:rPr>
        <w:t>статьи 15 Федерального закона,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утвержденными Постановлением № 1599, в том числе: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объекты инфраструктуры – объекты обеспечивающей и (или) сопутствующей инфраструктур, относящиеся к объектам транспортной, энергетической, коммунальной, социальной, цифровой инфраструктуры (в том числе здания, строения, сооружения), предназначенные для реализации проекта, ввода в эксплуатацию и последующей эксплуатации (использования) объекта нового инвестиционного проекта (в том числе для его технологического присоединения к сетям электро-, и (или) газо-, и (или) тепло-, и (или) водоснабжения и (или) водоотведения, транспортным сетям);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обязательные платежи, исчисленные организацией, реализующей проект, для уплаты в бюджеты публично-правовых образований, каждое из которых является стороной соглашения о защите и поощрении капиталовложений, в связи с реализацией инвестиционного проекта – суммы налога на прибыль организаций, подлежащего зачислению в краевой бюджет в соответствии с Налоговым кодексом Российской Федерации и налога на имущество организаций, исчисленные организацией, реализующей проект, в соответствующем отчетном периоде в связи с реализацией инвестиционного проекта на этапе эксплуатации (функционирования) объекта проекта;</w:t>
      </w:r>
    </w:p>
    <w:p>
      <w:pPr>
        <w:pStyle w:val="Normal"/>
        <w:spacing w:lineRule="auto" w:line="240" w:before="0" w:after="0"/>
        <w:ind w:firstLine="709"/>
        <w:jc w:val="both"/>
        <w:rPr>
          <w:rFonts w:ascii="Times New Roman" w:hAnsi="Times New Roman"/>
          <w:sz w:val="28"/>
          <w:szCs w:val="28"/>
          <w:shd w:fill="FFFFFF" w:val="clear"/>
        </w:rPr>
      </w:pPr>
      <w:r>
        <w:rPr>
          <w:rFonts w:ascii="Times New Roman" w:hAnsi="Times New Roman"/>
          <w:sz w:val="28"/>
          <w:szCs w:val="28"/>
        </w:rPr>
        <w:t xml:space="preserve">3) организация, реализующая проект – российская коммерческая организация, не являющаяся государственным (муниципальным) унитарным предприятием и юридическим лицом, 100 процентов акций (долей) которых принадлежит Российской Федерации, субъекту Российской Федерации, а также не являющаяся </w:t>
      </w:r>
      <w:r>
        <w:rPr>
          <w:rFonts w:ascii="Times New Roman" w:hAnsi="Times New Roman"/>
          <w:sz w:val="28"/>
          <w:szCs w:val="28"/>
          <w:shd w:fill="FFFFFF" w:val="clear"/>
        </w:rPr>
        <w:t>организацией, реализующей проект в сфере добычи руд цветных металлов (золота), объем капитальных вложений в который составляет не менее 300 миллиардов рублей, и включенной в реестр участников региональных инвестиционных проектов;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shd w:fill="FFFFFF" w:val="clear"/>
        </w:rPr>
        <w:t>4) </w:t>
      </w:r>
      <w:r>
        <w:rPr>
          <w:rFonts w:ascii="Times New Roman" w:hAnsi="Times New Roman"/>
          <w:sz w:val="28"/>
          <w:szCs w:val="28"/>
        </w:rPr>
        <w:t xml:space="preserve">обеспечивающая инфраструктура – объекты инфраструктуры, целью использования и эксплуатации которых является исключительно обеспечение функционирования объекта инвестиционного проекта, обеспечение нового производства товаров (работ, услуг), обеспечение увеличения объемов существующего производства товаров (работ, услуг) и (или) предотвращения (минимизации) негативного влияния на окружающую среду (в зависимости </w:t>
        <w:br/>
        <w:t>от цели инвестиционного проекта);</w:t>
      </w:r>
    </w:p>
    <w:p>
      <w:pPr>
        <w:pStyle w:val="Normal"/>
        <w:spacing w:lineRule="auto" w:line="240" w:before="0" w:after="0"/>
        <w:ind w:firstLine="709"/>
        <w:jc w:val="both"/>
        <w:rPr>
          <w:rFonts w:ascii="Times New Roman" w:hAnsi="Times New Roman"/>
          <w:color w:val="000000"/>
          <w:sz w:val="28"/>
          <w:szCs w:val="28"/>
        </w:rPr>
      </w:pPr>
      <w:bookmarkStart w:id="3" w:name="P199"/>
      <w:bookmarkEnd w:id="3"/>
      <w:r>
        <w:rPr>
          <w:rFonts w:ascii="Times New Roman" w:hAnsi="Times New Roman"/>
          <w:sz w:val="28"/>
          <w:szCs w:val="28"/>
        </w:rPr>
        <w:t xml:space="preserve">5) сопутствующая инфраструктура – объекты инфраструктуры, целью использования и эксплуатации которых является не только цель, указанная в абзаце втором настоящей части, но и использование объекта инфраструктуры в иных целях, в том числе возможность эксплуатации (использования) объекта инфраструктуры неограниченным кругом лиц с учетом свободной мощности </w:t>
        <w:br/>
        <w:t xml:space="preserve">(в отношении объектов железнодорожного транспорта к такой инфраструктуре относятся объекты инфраструктуры железнодорожного транспорта общего пользования), при условии, что указанные объекты соответствуют требованиям </w:t>
      </w:r>
      <w:r>
        <w:rPr>
          <w:rFonts w:ascii="Times New Roman" w:hAnsi="Times New Roman"/>
          <w:color w:val="000000" w:themeColor="text1"/>
          <w:sz w:val="28"/>
          <w:szCs w:val="28"/>
        </w:rPr>
        <w:t>пункта 13 части 1 статьи 2 Федерального закона;</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themeColor="text1"/>
          <w:sz w:val="28"/>
          <w:szCs w:val="28"/>
        </w:rPr>
        <w:t>6) публично-правовые образования – особая группа субъектов гражданского права, в которую входят Российская Федерация, субъекты Российской Федерации, муниципальные образования в субъектах Российской Федерации.</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sz w:val="28"/>
          <w:szCs w:val="28"/>
        </w:rPr>
        <w:t xml:space="preserve">3. Главным распорядителем средств краевого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Министерство экономического развития Камчатского </w:t>
      </w:r>
      <w:r>
        <w:rPr>
          <w:rFonts w:ascii="Times New Roman" w:hAnsi="Times New Roman"/>
          <w:color w:val="000000" w:themeColor="text1"/>
          <w:sz w:val="28"/>
          <w:szCs w:val="28"/>
        </w:rPr>
        <w:t>края (далее – Министерство).</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themeColor="text1"/>
          <w:sz w:val="28"/>
          <w:szCs w:val="28"/>
        </w:rPr>
        <w:t>4. Получателями субсидий являются организации, реализующие проект, ранее заключившие Соглашение. В целях получения субсидии организации, реализующие проекты, обязаны осуществлять раздельный учет сумм налогов и иных обязательных платежей, подлежащих уплате при исполнении Соглашения в связи с реализацией инвестиционного проекта и при осуществлении иной хозяйственной деятельности, за исключением случаев, установленных статьей 5 Налогового кодекса Российской Федерации.</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5. Субсидия предоставляется на основании соглашения о предоставлении субсидии и в соответствии с типовой формой, установленной Министерством финансов Камчатского края (далее – соглашение о предоставлении субсидии).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Соглашение о предоставлении субсидии заключается с учетом предельных сроков возмещения затрат, установленных частями 6–8 статьи 15 </w:t>
        <w:br/>
        <w:t>Федерального закона, на срок, равный планируемому сроку получения субсидии, заявленному организацией, реализующей проект, в заявлении, указанном в части 14 настоящего Порядка, но не менее чем на 3 года, на основании решения Правительства Камчатского края, принимаемого в соответствии с Правилами принятия решений о заключении договоров (соглашений) о предоставлении из краевого бюджета грантов в форме субсидий юридическим лицам на срок, превышающий срок действия лимитов бюджетных обязательств, утвержденными постановлением Правительства Камчатского края от 18.02.2022 № 76-П, или в ином установленном бюджетным законодательством Российской Федерации порядке.</w:t>
      </w:r>
    </w:p>
    <w:p>
      <w:pPr>
        <w:pStyle w:val="Normal"/>
        <w:spacing w:lineRule="auto" w:line="240" w:before="0" w:after="0"/>
        <w:ind w:firstLine="709"/>
        <w:jc w:val="both"/>
        <w:rPr>
          <w:rFonts w:ascii="Times New Roman" w:hAnsi="Times New Roman"/>
          <w:sz w:val="28"/>
          <w:szCs w:val="28"/>
        </w:rPr>
      </w:pPr>
      <w:r>
        <w:rPr>
          <w:rFonts w:ascii="Times New Roman" w:hAnsi="Times New Roman"/>
          <w:color w:val="000000" w:themeColor="text1"/>
          <w:sz w:val="28"/>
          <w:szCs w:val="28"/>
        </w:rPr>
        <w:t>Российская Федерация и (или) муниципальные образования могут быть сторонами Соглашения, если одновременно стороной такого соглашения является субъект (субъекты) Российской Федерации, на территории которого (которых) реализуется соответствующий инвестиционный проект.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lang w:val="en-US"/>
        </w:rPr>
        <w:t> </w:t>
      </w:r>
      <w:r>
        <w:rPr>
          <w:rFonts w:ascii="Times New Roman" w:hAnsi="Times New Roman"/>
          <w:sz w:val="28"/>
          <w:szCs w:val="28"/>
        </w:rPr>
        <w:t>Субсидии предоставляются в пределах бюджетных ассигнований, предусмотренных Министерству законом Камчатского края о краевом бюджете на соответствующий финансовый год и плановый период и (или) сводной бюджетной росписью краевого бюджета на соответствующий финансовый год и (или) на плановый период, в пределах лимитов бюджетных обязательств, доведенных в установленном порядке до Министерства как получателя средств краевого бюджета на цели, предусмотренные частью 8 настоящего Порядка. Министерство, являющееся стороной Соглашения, устанавливает в нем порядок взаимодействия при обмене информацией при предоставлении субсидии.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7. Возмещение затрат в соответствии с настоящим Порядком осуществляется при реализации инвестиционных проектов, соответствующих условиям, установленным пунктом 6 части 1 статьи 2 Федерального закона.</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2. Условия и порядок предоставления субсидий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8. Субсидии предоставляются в целях возмещения организациям, реализующим проекты, затрат по следующим направлениям:</w:t>
      </w:r>
    </w:p>
    <w:p>
      <w:pPr>
        <w:pStyle w:val="Normal"/>
        <w:spacing w:lineRule="auto" w:line="240" w:before="0" w:after="0"/>
        <w:ind w:firstLine="709"/>
        <w:jc w:val="both"/>
        <w:rPr>
          <w:rFonts w:ascii="Times New Roman" w:hAnsi="Times New Roman"/>
          <w:sz w:val="28"/>
          <w:szCs w:val="28"/>
        </w:rPr>
      </w:pPr>
      <w:bookmarkStart w:id="4" w:name="P63"/>
      <w:bookmarkEnd w:id="4"/>
      <w:r>
        <w:rPr>
          <w:rFonts w:ascii="Times New Roman" w:hAnsi="Times New Roman"/>
          <w:sz w:val="28"/>
          <w:szCs w:val="28"/>
        </w:rPr>
        <w:t xml:space="preserve">1) на создание (строительство) либо реконструкцию и (или) модернизацию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w:t>
        <w:br/>
        <w:t>и транспортным сетям);</w:t>
      </w:r>
    </w:p>
    <w:p>
      <w:pPr>
        <w:pStyle w:val="Normal"/>
        <w:spacing w:lineRule="auto" w:line="240" w:before="0" w:after="0"/>
        <w:ind w:firstLine="709"/>
        <w:jc w:val="both"/>
        <w:rPr>
          <w:rFonts w:ascii="Times New Roman" w:hAnsi="Times New Roman"/>
          <w:sz w:val="28"/>
          <w:szCs w:val="28"/>
        </w:rPr>
      </w:pPr>
      <w:bookmarkStart w:id="5" w:name="P64"/>
      <w:bookmarkEnd w:id="5"/>
      <w:r>
        <w:rPr>
          <w:rFonts w:ascii="Times New Roman" w:hAnsi="Times New Roman"/>
          <w:sz w:val="28"/>
          <w:szCs w:val="28"/>
        </w:rPr>
        <w:t xml:space="preserve">2) на уплату процентов по кредитам и займам, купонного дохода </w:t>
        <w:br/>
        <w:t>по облигационным займам, привлеченным для создания (строительства) либо реконструкции и (или) модернизации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w:t>
      </w:r>
    </w:p>
    <w:p>
      <w:pPr>
        <w:pStyle w:val="Normal"/>
        <w:spacing w:lineRule="auto" w:line="240" w:before="0" w:after="0"/>
        <w:ind w:firstLine="709"/>
        <w:jc w:val="both"/>
        <w:rPr>
          <w:rFonts w:ascii="Times New Roman" w:hAnsi="Times New Roman"/>
          <w:sz w:val="28"/>
          <w:szCs w:val="28"/>
        </w:rPr>
      </w:pPr>
      <w:bookmarkStart w:id="6" w:name="P65"/>
      <w:bookmarkEnd w:id="6"/>
      <w:r>
        <w:rPr>
          <w:rFonts w:ascii="Times New Roman" w:hAnsi="Times New Roman"/>
          <w:sz w:val="28"/>
          <w:szCs w:val="28"/>
        </w:rPr>
        <w:t xml:space="preserve">3) на уплату процентов по кредитам и займам, купонного дохода </w:t>
        <w:br/>
        <w:t xml:space="preserve">по облигационным займам, привлеченным для реализации инвестиционного проекта в части создания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если уплата таких процентов была осуществлена на инвестиционной стадии, при условии, что </w:t>
        <w:br/>
        <w:t xml:space="preserve">в отношении таких кредитов и займов, включая облигационные займы, </w:t>
        <w:br/>
        <w:t>не предоставляются иные меры государственной поддержки;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на демонтаж объектов, расположенных на территориях военных городков (в части жилищного строительства), при одновременном выполнении условий, предусмотренных пунктом 5 части 1 статьи 15 Федерального закона.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9. Субсидии на возмещение затрат по направлениям, указанным в пунктах 2 и 3 части 8 настоящего Порядка, предоставляются в целях покрытия части расходов на уплату процентов по кредитам, предоставленным российскими кредитными организациями, государственной корпорацией развития «ВЭБ.РФ», а также в целях покрытия части расходов на уплату купонного дохода </w:t>
        <w:br/>
        <w:t>по облигационным займам. Расходы, указанные в настоящем пункте, должны быть произведены не ранее даты принятия решения организацией, реализующей проект, об утверждении бюджета на капитальные расходы.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Цель кредита в соответствии с кредитным договором должна быть однозначно определена как цель создания объекта инфраструктуры и (или) создания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w:t>
        <w:br/>
        <w:t xml:space="preserve">к ним средств индивидуализации. Сумма кредита или сумма облигационного займа не может превышать предполагаемую (предельную) стоимость создаваемого объекта инфраструктуры, подтвержденную положительным заключением о проведении государственной экспертизы проектной документации объекта инфраструктуры и проверки достоверности определения сметной стоимости объекта капитального строительства по объектам, отношения по созданию которых регулируются законодательством </w:t>
        <w:br/>
        <w:t>о градостроительной деятельности, либо заключением о проведении технологического и ценового аудита, выданного экспертными организациями, по иным объектам инфраструктуры. Затраты на уплату дополнительных комиссий, банковских штрафов, а также процентов, начисленных и уплаченных по просроченной ссудной задолженности, не подлежат возмещению за счет субсидии.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10. Субсидии на возмещение затрат на уплату процентов по кредитам предоставляются в случае, если денежные средства выделены в соответствии </w:t>
        <w:br/>
        <w:t>с кредитным договором в целях: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реализации инвестиционного проекта, предусматривающего создание объекта инфраструктуры и (или) создание (строительство) новых либо реконструкцию и (или) модернизацию существующих объектов недвижимого имущества и (или) комплекса объектов движимого и недвижимого имущества, связанных между собой, и (или) создание результатов интеллектуальной деятельности и (или) приравненных к ним средств индивидуализации;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создания объекта инфраструктуры.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11. Затраты организации, реализующей проект, в соответствии </w:t>
        <w:br/>
        <w:t>с настоящим Порядком не возмещаются в случае, если: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затраты уже возмещены организации, реализующей проект (взаимозависимым с ней лицам), за счет средств бюджетов бюджетной системы Российской Федерации;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2) инвестиционный проект реализуется в сфере цифровой экономики, </w:t>
        <w:br/>
        <w:t xml:space="preserve">по нему предоставляются меры государственной поддержки в соответствии </w:t>
        <w:br/>
        <w:t>с национальной программой «Цифровая экономика Российской Федерации».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12. Размер субсидии подлежит уменьшению в случае, если средства бюджетов бюджетной системы Российской Федерации являются источником финансового обеспечения иных мер поддержки деятельности организации, реализующей проект, а также в случае возмещения причиненного организации, реализующей проект, реального ущерба вследствие применения актов (решений), указанных в части 3 статьи 9 Федерального закона, без учета особенностей их применения, определенных статьей 12 Федерального закона, в отношении инвестиционного проекта, по которому заключено Соглашение, на объем таких средств.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13. Расчет объема возмещения затрат, указанных в части 1 статьи 15 Федерального закона, понесенных организацией, реализующей проект, </w:t>
        <w:br/>
        <w:t>в отношении которого заключено Соглашение, из краевого бюджета осуществляется в соответствии с приложением к настоящему Порядку.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14. Получатель субсидии не позднее 3 лет со дня, когда все имущественные права, возникшие в рамках реализации инвестиционного проекта и подлежащие государственной регистрации, зарегистрированы в соответствии </w:t>
        <w:br/>
        <w:t xml:space="preserve">с законодательством Российской Федерации, осуществлена государственная регистрация результатов интеллектуальной деятельности и (или) приравненных к ним средств индивидуализации (если применимо), а также все объекты недвижимого имущества созданы (построены) либо реконструированы и (или) модернизированы, если инвестиционным проектом предполагается создание объектов недвижимого имущества, и введены в эксплуатацию в соответствии </w:t>
        <w:br/>
        <w:t>с законодательством Российской Федерации или после завершения отдельных этапов реализации инвестиционного проекта, предусмотренных Соглашением, при соблюдении условий, предусмотренных частями 9–11 статьи 15 Федерального закона, до 1 апреля года, предшествующего году предоставления субсидии, представляет в Министерство (в зависимости от вида объекта инвестиционного проекта</w:t>
      </w:r>
      <w:r>
        <w:rPr>
          <w:rFonts w:ascii="Times New Roman" w:hAnsi="Times New Roman"/>
          <w:sz w:val="28"/>
          <w:szCs w:val="28"/>
          <w:shd w:fill="FFFF00" w:val="clear"/>
        </w:rPr>
        <w:t>) следующие документы:</w:t>
      </w:r>
    </w:p>
    <w:p>
      <w:pPr>
        <w:pStyle w:val="Normal"/>
        <w:spacing w:lineRule="auto" w:line="240" w:before="0" w:after="0"/>
        <w:ind w:firstLine="709"/>
        <w:jc w:val="both"/>
        <w:rPr>
          <w:rFonts w:ascii="Times New Roman" w:hAnsi="Times New Roman"/>
          <w:sz w:val="28"/>
          <w:szCs w:val="28"/>
        </w:rPr>
      </w:pPr>
      <w:bookmarkStart w:id="7" w:name="P78"/>
      <w:bookmarkEnd w:id="7"/>
      <w:r>
        <w:rPr>
          <w:rFonts w:ascii="Times New Roman" w:hAnsi="Times New Roman"/>
          <w:sz w:val="28"/>
          <w:szCs w:val="28"/>
        </w:rPr>
        <w:t>1) в случае предоставления субсидии на создание (строительство) либо реконструкцию и (или) модернизацию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транспортным сетям):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а) заявление о соответствии создаваемых (созданных) объектов инфраструктуры потребностям инвестиционного проекта (в свободной форме) </w:t>
        <w:br/>
        <w:t>с указанием объектов инфраструктуры, затраты на которые планируется возместить, с отнесением их к обеспечивающей или сопутствующей инфраструктуре, с указанием конечного балансодержателя объекта инфраструктуры, предполагаемой даты начала предоставления субсидии, прогнозируемой общей суммы затрат, подлежащих возмещению, с разбивкой по годам на планируемый срок получения субсидии;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б) паспорт объекта инфраструктуры с указанием предполагаемого места расположения, наименования объекта инфраструктуры, площади строящегося (реконструируемого) объекта инфраструктуры, ориентировочной стоимости объекта инфраструктуры, его мощности, календарного плана работ, включающего ключевые события, с указанием сроков ввода в действие основных мощностей (по усмотрению организации, реализующей проект, могут быть указаны иные параметры (показатели) создаваемого объекта инфраструктуры). Форму паспорта объекта инфраструктуры утверждает Министерство по согласованию с отраслевыми исполнительными органами Камчатского края, осуществляющими функции по выработке государственной политики и нормативно-правовому регулированию в соответствующих сферах экономики;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подтверждение расчета сметной стоимости объектов инфраструктуры инвестиционного проекта, отношения по созданию которого регулируются законодательством о градостроительной деятельности, положительные заключения о проведении государственной экспертизы проектной документации объекта инфраструктуры и проверки достоверности определения его сметной стоимости (в случае создания объекта инфраструктуры в соответствии с частью 20 статьи 15 Федерального закона представление документов не требуется);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г) положительные заключения о проведении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 заключение о проведении технологического и ценового аудита, выданное экспертной организацией;</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sz w:val="28"/>
          <w:szCs w:val="28"/>
        </w:rPr>
        <w:t xml:space="preserve">е) договоры о технологическом присоединении к сетям электро-, и (или) газо-, и (или) тепло-, и (или) водоснабжения и (или) водоотведения, транспортным сетям с указанием стоимости и сроков выполнения работ (при </w:t>
      </w:r>
      <w:r>
        <w:rPr>
          <w:rFonts w:ascii="Times New Roman" w:hAnsi="Times New Roman"/>
          <w:color w:val="000000" w:themeColor="text1"/>
          <w:sz w:val="28"/>
          <w:szCs w:val="28"/>
        </w:rPr>
        <w:t>наличии);</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ж) сведения о прогнозируемом объеме сумм налогов и обязательных платежей, подлежащих уплате в бюджеты публично-правовых образований, каждое из которых является стороной Соглашения, в связи </w:t>
        <w:br/>
        <w:t>с реализацией инвестиционного проекта (с разбивкой по годам и по уровням бюджета на планируемый срок получения субсидии);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 сведения об объеме ранее возмещенных затрат, в том числе по каждому объекту инфраструктуры, о форме, в которой осуществлялось возмещение таких затрат, а также об объеме ранее возмещенного реального ущерба (с указанием года и размера возмещения, в том числе по каждому объекту инфраструктуры);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и) перечень произведенных затрат, в том числе по каждому объекту инфраструктуры;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к) копии документов, подтверждающих передачу объектов сопутствующей инфраструктуры инвестиционного проекта на баланс балансодержателей в соответствии с условиями Соглашения, или копии документов, подтверждающих согласие регулируемой организации или муниципального образования Камчатского края на принятие на баланс объекта сопутствующей инфраструктуры (в применимых случаях). В случае непредставления такого согласия Министерство запрашивает его самостоятельно;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л) в случае создания объекта инфраструктуры в соответствии с частью 20 статьи 15 Федерального закона – копии документов, подтверждающих нахождение на балансе регулируемой организации созданного объекта инфраструктуры, копии актов об осуществлении технического присоединения по договорам о технологическом присоединении к сетям электро-, и (или) газо-, и (или) тепло-, и (или) водоснабжения и (или) водоотведения, а также копии платежных документов, подтверждающих оплату выполненных работ, копии разрешений уполномоченного органа технического надзора на допуск в эксплуатацию энергоустановки (объекта) (при наличии);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 копия документа Региональной службы по тарифам и ценам Камчатского края об утверждении платы за технологическое присоединение энергопринимающих устройств и объектов электросетевого хозяйства в соответствии с законодательством Российской Федерации об электроэнергетике (при наличии);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н) копии документов, подтверждающих завершение строительства (реконструкции) объекта капитального строительства инвестиционного проекта (линейного объекта), – акты приемки законченного строительством объекта, копия разрешения на ввод в эксплуатацию, выданного уполномоченным органом, копии приказов о вводе в эксплуатацию (по объектам, отношения по созданию которых регулируются законодательством о градостроительной деятельности, в том числе для подтверждения затрат на проектирование) </w:t>
        <w:br/>
        <w:t>(в случае создания объекта инфраструктуры в соответствии с частью 20 статьи 15 Федерального закона предоставление документов не требуется);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о) копии заключений Инспекции государственного строительного надзора Камчатского края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(объекта инвестиционного проекта и объектов инфраструктуры)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контроля (надзора) (в случаях, предусмотренных частью 5 статьи 54 Градостроительного кодекса Российской Федерации), копии разрешений уполномоченного органа технического надзора на допуск к эксплуатации энергоустановки (объекта) (при наличии), копии документов, подтверждающих право организации, реализующей проект, а также юридических лиц, выступающих соисполнителями по инвестиционному контракту, на осуществление работ по строительству </w:t>
        <w:br/>
        <w:t>и (или) реконструкции объектов инфраструктуры, проводимых по включенным в сводный сметный расчет стоимости строительства направлениям расходования, в том числе копии свидетельств о допуске к строительным или проектным работам и лицензии (по объектам, отношения по созданию которых регулируются законодательством о градостроительной деятельности) (в случае создания объекта инфраструктуры в соответствии с частью 20 статьи 15 Федерального закона представление документов не требуется);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п) копии документов, подтверждающих завершение создания объекта инфраструктуры, копии приказов о вводе в эксплуатацию объекта инфраструктуры, копии договоров о закупке товаров, работ и услуг, копии договоров подряда, первичные документы, в том числе бухгалтерские, подтверждающие исполнение указанных договоров и их оплату (платежные поручения), копии документов, подтверждающих фактические затраты организации, реализующей проект, на создание объекта инфраструктуры в части работ, произведенных собственными силами, копии документов, подтверждающих право организации, реализующей проект, а также юридических лиц, выступающих соисполнителями по инвестиционному контракту, на осуществление работ в случае, если на осуществление таких видов деятельности в соответствии с законодательством Российской Федерации требуется специальное разрешение (лицензируемые виды деятельности, деятельность, для осуществления которой необходимо членство </w:t>
        <w:br/>
        <w:t xml:space="preserve">в саморегулируемой организации, и другие) (по объектам, за исключением тех, отношения по созданию которых регулируются законодательством </w:t>
        <w:br/>
        <w:t>о градостроительной деятельности);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2) в случае предоставления субсидии на уплату процентов по кредитам </w:t>
        <w:br/>
        <w:t xml:space="preserve">и займам, купонного дохода по облигационным займам, привлеченным </w:t>
        <w:br/>
        <w:t xml:space="preserve">для создания (строительства) либо реконструкции и (или) модернизации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а также на уплату процентов по кредитам и займам, купонного дохода по облигационным займам, привлеченным для реализации инвестиционного проекта в части создания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если уплата таких процентов была осуществлена на инвестиционной стадии, </w:t>
        <w:br/>
        <w:t>при условии, что в отношении таких кредитов и займов, включая облигационные займы, не предоставляются иные меры государственной поддержки: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а) заявление (в свободной форме) с указанием объектов, затраты на которые планируется возместить, предполагаемой даты начала предоставления субсидии, прогнозируемой общей суммы затрат, подлежащих возмещению, </w:t>
        <w:br/>
        <w:t>с разбивкой по годам на планируемый срок получения субсидии;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б) договор (кредитный договор) с графиком погашения кредита и уплаты процентов по нему;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положительные заключения о проведении государственной экспертизы проектной документации объекта инфраструктуры и проверки достоверности определения его сметной стоимости;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г) положительные заключения о проведении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 заключение о проведении технологического и ценового аудита, выданное экспертной организацией;</w:t>
      </w:r>
    </w:p>
    <w:p>
      <w:pPr>
        <w:pStyle w:val="Normal"/>
        <w:spacing w:lineRule="auto" w:line="240" w:before="0" w:after="0"/>
        <w:ind w:firstLine="709"/>
        <w:jc w:val="both"/>
        <w:rPr>
          <w:rFonts w:ascii="Times New Roman" w:hAnsi="Times New Roman"/>
          <w:sz w:val="28"/>
          <w:szCs w:val="28"/>
        </w:rPr>
      </w:pPr>
      <w:r>
        <w:rPr>
          <w:rFonts w:ascii="Times New Roman" w:hAnsi="Times New Roman"/>
          <w:color w:val="000000" w:themeColor="text1"/>
          <w:sz w:val="28"/>
          <w:szCs w:val="28"/>
        </w:rPr>
        <w:t xml:space="preserve">е) сведения о прогнозируемом объеме сумм налогов и обязательных платежей, подлежащих уплате в бюджеты публично-правовых образований, каждое из которых является стороной Соглашения, в связи </w:t>
        <w:br/>
      </w:r>
      <w:r>
        <w:rPr>
          <w:rFonts w:ascii="Times New Roman" w:hAnsi="Times New Roman"/>
          <w:sz w:val="28"/>
          <w:szCs w:val="28"/>
        </w:rPr>
        <w:t>с реализацией инвестиционного проекта (с разбивкой по годам и по уровням бюджета на планируемый срок получения субсидии);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ж) сведения об объеме ранее возмещенных затрат, в том числе по каждому объекту инфраструктуры (если применимо), о форме, в которой осуществлялось возмещение таких затрат, а также об объеме ранее возмещенного реального ущерба (с указанием года и размера возмещения, в том числе по каждому объекту инфраструктуры (если применимо);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з) копии свидетельств, патентов, иных документов, в том числе из реестров Федеральной службы по интеллектуальной собственности, подтверждающих регистрацию имущественных прав на созданные объекты инвестиционного проекта, подлежащие регистрации, в том числе в применимых случаях права </w:t>
        <w:br/>
        <w:t>на результаты интеллектуальной деятельности и приравненные к ним средства индивидуализации, объекты инфраструктуры инвестиционного проекта;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и) перечень произведенных затрат, в том числе по каждому объекту инфраструктуры (если применимо);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к)</w:t>
      </w:r>
      <w:r>
        <w:rPr/>
        <w:t> </w:t>
      </w:r>
      <w:r>
        <w:rPr>
          <w:rFonts w:ascii="Times New Roman" w:hAnsi="Times New Roman"/>
          <w:sz w:val="28"/>
          <w:szCs w:val="28"/>
        </w:rPr>
        <w:t xml:space="preserve">документы, подтверждающие своевременное исполнение организацией, реализующей проект, график платежей по кредитному договору, справка </w:t>
        <w:br/>
        <w:t>об отсутствии просроченных платежей по целевому кредиту и остатке ссудной задолженности, выданная кредитной организацией не ранее чем за 1 (один) месяц до дня подачи заявления о предоставлении субсидии (оригинал);</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л) документы, подтверждающие своевременное исполнение организацией, реализующей проект, условий облигационных займов, по которым осуществляется купонный доход;</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м) документы, подтверждающие осуществление организацией, реализующей проект, за счет средств кредита и облигационного займа расходов, направленных на создание объектов инфраструктуры и (или) создание (строительства) новых либо реконструкцию и (или) модернизацию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w:t>
        <w:br/>
        <w:t>к ним средств индивидуализации (копии платежных поручений);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н) заверенная руководителем организации, реализующей проект, выписка по расчетному счету организации, реализующей проект, подтверждающая получение средств от размещения облигаций, копии платежных документов </w:t>
        <w:br/>
        <w:t>с отметкой кредитной организации о проведении платежа, подтверждающих предоставление средств на выплату купонного дохода платежному агенту – уполномоченному депозитарию, а также заверенные аудитором или представителем владельцев облигаций и руководителем организации, реализующей проект, копии отчетов платежного агента – уполномоченного депозитария о выплате купонного дохода;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о) справка, подписанная руководителем и главным бухгалтером </w:t>
        <w:br/>
        <w:t>(при наличии) организации, реализующей проект, скрепленная печатью организации (при наличии), подтверждающая использование средств, полученных от размещения облигаций, на реализацию инвестиционного проекта, заверенная аудитором или представителем владельцев облигаций;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п) копия решения о выпуске (дополнительном выпуске) облигаций </w:t>
        <w:br/>
        <w:t xml:space="preserve">с отметкой о государственной регистрации решения, копия зарегистрированного уполномоченным органом, осуществляющим государственную регистрацию выпусков ценных бумаг, отчета об итогах выпуска облигаций с отметкой </w:t>
        <w:br/>
        <w:t>о государственной регистрации отчета (в случае размещения биржевых облигаций);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р) копия решения о выпуске (дополнительном выпуске) биржевых облигаций с отметкой о допуске биржевых облигаций к торгам на фондовой бирже в процессе размещения, в случае размещения коммерческих облигаций копия решения о выпуске (дополнительном выпуске) коммерческих облигаций </w:t>
        <w:br/>
        <w:t>с отметкой о присвоении идентификационного номера, заверенные подписью руководителя организации и печатью организации (при наличии);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в случае предоставления субсидии на демонтаж объектов, расположенных на территориях военных городков (в части жилищного строительства):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а) заявление (в свободной форме) с указанием планируемых к демонтажу объектов, расположенных на территориях военных городков (в части жилищного строительства), затраты на которые планируется возместить, </w:t>
        <w:br/>
        <w:t xml:space="preserve">с указанием предполагаемой даты начала предоставления субсидии, прогнозируемой общей суммы затрат, подлежащих возмещению (с разбивкой </w:t>
        <w:br/>
        <w:t>по годам на планируемый срок получения субсидии);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б) решение уполномоченного органа, в ведении которого находятся указанные объекты, об их передислокации;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 проект организации, реализующей проект, работ по сносу объекта </w:t>
        <w:br/>
        <w:t>(при необходимости);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г) подтверждение расчета сметной стоимости сноса объекта капитального строительства, положительное заключение государственной экспертизы проектной документации в части проверки достоверности определения сметной стоимости сноса объекта капитального строительства;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 положительные заключения о проведении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е) заключение о проведении технологического и ценового аудита, выданное экспертной организацией;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ж) сведения о предполагаемой дате начала предоставления субсидии, прогнозируемой общей сумме затрат, подлежащих возмещению (с разбивкой </w:t>
        <w:br/>
        <w:t>по годам на планируемый срок получения субсидии);</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sz w:val="28"/>
          <w:szCs w:val="28"/>
        </w:rPr>
        <w:t xml:space="preserve">з) сведения об объеме ранее возмещенных затрат, в том числе по каждому объекту инфраструктуры (если применимо), о форме, в которой осуществлялось возмещение таких затрат, а также об объеме ранее возмещенного реального ущерба (с указанием года и размера возмещения, в том числе по каждому </w:t>
      </w:r>
      <w:r>
        <w:rPr>
          <w:rFonts w:ascii="Times New Roman" w:hAnsi="Times New Roman"/>
          <w:color w:val="000000" w:themeColor="text1"/>
          <w:sz w:val="28"/>
          <w:szCs w:val="28"/>
        </w:rPr>
        <w:t>объекту инфраструктуры (если применимо);</w:t>
      </w:r>
    </w:p>
    <w:p>
      <w:pPr>
        <w:pStyle w:val="Normal"/>
        <w:spacing w:lineRule="auto" w:line="240" w:before="0" w:after="0"/>
        <w:ind w:firstLine="709"/>
        <w:jc w:val="both"/>
        <w:rPr>
          <w:rFonts w:ascii="Times New Roman" w:hAnsi="Times New Roman"/>
          <w:sz w:val="28"/>
          <w:szCs w:val="28"/>
        </w:rPr>
      </w:pPr>
      <w:r>
        <w:rPr>
          <w:rFonts w:ascii="Times New Roman" w:hAnsi="Times New Roman"/>
          <w:color w:val="000000" w:themeColor="text1"/>
          <w:sz w:val="28"/>
          <w:szCs w:val="28"/>
        </w:rPr>
        <w:t xml:space="preserve">и) сведения о прогнозируемом объеме сумм налогов и обязательных платежей, подлежащих уплате в бюджеты публично-правовых образований, каждое из которых является стороной Соглашения, в связи с реализацией инвестиционного проекта (с разбивкой по годам и по уровням бюджета на </w:t>
      </w:r>
      <w:r>
        <w:rPr>
          <w:rFonts w:ascii="Times New Roman" w:hAnsi="Times New Roman"/>
          <w:sz w:val="28"/>
          <w:szCs w:val="28"/>
        </w:rPr>
        <w:t>планируемый срок получения субсидии);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к) перечень произведенных затрат;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л) договор на выполнение работ по сносу объекта со специалистом </w:t>
        <w:br/>
        <w:t xml:space="preserve">по организации архитектурно-строительного проектирования, сведения </w:t>
        <w:br/>
        <w:t>о котором включены в национальный реестр специалистов в области архитектурно-строительного проектирования;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 копия акта об отключении объекта от инженерных сетей, о выведении объекта из эксплуатации;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 копии договоров подряда на осуществление сноса с организацией, являющейся членом саморегулируемой организации в области строительства;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 уведомление о планируемом сносе объекта капитального строительства в орган местного самоуправления;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 уведомление о завершении сноса объекта капитального строительства;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 копии договоров об утилизации соответствующих отходов;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 первичные документы, в том числе бухгалтерские, подтверждающие исполнение указанных договоров и их оплату (платежные поручения), копии документов, подтверждающих фактические затраты организации, реализующей проект, на демонтаж объектов в части работ, произведенных собственными силами;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4) в случае предоставления субсидии при строительстве многоквартирных домов, жилых домов в соответствии с договором о комплексном развитии территории дополнительно к пакету документов, представляемых </w:t>
        <w:br/>
        <w:t>в соответствии с пунктом 1 настоящей части, представляются следующие документы: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а) документы, подтверждающие право застройщика на земельный участок (участки) (право собственности, аренды, субаренды, постоянное (бессрочное) пользование);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б) градостроительный план земельного участка;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 сведения о предельных параметрах разрешенного строительства, установленных градостроительным регламентом для территориальной зоны, </w:t>
        <w:br/>
        <w:t>в которой расположен земельный участок;</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г) проектная декларация в отношении объекта строительства </w:t>
        <w:br/>
        <w:t>(при наличии);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д) сведения о нахождении земельного участка (полностью или частично) </w:t>
        <w:br/>
        <w:t xml:space="preserve">в границах зон с особыми условиями использования территорий, а также </w:t>
        <w:br/>
        <w:t>об имеющихся ограничениях использования земельного участка в связи с его расположением в границах зон с особыми условиями использования территорий;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е) сведения о расположенных в границах земельного участка сетях инженерно-технического обеспечения;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ж)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таких технических условий, а также информация о плате за такое подключение (технологическое присоединение);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з) сведения о всех зарегистрированных в Едином государственном реестре недвижимости правах на объекты недвижимого имущества, возникшие </w:t>
        <w:br/>
        <w:t>на основании договоров, в том числе договора участия в долевом строительстве, паенакопления, судебных актов и иных документов, подтверждающих возникновение права на объект недвижимого имущества;</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sz w:val="28"/>
          <w:szCs w:val="28"/>
        </w:rPr>
        <w:t xml:space="preserve">и) сведения о цене реализации организацией, реализующей проект, жилых помещений, нежилых помещений общественного назначения, вспомогательных (хозяйственных) помещений, определенной исходя из стоимости 1 кв. метра общей площади таких помещений, уменьшенной на сумму планируемых </w:t>
        <w:br/>
      </w:r>
      <w:r>
        <w:rPr>
          <w:rFonts w:ascii="Times New Roman" w:hAnsi="Times New Roman"/>
          <w:color w:val="000000" w:themeColor="text1"/>
          <w:sz w:val="28"/>
          <w:szCs w:val="28"/>
        </w:rPr>
        <w:t>к возмещению затрат;</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themeColor="text1"/>
          <w:sz w:val="28"/>
          <w:szCs w:val="28"/>
        </w:rPr>
        <w:t>к) сведения о прогнозируемом объеме сумм налогов и обязательных платежей, подлежащих уплате в бюджеты публично-правовых образований, каждое из которых является стороной Соглашения, в связи с реализацией инвестиционного проекта (с разбивкой по годам и по уровням бюджета на планируемый срок получения субсидии);</w:t>
      </w:r>
    </w:p>
    <w:p>
      <w:pPr>
        <w:pStyle w:val="Normal"/>
        <w:spacing w:lineRule="auto" w:line="240" w:before="0" w:after="0"/>
        <w:ind w:firstLine="709"/>
        <w:jc w:val="both"/>
        <w:rPr>
          <w:rFonts w:ascii="Times New Roman" w:hAnsi="Times New Roman"/>
          <w:sz w:val="28"/>
          <w:szCs w:val="28"/>
        </w:rPr>
      </w:pPr>
      <w:r>
        <w:rPr>
          <w:rFonts w:ascii="Times New Roman" w:hAnsi="Times New Roman"/>
          <w:color w:val="000000" w:themeColor="text1"/>
          <w:sz w:val="28"/>
          <w:szCs w:val="28"/>
        </w:rPr>
        <w:t xml:space="preserve">л) сведения об объеме ранее возмещенных затрат, в том числе по каждому </w:t>
      </w:r>
      <w:r>
        <w:rPr>
          <w:rFonts w:ascii="Times New Roman" w:hAnsi="Times New Roman"/>
          <w:sz w:val="28"/>
          <w:szCs w:val="28"/>
        </w:rPr>
        <w:t>объекту инфраструктуры (если применимо), о форме, в которой осуществлялось возмещение таких затрат, а также об объеме ранее возмещенного реального ущерба (с указанием года и размера возмещения, в том числе по каждому объекту инфраструктуры (если применимо);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 перечень произведенных затрат;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 положительные заключения о проведении государственной экспертизы проектной документации объекта инфраструктуры и проверки достоверности определения его сметной стоимости;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 положительные заключения о проведении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 заключение о проведении технологического и ценового аудита, выданное экспертной организацией.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15. Для проведения технологического и ценового аудита привлекаются экспертные организации, требования к которым установлены Постановлением (далее – экспертные организации). Проверку на соответствие экспертной организации указанным требованиям проводит организация, реализующая проект. Предметом технологического и ценового аудита являются с учетом экономической целесообразности: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1) оценка обоснования выбора основных архитектурных, конструктивных, технологических и инженерно-технических решений на предмет </w:t>
        <w:br/>
        <w:t>их оптимальности с учетом эксплуатационных расходов на эксплуатацию (использование) созданного объекта инфраструктуры в процессе жизненного цикла;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оценка фактической стоимости созданного объекта инфраструктуры;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подтверждение расчета объема возмещения затрат, подготовленного организацией, реализующей проект;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4) оценка обоснованности отнесения объекта инфраструктуры </w:t>
        <w:br/>
        <w:t>к обеспечивающей или сопутствующей инфраструктуре;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 оценка соответствия объектов инфраструктуры потребностям инвестиционного проекта.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16. Экспертная организация привлекается после ввода объектов </w:t>
        <w:br/>
        <w:t>в эксплуатацию в целях подтверждения фактических затрат, предусмотренных частью 8 настоящего Порядка.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Копии документов, указанных в части 14 настоящего Порядка, заверяются руководителем и главным бухгалтером (при наличии) организации, реализующей проект, подлинники указанных документов представляются для сверки с представленными копиями.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Документы, предусмотренные настоящим пунктом, представляются </w:t>
        <w:br/>
        <w:t>в Министерство через систему электронного документооборота системы «Капиталовложения» и регистрируются Министерством в течение 1 (одного) рабочего дня со дня их поступления.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Министерство рассматривает заявление и документы, указанные </w:t>
        <w:br/>
        <w:t xml:space="preserve">в части 14 настоящего Порядка, прилагаемые к заявлению, на комплектность </w:t>
        <w:br/>
        <w:t xml:space="preserve">в течение 15 (пятнадцати) рабочих дней со дня их регистрации в Министерстве.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17. Получатель субсидии на 1 число месяца, предшествующего заключению соглашения о предоставлении субсидии, должен соответствовать следующим требованиям: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1) у получателя субсидии отсутствует неисполненная обязанность </w:t>
        <w:br/>
        <w:t>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у получателя субсидии отсутствует просроченная (неурегулированная) задолженность по денежным обязательствам перед Камчатским краем (за исключением случаев, установленных Правительством Камчатского края);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получатель субсидии не находится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4) получатель субсидии не является иностранным юридическим лицом, </w:t>
        <w:br/>
        <w:t xml:space="preserve">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w:t>
        <w:br/>
        <w:t>и территорий, используемых для промежуточного (офшорного) владения активами в Российской Федерации (офшорные зоны), в совокупности превышает 25 процентов;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5) получатель субсидии (взаимозависимые с ним лица) не получает </w:t>
        <w:br/>
        <w:t>из краевого бюджета, в том числе на основании иных нормативных правовых актов, средства на возмещение затрат, указанных в части 1 статьи 15 Федерального закона, по тому же проекту, затраты в отношении которого подлежат возмещению, а также получатель субсидии (взаимозависимые с ним лица) не получал ранее средства из краевого бюджета на возмещение затрат, указанных в части 1 статьи 15 Федерального закона;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6) получатель субсидии является стороной Соглашения;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7) в реестре дисквалифицированных лиц отсутствуют сведения </w:t>
        <w:br/>
        <w:t>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18. Министерство в течение 10 (десяти) рабочих дней путем направления запросов в уполномоченные федеральные органы, отраслевые исполнительные органы Камчатского края и органы местного самоуправления муниципальных образований в Камчатском крае осуществляет: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проверку организации, реализующей проект, на соответствие следующим требованиям: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а) отсутствие у организации, реализующей проект, неисполненной обязанности по уплате налогов, сборов, страховых взносов, пеней, штрафов </w:t>
        <w:br/>
        <w:t>и процентов, подлежащих уплате в соответствии с законодательством Российской Федерации о налогах и сборах;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б) отсутствие у организации просроченной (неурегулированной) задолженности по денежным обязательствам перед Камчатским краем </w:t>
        <w:br/>
        <w:t>(за исключением случаев, установленных Правительством Камчатского края);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организация, реализующая проект, не находится в процессе реорганизации, ликвидации, в отношении нее не введена процедура банкротства, деятельность не приостановлена в порядке, предусмотренном законодательством Российской Федерации;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г)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w:t>
        <w:br/>
        <w:t>и территорий, используемых для промежуточного (офшорного) владения активами в Российской Федерации (офшорные зоны), в совокупности превышает 25 процентов;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д) в реестре дисквалифицированных лиц отсутствуют сведения </w:t>
        <w:br/>
        <w:t>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2) проверку в соответствии с частью 18 статьи 15 Федерального закона наличия источников финансового обеспечения затрат публично-правовых образований Камчатского края на обслуживание, содержание, эксплуатацию </w:t>
        <w:br/>
        <w:t xml:space="preserve">(с возможностью ликвидации) объектов сопутствующей инфраструктуры, создаваемой в рамках реализации инвестиционного проекта, передаваемых </w:t>
        <w:br/>
        <w:t xml:space="preserve">в государственную (муниципальную) собственность или поступающих </w:t>
        <w:br/>
        <w:t>в собственность регулируемой организации, путем проверки наличия средств краевого бюджета на обслуживание, содержание, эксплуатацию (с возможностью ликвидации) объектов сопутствующей инфраструктуры, проверку готовности балансодержателя принять на баланс созданный объект инфраструктуры;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3) проверку отсутствия проектов создания объектов инфраструктуры </w:t>
        <w:br/>
        <w:t xml:space="preserve">в инвестиционных программах регулируемых организаций и (или) </w:t>
        <w:br/>
        <w:t xml:space="preserve">в применимых случаях в программах перспективного развития отдельных отраслей экономики, затраты на создание которых подлежат возмещению </w:t>
        <w:br/>
        <w:t xml:space="preserve">(за исключением случая, указанного в части 20 статьи 15 Федерального закона), проверку готовности принять на баланс созданный объект инфраструктуры </w:t>
        <w:br/>
        <w:t>(в случае применимости);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4) проверку готовности регулируемой организации осуществить финансовое обеспечение создания объекта инфраструктуры за счет собственных средств в рамках инвестиционной программы в сроки, необходимые </w:t>
        <w:br/>
        <w:t>для реализации проекта, в порядке, установленном законодательством Российской Федерации в соответствующей отрасли экономики (при наличии);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5) проверку отсутствия (наличия) предоставленных средств из бюджета бюджетной системы Российской Федерации, в том числе на основании иных нормативных правовых актов или публично-правовых актов, по направлениям, предусмотренным частью 8 настоящего Порядка, по тому же проекту, затраты </w:t>
        <w:br/>
        <w:t>в отношении которого подлежат возмещению в соответствии с настоящим Порядком;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6) проверку заключения федерального органа исполнительной власти, осуществляющего функции по контролю и надзору в области налогов и сборов, о не выявленных (выявленных) при проведении налогового контроля фактах искажения организацией, реализующей проект, размеров фактически понесенных затрат, предусмотренных частью 8 настоящего Порядка, а также </w:t>
        <w:br/>
        <w:t>об отсутствии (о наличии) неисполненных мотивированных мнений, вынесенных в отношении организации, реализующей проект, в рамках налогового мониторинга по вопросам правильности определения размеров фактически понесенных затрат, предусмотренных частью 8 настоящего Порядка.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Запросы, указанные в настоящей части Порядка, направляются Министерством в течение 10 (десяти) рабочих дней со дня представления документов организацией, реализующей проект.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19. Требования к инвестиционному проекту: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1) определение перечней объектов инфраструктуры с отнесением их </w:t>
        <w:br/>
        <w:t>к обеспечивающей или сопутствующей инфраструктуре, соответствие объектов инфраструктуры потребностям проекта, определение будущих балансодержателей создаваемых объектов инфраструктуры в Соглашении;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факт государственной регистрации имущественных прав на все созданные объекты проекта (в применимых случаях и на объекты инфраструктуры проекта), в том числе прав на результаты интеллектуальной деятельности и приравненные к ним средства индивидуализации (в применимых случаях);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3) факт ввода в эксплуатацию всех объектов проекта в соответствии </w:t>
        <w:br/>
        <w:t>с законодательством Российской Федерации (если объект инфраструктуры остается в эксплуатации организации, реализующей проект, или регулируемой организации, – также факт ввода в эксплуатацию объектов инфраструктуры);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4) сведения о передаче объектов инфраструктуры на баланс балансодержателей, определенных в Соглашении, или в случаях, установленных Соглашением, получение согласия будущих балансодержателей на принятие на баланс объекта сопутствующей инфраструктуры в случае, если объект инфраструктуры остается в эксплуатации у регулируемой организации, – наличие зафиксированных обязательств такой организации по финансовому обеспечению затрат на обслуживание, содержание, эксплуатацию </w:t>
        <w:br/>
        <w:t>(с возможностью ликвидации) объектов сопутствующей инфраструктуры, создаваемой в рамках реализации проекта;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 сведения об осуществлении затрат организацией, реализующей проект, в полном объеме на цели, указанные в части 8 настоящего Порядка;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6) соблюдение нормативов возмещения затрат (предельного объема расходов краевого бюджета на возмещение затрат), предусмотренных настоящим Порядком;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7) отсутствие в инвестиционных программах регулируемых организаций (за исключением случая, указанного в части 20 статьи 15 Федерального закона) и (или) в применимых случаях в программах перспективного развития отдельных отраслей экономики проектов создания объектов инфраструктуры, затраты в отношении которых подлежат возмещению;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8) факт наличия источников финансового обеспечения затрат муниципального образования в Камчатском крае на обслуживание, содержание, эксплуатацию (с возможностью ликвидации) объектов сопутствующей инфраструктуры, создаваемой в рамках реализации инвестиционного проекта, передаваемых в государственную (муниципальную) собственность или поступающих в собственность регулируемой организации, в соответствии </w:t>
        <w:br/>
        <w:t>с частью 18 статьи 15 Федерального закона, путем проверки наличия средств краевого бюджета на обслуживание, содержание, эксплуатацию (с возможностью ликвидации) объектов сопутствующей инфраструктуры (в случае применимости), проверки готовности балансодержателя принять на баланс созданный объект инфраструктуры (в случае применимости);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9) в случае создания объекта инфраструктуры на основании части 20 статьи 15 Федерального закона – факт включения такого объекта инфраструктуры в инвестиционную программу регулируемой организации, проведение проверки финансового обеспечения создания объекта инфраструктуры полностью за счет средств организации, реализующей проект;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10) представление положительных заключений о проведении государственной экспертизы проектной документации объекта инфраструктуры и проверка достоверности определения его сметной стоимости;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11) представление заключения о проведении технологического и ценового аудита, подтверждающего в том числе расчет объема возмещения затрат, подготовленный организацией, реализующей проект, в соответствии </w:t>
        <w:br/>
        <w:t>с настоящим Порядком;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12) представление положительного заключения о проведении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sz w:val="28"/>
          <w:szCs w:val="28"/>
        </w:rPr>
        <w:t xml:space="preserve">13) представление заключения федерального органа исполнительной власти, осуществляющего функции по контролю и надзору в области налогов </w:t>
        <w:br/>
        <w:t xml:space="preserve">и сборов, о не выявленных (выявленных) при проведении налогового контроля фактах искажения организацией, реализующей инвестиционный проект, размеров фактически понесенных затрат, предусмотренных частью 1 статьи 15 Федерального закона, а также об отсутствии (о наличии) неисполненных </w:t>
      </w:r>
      <w:r>
        <w:rPr>
          <w:rFonts w:ascii="Times New Roman" w:hAnsi="Times New Roman"/>
          <w:color w:val="000000" w:themeColor="text1"/>
          <w:sz w:val="28"/>
          <w:szCs w:val="28"/>
        </w:rPr>
        <w:t>мотивированных мнений, вынесенных в отношении организации, реализующей инвестиционный проект, в рамках налогового мониторинга по вопросам правильности определения размеров фактически понесенных затрат, предусмотренных частью 1 статьи 15 Федерального закона;</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14) выполнение условий, предусмотренных подпунктами 1–5 и 7 </w:t>
        <w:br/>
        <w:t>пункта 8.3 статьи 78 Бюджетного кодекса Российской Федерации.</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themeColor="text1"/>
          <w:sz w:val="28"/>
          <w:szCs w:val="28"/>
        </w:rPr>
        <w:t>В соответствии с подпунктом 3 пункта 8.3 статьи 78 Бюджетного кодекса Российской Федерации срок предоставления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субъектам Российской Федерации, определяется сроком, необходимым для реализации проекта.</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В соответствии с подпунктом 4 пункта 8.3 статьи 78 Бюджетного кодекса Российской Федерации осуществление получателями субсидий расходов на содержание созданных в результате осуществления капитальных вложений объектов инфраструктуры, за исключением подлежащих в случаях, установленных федеральными законами, передаче в государственную (муниципальную) собственность, обеспечивается в период, определяемый в соответствии с нормативными правовыми актами, указанными в пункте 8.2 статьи 78 Бюджетного Кодекса Российской Федерации. </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themeColor="text1"/>
          <w:sz w:val="28"/>
          <w:szCs w:val="28"/>
        </w:rPr>
        <w:t>20. Критериями соответствия объектов инфраструктуры потребностям инвестиционного проекта являются:</w:t>
      </w:r>
    </w:p>
    <w:p>
      <w:pPr>
        <w:pStyle w:val="Normal"/>
        <w:spacing w:lineRule="auto" w:line="240" w:before="0" w:after="0"/>
        <w:ind w:firstLine="709"/>
        <w:jc w:val="both"/>
        <w:rPr>
          <w:rFonts w:ascii="Times New Roman" w:hAnsi="Times New Roman"/>
          <w:sz w:val="28"/>
          <w:szCs w:val="28"/>
        </w:rPr>
      </w:pPr>
      <w:bookmarkStart w:id="8" w:name="P193"/>
      <w:bookmarkEnd w:id="8"/>
      <w:r>
        <w:rPr>
          <w:rFonts w:ascii="Times New Roman" w:hAnsi="Times New Roman"/>
          <w:sz w:val="28"/>
          <w:szCs w:val="28"/>
        </w:rPr>
        <w:t xml:space="preserve">1) объект инфраструктуры создается полностью или частично </w:t>
        <w:br/>
        <w:t xml:space="preserve">для эксплуатации (использования) объекта инвестиционного проекта, и (или) обеспечения нового производства товаров (работ, услуг), и (или) увеличения объемов существующего производства товаров (работ, услуг), и (или) предотвращения (минимизации) негативного влияния на окружающую среду </w:t>
        <w:br/>
        <w:t>(в зависимости от цели инвестиционного проекта);</w:t>
      </w:r>
    </w:p>
    <w:p>
      <w:pPr>
        <w:pStyle w:val="Normal"/>
        <w:spacing w:lineRule="auto" w:line="240" w:before="0" w:after="0"/>
        <w:ind w:firstLine="709"/>
        <w:jc w:val="both"/>
        <w:rPr>
          <w:rFonts w:ascii="Times New Roman" w:hAnsi="Times New Roman"/>
          <w:sz w:val="28"/>
          <w:szCs w:val="28"/>
        </w:rPr>
      </w:pPr>
      <w:bookmarkStart w:id="9" w:name="P194"/>
      <w:bookmarkEnd w:id="9"/>
      <w:r>
        <w:rPr>
          <w:rFonts w:ascii="Times New Roman" w:hAnsi="Times New Roman"/>
          <w:sz w:val="28"/>
          <w:szCs w:val="28"/>
        </w:rPr>
        <w:t>2) достижение заявленных показателей инвестиционного проекта невозможно без использования объекта инфраструктуры;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3) объект инфраструктуры используется работниками организации, реализующей инвестиционный проект, работниками органа (организации), эксплуатирующей (использующей) объект проекта, и (или) членами их семей </w:t>
        <w:br/>
        <w:t>(в отношении социальной инфраструктуры).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При подтверждении соответствия объекта инфраструктуры потребностям инвестиционного проекта такой объект инфраструктуры должен соответствовать одному из критериев, установленных пунктами 1 и 2 настоящей части. При подтверждении соответствия объекта социальной инфраструктуры потребностям инвестиционного проекта критерии, установленные пунктами 1 </w:t>
        <w:br/>
        <w:t>и 2 настоящей части, не применяются.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 Основанием отнесения объектов инфраструктуры к обеспечивающей или сопутствующей инфраструктуре, необходимой для реализации инвестиционного проекта, является цель использования и эксплуатации соответствующих объектов инфраструктуры, в соответствии с определениями, данными в части 2 настоящего Порядка.</w:t>
      </w:r>
    </w:p>
    <w:p>
      <w:pPr>
        <w:pStyle w:val="Normal"/>
        <w:spacing w:lineRule="auto" w:line="240" w:before="0" w:after="0"/>
        <w:ind w:firstLine="709"/>
        <w:jc w:val="both"/>
        <w:rPr>
          <w:rFonts w:ascii="Times New Roman" w:hAnsi="Times New Roman"/>
          <w:sz w:val="28"/>
          <w:szCs w:val="28"/>
        </w:rPr>
      </w:pPr>
      <w:bookmarkStart w:id="10" w:name="P198"/>
      <w:bookmarkEnd w:id="10"/>
      <w:r>
        <w:rPr>
          <w:rFonts w:ascii="Times New Roman" w:hAnsi="Times New Roman"/>
          <w:sz w:val="28"/>
          <w:szCs w:val="28"/>
        </w:rPr>
        <w:t xml:space="preserve">22. Перечень объектов инфраструктуры, затраты в отношении которых подлежат возмещению в соответствии с настоящими Порядком, параметры свободной мощности, указанные в абзаце третьем части 21 настоящего Порядка, утверждаются Министерством по согласованию с отраслевыми исполнительными органами Камчатского края, осуществляющими функции </w:t>
        <w:br/>
        <w:t>по выработке государственной политики и нормативно-правовому регулированию в соответствующих сферах экономики.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23. Возмещение затрат в отношении объектов сопутствующей инфраструктуры осуществляется при условии наличия в соглашении, указанном в абзаце 1 части 28 настоящего Порядка, обязательства о передаче и принятии таких объектов в государственную (муниципальную) собственность </w:t>
        <w:br/>
        <w:t>или собственность регулируемой организации, за исключением случая, если реконструкции подлежали объекты сопутствующей инфраструктуры, находящиеся в государственной (муниципальной) собственности.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Возмещение затрат, предусмотренных частью 8 настоящего Порядка, осуществляется также в отношении объектов инфраструктуры, создаваемых регулируемыми организациями (в том числе включенных в инвестиционные программы регулируемых организаций), финансовое обеспечение создания которых осуществляется полностью за счет средств организации, реализующей проект.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24. Настоящим Порядком не предусматривается возмещение понесенных организацией, реализующей проект, затрат на организацию временного обеспечения объектов капитального строительства инженерной инфраструктурой.</w:t>
      </w:r>
    </w:p>
    <w:p>
      <w:pPr>
        <w:pStyle w:val="Normal"/>
        <w:spacing w:lineRule="auto" w:line="240" w:before="0" w:after="0"/>
        <w:ind w:firstLine="709"/>
        <w:jc w:val="both"/>
        <w:rPr>
          <w:rFonts w:ascii="Times New Roman" w:hAnsi="Times New Roman"/>
          <w:sz w:val="28"/>
          <w:szCs w:val="28"/>
        </w:rPr>
      </w:pPr>
      <w:bookmarkStart w:id="11" w:name="P204"/>
      <w:bookmarkEnd w:id="11"/>
      <w:r>
        <w:rPr>
          <w:rFonts w:ascii="Times New Roman" w:hAnsi="Times New Roman"/>
          <w:sz w:val="28"/>
          <w:szCs w:val="28"/>
        </w:rPr>
        <w:t xml:space="preserve">25. В отношении проектов, отношения по созданию которых регулируются законодательством о градостроительной деятельности (объектов капитального строительства, линейных объектов), в качестве подлежащих возмещению принимаются затраты организаций, реализующих проекты, фактически понесенные ими при проектировании и строительстве (реконструкции) объектов инфраструктуры проекта, включенные в сметную документацию в соответствии с Положением о составе разделов проектной документации и требованиях </w:t>
        <w:br/>
        <w:t xml:space="preserve">к их содержанию, утвержденным постановлением Правительства Российской Федерации от 16.02.2008 № 87 «О составе разделов проектной документации </w:t>
        <w:br/>
        <w:t>и требованиях к их содержанию», градостроительным законодательством Российской Федерации (в том числе на проведение инженерных изысканий, подготовку проектной документации, технологическое присоединение к сетям инженерно-технического обеспечения), при условии их подтверждения положительным заключением о проведении государственной экспертизы проектной документации и проверки достоверности определения сметной стоимости объекта инфраструктуры. При этом из объема возмещения исключаются затраты организации, реализующей проект, на уплату процентов по кредитным договорам.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26. В случае создания объекта инфраструктуры на основании договора технологического присоединения к сетям электро-, и (или) газо-, и (или) тепло-, и (или) водоснабжения и (или) водоотведения возмещению подлежат затраты согласно утвержденным в установленном законодательством Российской Федерации порядке тарифам по подключению (технологическому присоединению) к указанным сетям. В случае отсутствия утвержденных тарифов возмещению подлежат затраты, понесенные организацией, реализующей проект, в соответствии с утвержденным индивидуальным проектом и заключенным договором на подключение (технологическое присоединение) к указанным сетям.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случае создания объекта инфраструктуры на основании договора подключения, технологического присоединения, примыкания к инфраструктуре субъектов естественных монополий, транспортным сетям возмещению подлежат затраты в соответствии с заключенными договорами на такое подключение (технологическое присоединение, примыкание).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27. Процессы проектирования, строительства (реконструкции), ввода в эксплуатацию объектов сопутствующей инфраструктуры, отношения по созданию которых регулируются законодательством о градостроительной деятельности, должны обеспечивать последующую возможность оформить созданный объект инфраструктуры в качестве объекта гражданских прав в целях его передачи в государственную собственность Камчатского края или муниципальную собственность или регулируемой организации в соответствии с условиями Соглашения.</w:t>
      </w:r>
    </w:p>
    <w:p>
      <w:pPr>
        <w:pStyle w:val="Normal"/>
        <w:spacing w:lineRule="auto" w:line="240" w:before="0" w:after="0"/>
        <w:ind w:firstLine="709"/>
        <w:jc w:val="both"/>
        <w:rPr>
          <w:rFonts w:ascii="Times New Roman" w:hAnsi="Times New Roman"/>
          <w:sz w:val="28"/>
          <w:szCs w:val="28"/>
        </w:rPr>
      </w:pPr>
      <w:bookmarkStart w:id="12" w:name="P208"/>
      <w:bookmarkEnd w:id="12"/>
      <w:r>
        <w:rPr>
          <w:rFonts w:ascii="Times New Roman" w:hAnsi="Times New Roman"/>
          <w:sz w:val="28"/>
          <w:szCs w:val="28"/>
        </w:rPr>
        <w:t xml:space="preserve">28. Особенности эксплуатации и (или) последующей передачи объектов сопутствующей инфраструктуры в краевую (муниципальную) собственность или в собственность регулируемой организации, затраты в отношении которых подлежат возмещению в соответствии с настоящим Порядком, устанавливаются договором (соглашением) между организацией, реализующей проект, </w:t>
        <w:br/>
        <w:t xml:space="preserve">и соответствующим муниципальным образованием или регулируемой организацией, в собственность которого (которой) предполагается передача созданного объекта инфраструктуры для дальнейшей эксплуатации.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Передача объектов сопутствующей инфраструктуры в краевую (муниципальную) собственность осуществляется на основании подписываемого сторонами акта приема-передачи.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29. Субсидия предоставляется на возмещение затрат, факт осуществления которых документально подтвержден получателем субсидии, в том числе первичными бухгалтерскими документами (в том числе актами </w:t>
        <w:br/>
        <w:t xml:space="preserve">об осуществлении технологического присоединения, о выполнении технических условий, актами выполненных работ, оказанных услуг, актами приемки объектов, при условии наличия положительного заключения о проведении государственной экспертизы, указанного в части 25 настоящего Порядка </w:t>
        <w:br/>
        <w:t xml:space="preserve">(в случае если отношения по созданию объекта регулируются законодательством о градостроительной деятельности), и при условии наличия заключения </w:t>
        <w:br/>
        <w:t>о проведении технологического и ценового аудита, выданного экспертными организациями.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30. Прогнозируемые объемы налогов и иных обязательных платежей, подлежащих уплате в краевой бюджет в связи с реализацией проекта, и объем исчисленных к уплате и уплаченных налогов (по каждому налогу (сбору)) и иных обязательных платежей в связи с реализацией проекта отражаются в реестре соглашений о защите и поощрении капиталовложений в системе «Капиталовложения».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Прогнозируемые значения поступлений налогов и иных обязательных платежей в связи с реализацией проектов учитываются субъектами бюджетного планирования при составлении проекта краевой бюджета на соответствующий финансовый год и плановый период и определении объема государственной поддержки, предоставляемого на цели, указанные в части 8 настоящего Порядка. Прогноз объемов планируемых к уплате налогов и иных обязательных платежей, связанных с реализацией проектов, подлежит ежегодной корректировке на основании данных, представляемых организациями, реализующими инвестиционные проекты, сформированных с учетом фактической динамики платежей за предыдущие периоды, с введением скорректированных данных в систему «Капиталовложения».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31.</w:t>
      </w:r>
      <w:r>
        <w:rPr>
          <w:rFonts w:ascii="Times New Roman" w:hAnsi="Times New Roman"/>
          <w:sz w:val="28"/>
          <w:szCs w:val="28"/>
          <w:shd w:fill="FFFF00" w:val="clear"/>
        </w:rPr>
        <w:t> Размер субсидии не может превышать:</w:t>
      </w:r>
    </w:p>
    <w:p>
      <w:pPr>
        <w:pStyle w:val="Normal"/>
        <w:spacing w:lineRule="auto" w:line="240" w:before="0" w:after="0"/>
        <w:ind w:firstLine="709"/>
        <w:jc w:val="both"/>
        <w:rPr>
          <w:rFonts w:ascii="Times New Roman" w:hAnsi="Times New Roman"/>
          <w:sz w:val="28"/>
          <w:szCs w:val="28"/>
        </w:rPr>
      </w:pPr>
      <w:bookmarkStart w:id="13" w:name="P214"/>
      <w:bookmarkEnd w:id="13"/>
      <w:r>
        <w:rPr>
          <w:rFonts w:ascii="Times New Roman" w:hAnsi="Times New Roman"/>
          <w:sz w:val="28"/>
          <w:szCs w:val="28"/>
        </w:rPr>
        <w:t>1) 50 процентов, фактически понесенных организациями, реализующими проект, затрат: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а) на создание обеспечивающей инфраструктуры, необходимой </w:t>
        <w:br/>
        <w:t xml:space="preserve">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w:t>
        <w:br/>
        <w:t>и транспортным сетям);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б) на уплату процентов по кредитам и займам, купонного дохода </w:t>
        <w:br/>
        <w:t>по облигационным займам, привлеченным для создания (строительства) либо реконструкции и (или) модернизации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 на уплату процентов по кредитам и займам, купонного дохода </w:t>
        <w:br/>
        <w:t xml:space="preserve">по облигационным займам, привлеченным для реализации инвестиционного проекта в части создания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w:t>
        <w:br/>
        <w:t xml:space="preserve">и (или) приравненных к ним средств индивидуализации, если уплата таких процентов была осуществлена на инвестиционной стадии, при условии, что </w:t>
        <w:br/>
        <w:t>в отношении таких кредитов и займов, включая облигационные займы, не предоставляются иные меры государственной поддержки;</w:t>
      </w:r>
    </w:p>
    <w:p>
      <w:pPr>
        <w:pStyle w:val="Normal"/>
        <w:spacing w:lineRule="auto" w:line="240" w:before="0" w:after="0"/>
        <w:ind w:firstLine="709"/>
        <w:jc w:val="both"/>
        <w:rPr>
          <w:rFonts w:ascii="Times New Roman" w:hAnsi="Times New Roman"/>
          <w:sz w:val="28"/>
          <w:szCs w:val="28"/>
        </w:rPr>
      </w:pPr>
      <w:bookmarkStart w:id="14" w:name="P218"/>
      <w:bookmarkEnd w:id="14"/>
      <w:r>
        <w:rPr>
          <w:rFonts w:ascii="Times New Roman" w:hAnsi="Times New Roman"/>
          <w:sz w:val="28"/>
          <w:szCs w:val="28"/>
        </w:rPr>
        <w:t>2) 100 процентов, фактически понесенных организациями, реализующими проект, затрат: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а) на создание сопутствующей инфраструктуры, необходимой </w:t>
        <w:br/>
        <w:t xml:space="preserve">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w:t>
        <w:br/>
        <w:t>и транспортным сетям);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б) на уплату процентов по кредитам и займам, купонного дохода по облигационным займам, привлеченным для создания сопутствующей инфраструктуры, необходимой для реализации инвестиционного проекта, в том числе на реконструкцию объектов инфраструктуры, находящихся </w:t>
        <w:br/>
        <w:t>в государственной (муниципальной) собственности;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на демонтаж объектов, расположенных на территориях военных городков (в части жилищного строительства).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32. Субсидии, предоставленные с соблюдением предельных размеров, указанных в части 31 настоящего Порядка, не должны, в свою очередь, превышать: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1) размер исчисленных организацией, реализующей инвестиционный проект, для уплаты в бюджеты публично-правовых образований Камчатского края в соответствующем налоговом периоде налога на прибыль организаций, </w:t>
        <w:br/>
        <w:t>на имущество организаций, в связи с реализацией проекта на этапе эксплуатации (функционирования) объектов проекта;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2) сметную стоимость создания объектов инфраструктуры, отношения по созданию которых регулируются законодательством о градостроительной деятельности, подтвержденную положительным заключением о проведении государственной экспертизы проектной документации и проверки достоверности определения сметной стоимости объектов инфраструктуры </w:t>
        <w:br/>
        <w:t>с учетом прогноза индексов-дефляторов, в случае предоставления субсидии по направлению, указанному в пункте 1 части 8 настоящего Порядка, в случае 100-процентного возмещения затрат;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размер платы за технологическое присоединение к сетям инженерно-технического обеспечения по договорам, цена которых установлена соответствующим отраслевым исполнительным органом Камчатского края в области государственного регулирования тарифов, или определенный на основании утвержденных такими органами стандартизированных тарифных ставок, а в случае отсутствия утвержденных тарифов – размер платы за технологическое присоединение в соответствии с заключенным договором на подключение (технологическое присоединение) в случае предоставления субсидии по направлению, указанному в пункте 1 части 8 настоящего Порядка;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размер платы за подключение (технологическое присоединение, примыкание) к транспортным сетям в соответствии с заключенными договорами на такое подключение (технологическое присоединение, примыкание) в случае предоставления субсидии по направлению, указанному в пункте 1 части 8 настоящего Порядка;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5) сметную стоимость создания объектов инфраструктуры, отношения </w:t>
        <w:br/>
        <w:t xml:space="preserve">по созданию которых регулируются законодательством о градостроительной деятельности (в том числе законодательством Российской Федерации </w:t>
        <w:br/>
        <w:t xml:space="preserve">в соответствующей отрасли экономики), за исключением законодательства </w:t>
        <w:br/>
        <w:t xml:space="preserve">о градостроительной деятельности, в случае предоставления субсидии </w:t>
        <w:br/>
        <w:t>по направлению, указанному в пункте 2 части 8 настоящего Порядка, в случае 100-процентного возмещения затрат.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Размер субсидии, подлежащей предоставлению организации, реализующей проект, на цели, установленные частью 8 настоящего Порядка, определяется по форме расчета объема возмещения затрат, указанных в части 1 статьи 15 Федерального закона, понесенных организацией, реализующей проект, в рамках осуществления инвестиционного проекта, в отношении которого заключено Соглашение, из краевого бюджета согласно приложению к настоящему Порядку.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33. Предельный объем возмещаемых затрат, указанных в части 8 настоящего Порядка, и объем реального ущерба, указанного в части 3 статьи 12 Федерального закона, не могут превышать размер обязательных платежей, исчисленных организацией, реализующей проект, для уплаты в краевой бюджет, в связи с реализацией инвестиционного проекта, а именно налога на прибыль организации и налога на имущество организаций.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34. Министерство не позднее 15 июля года, предшествующего году предполагаемой даты начала выплаты средств субсидии, рассматривает представленные организацией, реализующей проект, в соответствии с частями 14–16 настоящего Порядка заявление, информацию и документы об объектах, затраты на которые могут быть возмещены в соответствии с частью 8 настоящего Порядка, и принимает решение о возможности (невозможности) предоставления субсидии, которое оформляется приказом Министерства.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35. Министерство на основании представленных организацией, реализующей проект, сведений о прогнозируемом объеме налогов </w:t>
        <w:br/>
        <w:t xml:space="preserve">и обязательных платежей, подлежащих уплате в краевой бюджет в связи с реализацией инвестиционного проекта, а также на основании результатов мониторинга условий Соглашения и этапов реализации проекта </w:t>
        <w:br/>
        <w:t xml:space="preserve">в соответствии с постановлением Правительства Камчатского края от 22.04.2008 № 116-П «О Порядке составления проекта краевого бюджета и проекта бюджета территориального фонда обязательного медицинского страхования Камчатского края на очередной финансовый год и плановый период» формирует объем государственной поддержки, подлежащей возмещению в соответствии </w:t>
        <w:br/>
        <w:t>с настоящим Порядком, при составлении проекта краевого бюджета на следующий финансовый год и плановый период. Консолидированный прогноз объема государственной поддержки на очередной финансовый год и плановый период формируется с учетом анализа объема поступлений налогов, уплаченных в связи с реализацией инвестиционного проекта.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36. Организация, реализующая проект, ежегодно не позднее 15 апреля финансового года представляет в Министерство сведения об использовании (планировании использования) в качестве источника финансирования иных мер поддержки деятельности организации, реализующей инвестиционный проект, исчисленных для уплаты или уплаченных в бюджеты публично-правовых образований Камчатского края, каждое из которых является стороной Соглашения, налогов и обязательных платежей.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37. Предельный срок, в течение которого возмещаются затраты, указанные в части 8 настоящего Порядка, определяется в соответствии с частями 6–8 статьи 15 Федерального закона.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38. Министерство ежегодно до 30 апреля обобщает информацию об общем размере субсидий, перечисленных организациям, реализующим проект, за счет средств краевого бюджета.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39. Для заключения соглашения о предоставлении субсидии организация, реализующая проект, должна представить заявление о заключении соглашения </w:t>
        <w:br/>
        <w:t>о предоставлении субсидии (в свободной форме) в Министерство не позднее 1 апреля года, в котором планируется предоставление субсидии.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40. Предоставление субсидии организации, реализующей инвестиционный проект, осуществляется в году, следующем за годом обращения организации, реализующей проект, за возмещением затрат. Для предоставления субсидии организация, реализующая инвестиционный проект, заключает соглашение </w:t>
        <w:br/>
        <w:t>о предоставлении субсидии с Министерством.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Заключение соглашения о предоставлении субсидии осуществляется не позднее 28-го числа 3-го месяца, следующего за сроком подачи заявления </w:t>
        <w:br/>
        <w:t>о заключении соглашения о предоставлении субсидии, в размере, определенном с учетом положений части 11–12 настоящего Порядка, не превышающем размера обязательных платежей, фактически уплаченных организацией, реализующей инвестиционный проект, в краевой бюджет в связи с реализацией инвестиционного проекта в отчетном финансовом году.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41. Субсидия предоставляется до истечения срока возмещения затрат или исчерпания суммы затрат, подлежащих возмещению (в зависимости от того, какое событие наступит ранее). Не позднее 30 апреля года, следующего </w:t>
        <w:br/>
        <w:t xml:space="preserve">за последним годом, в котором осуществлялось предоставление субсидии, Министерством осуществляется окончательная корректировка размера субсидии, предоставленной за весь срок ее предоставления, с учетом сведений об уплаченных организацией, реализующей инвестиционный проект, налогов </w:t>
        <w:br/>
        <w:t xml:space="preserve">и других обязательных платежей в связи с реализацией инвестиционного проекта. В случае наличия переплаты организация, реализующая инвестиционный проект, обязана вернуть излишне полученные средства </w:t>
        <w:br/>
        <w:t>в краевой бюджет.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42. В случае отказа в заключении соглашения о предоставлении субсидии в связи с представлением неполного комплекта документов, предусмотренных частями 14–16 настоящего Порядка, организация, реализующая инвестиционный проект, не позднее 1 апреля года, предшествующего году предполагаемой даты начала предоставления средств субсидии, вправе повторно подать документы в Министерство после устранения причин отказа </w:t>
        <w:br/>
        <w:t>в заключении соглашения о предоставлении субсидии.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Министерство подготавливает и направляет в организацию, реализующую инвестиционный проект, письмо об отказе в заключении соглашения </w:t>
        <w:br/>
        <w:t>о предоставлении субсидии не позднее 15 июля года, предшествующего году предполагаемой даты начала выплаты средств субсидии.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43. Основанием для отказа получателю субсидии в предоставлении субсидии является несоответствие инвестиционного проекта требованиям, перечисленным в части 19 настоящего Порядка, и непредставление (представление не в полном объеме) документов, перечисленных </w:t>
        <w:br/>
        <w:t>в частях 14–16 настоящего Порядка, а также установление Министерством факта недостоверности представленной получателем субсидии информации.</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sz w:val="28"/>
          <w:szCs w:val="28"/>
        </w:rPr>
        <w:t xml:space="preserve">44. Субсидия перечисляется на расчетный счет получателя субсидии, указанный в соглашении о предоставлении субсидии, в течение 10 (десяти) рабочих дней после даты подписания сторонами соглашения о предоставлении </w:t>
      </w:r>
      <w:r>
        <w:rPr>
          <w:rFonts w:ascii="Times New Roman" w:hAnsi="Times New Roman"/>
          <w:color w:val="000000" w:themeColor="text1"/>
          <w:sz w:val="28"/>
          <w:szCs w:val="28"/>
        </w:rPr>
        <w:t>субсидии.</w:t>
      </w:r>
    </w:p>
    <w:p>
      <w:pPr>
        <w:pStyle w:val="Normal"/>
        <w:spacing w:lineRule="auto" w:line="240" w:before="0" w:after="0"/>
        <w:ind w:firstLine="709"/>
        <w:jc w:val="both"/>
        <w:rPr>
          <w:rFonts w:ascii="Times New Roman" w:hAnsi="Times New Roman"/>
          <w:color w:val="000000"/>
          <w:sz w:val="28"/>
          <w:szCs w:val="28"/>
        </w:rPr>
      </w:pPr>
      <w:bookmarkStart w:id="15" w:name="P242"/>
      <w:bookmarkEnd w:id="15"/>
      <w:r>
        <w:rPr>
          <w:rFonts w:ascii="Times New Roman" w:hAnsi="Times New Roman"/>
          <w:color w:val="000000" w:themeColor="text1"/>
          <w:sz w:val="28"/>
          <w:szCs w:val="28"/>
        </w:rPr>
        <w:t>45. Результатом предоставления субсидии является количество объектов инфраструктуры, введенных в эксплуатацию, по которым осуществляется возмещение затрат в соответствии с настоящим Порядком.</w:t>
      </w:r>
    </w:p>
    <w:p>
      <w:pPr>
        <w:pStyle w:val="Normal"/>
        <w:spacing w:lineRule="auto" w:line="240" w:before="0" w:after="0"/>
        <w:ind w:firstLine="709"/>
        <w:jc w:val="both"/>
        <w:rPr>
          <w:rFonts w:ascii="Times New Roman" w:hAnsi="Times New Roman"/>
          <w:color w:val="000000"/>
          <w:sz w:val="28"/>
          <w:szCs w:val="28"/>
        </w:rPr>
      </w:pPr>
      <w:bookmarkStart w:id="16" w:name="P243"/>
      <w:bookmarkEnd w:id="16"/>
      <w:r>
        <w:rPr>
          <w:rFonts w:ascii="Times New Roman" w:hAnsi="Times New Roman"/>
          <w:color w:val="000000" w:themeColor="text1"/>
          <w:sz w:val="28"/>
          <w:szCs w:val="28"/>
        </w:rPr>
        <w:t>46. Показателями, необходимыми для достижения результатов предоставления Субсидии, являются:</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themeColor="text1"/>
          <w:sz w:val="28"/>
          <w:szCs w:val="28"/>
        </w:rPr>
        <w:t>1) объем осуществленных капитальных вложений, тысяч рублей;</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themeColor="text1"/>
          <w:sz w:val="28"/>
          <w:szCs w:val="28"/>
        </w:rPr>
        <w:t>2) сумма уплаченных в консолидированный бюджет Камчатского края налогов, за исключением акцизов и сборов, тысяч рублей;</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themeColor="text1"/>
          <w:sz w:val="28"/>
          <w:szCs w:val="28"/>
        </w:rPr>
        <w:t>3) число созданных новых рабочих мест либо число сохраненных существующих рабочих мест, единиц, если это предусмотрено проектом.</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themeColor="text1"/>
          <w:sz w:val="28"/>
          <w:szCs w:val="28"/>
        </w:rPr>
        <w:t>47. Плановые значения показателей, указанные в части 46 настоящего Порядка, устанавливаемые в соглашении о предоставлении субсидии, предусматривают абсолютные или относительные значения показателей, планируемые к достижению по итогам отчетного года по состоянию на 31 декабря. Отчетным годом является год предоставления субсидии.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48. Получатели субсидии обязаны произвести возврат субсидий в краевой бюджет в случае: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1) представления недостоверных документов (сведений) в соответствии </w:t>
        <w:br/>
        <w:t>с частями 14–17 настоящего Порядка, которые повлекли незаконное предоставление субсидии или повлияли на установление и/или оценку показателей значений результатов предоставления субсидии;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превышения объемов предоставленной субсидии над предельным объемом, определяемым в соответствии с настоящим Порядком;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нарушения получателем субсидии порядка и условий предоставления субсидий, выявленного в том числе по фактам проверок, проведенных Министерства и органами государственного (муниципального) финансового контроля.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49. Возврат суммы субсидии должен быть осуществлен получателем субсидии в течение 15 (пятнадцати) календарных дней с момента направления Министерством уведомления с указанием оснований требования возврата субсидий.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 случае отказа от добровольного исполнения предъявленных требований денежные средства, подлежащие возврату в краевой, взыскиваются в судебном порядке с получателя субсидии в соответствии с законодательством Российской Федерации.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3. Требования к отчетности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bookmarkStart w:id="17" w:name="P257"/>
      <w:bookmarkEnd w:id="17"/>
      <w:r>
        <w:rPr>
          <w:rFonts w:ascii="Times New Roman" w:hAnsi="Times New Roman"/>
          <w:sz w:val="28"/>
          <w:szCs w:val="28"/>
        </w:rPr>
        <w:t>50. Получатели субсидии представляют в Министерство по формам, устанавливаемым соглашением о предоставлении субсидии: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отчет о достижении значения результата предоставления субсидии, установленного в соответствии с частью 45 настоящего Порядка;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отчет об использовании (планировании использования) в качестве источника финансирования иных мер поддержки деятельности организации, реализующей проект;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информацию об исчисленных для уплаты и (или) уплаченных в краевой бюджет налогов и обязательных платежей.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51. Получатели субсидии представляют в Министерство отчеты, предусмотренные частью 50 настоящего Порядка, ежеквартально в срок до 20 (двадцатого) числа месяца, следующего за отчетным кварталом.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52. Министерство вправе устанавливать в соглашении о предоставлении субсидии сроки и формы представления получателем субсидии дополнительной отчетности.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4. Требования об осуществлении контроля (мониторинга)</w:t>
        <w:br/>
        <w:t xml:space="preserve"> за соблюдением целей, условий и порядка предоставления субсидии и ответственности за их нарушение</w:t>
      </w:r>
    </w:p>
    <w:p>
      <w:pPr>
        <w:pStyle w:val="Normal"/>
        <w:spacing w:lineRule="auto" w:line="240" w:before="0" w:after="0"/>
        <w:ind w:firstLine="709"/>
        <w:jc w:val="center"/>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53. Контроль за соблюдением организацией, реализующей проект, целей, условий и порядка предоставления субсидии, установленных настоящим Порядком и соглашением о предоставлении субсидии, осуществляется Министерством и органом государственного финансового контроля. Орган государственного финансового контроля осуществляет проверку в соответствии со статьями 268.1 и 269.2 Бюджетного кодекса Российской Федерации.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54. В случае установления 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и (или) органом государственного финансового контроля, а также в случае недостижения значения результата предоставления субсидии, субсидия подлежит возврату </w:t>
        <w:br/>
        <w:t>в краевой бюджет.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55. Министерство в течение 5 (пяти) рабочих дней с даты выявления фактов, предусмотренных пунктом 54 настоящего Порядка, направляет получателю субсидии требование об обеспечении возврата субсидии в краевой бюджет.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Возврат субсидии осуществляется получателем субсидии в срок, </w:t>
        <w:br/>
        <w:t>не превышающий 20 (двадцати) рабочих дней с даты получения требования, указанного в первом абзаце настоящей части.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По результатам проверок органов государственного финансового контроля возврат субсидии осуществляется на основании представления и (или) предписания органа контроля в сроки, установленные в соответствии </w:t>
        <w:br/>
        <w:t>с бюджетным законодательством Российской Федерации.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56. В случае невыполнения получателем субсидии требования </w:t>
        <w:br/>
        <w:t>об обеспечении возврата субсидии взыскание производится в судебном порядке в соответствии с законодательством Российской Федерации.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57. Мониторинг достижения результата предоставления субсидии, указанного в части 45 настоящего Порядка, производится исходя из достижения значения результата предоставления субсидии.</w:t>
      </w:r>
    </w:p>
    <w:p>
      <w:pPr>
        <w:pStyle w:val="Normal"/>
        <w:rPr>
          <w:rFonts w:ascii="Times New Roman" w:hAnsi="Times New Roman"/>
          <w:sz w:val="28"/>
          <w:szCs w:val="28"/>
        </w:rPr>
      </w:pPr>
      <w:r>
        <w:rPr>
          <w:rFonts w:ascii="Times New Roman" w:hAnsi="Times New Roman"/>
          <w:sz w:val="28"/>
          <w:szCs w:val="28"/>
        </w:rPr>
      </w:r>
      <w:r>
        <w:br w:type="page"/>
      </w:r>
    </w:p>
    <w:p>
      <w:pPr>
        <w:pStyle w:val="Normal"/>
        <w:spacing w:lineRule="auto" w:line="240" w:before="0" w:after="0"/>
        <w:ind w:left="4678" w:hanging="0"/>
        <w:jc w:val="both"/>
        <w:rPr>
          <w:rFonts w:ascii="Times New Roman" w:hAnsi="Times New Roman"/>
          <w:sz w:val="28"/>
          <w:szCs w:val="28"/>
        </w:rPr>
      </w:pPr>
      <w:r>
        <w:rPr>
          <w:rFonts w:ascii="Times New Roman" w:hAnsi="Times New Roman"/>
          <w:sz w:val="28"/>
          <w:szCs w:val="28"/>
        </w:rPr>
        <w:t>Приложение к Порядку возмещения затрат, предусмотренных частью 1</w:t>
        <w:br/>
        <w:t xml:space="preserve">статьи 15 Федерального закона </w:t>
        <w:br/>
        <w:t xml:space="preserve">от 01.04.2020 № 69-ФЗ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w:t>
        <w:br/>
        <w:t>и поощрении капиталовложений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 xml:space="preserve">Форма </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 xml:space="preserve">расчета объема возмещения затрат, указанных </w:t>
        <w:br/>
        <w:t>в части 1 статьи 15 Федерального закона «О защите и поощрении капиталовложений в Российской Федерации», понесенных организаций, реализующей проект, в рамках осуществления инвестиционного проекта, в отношении которого заключено соглашение о защите и поощрении капиталовложений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1. В настоящей форме используются понятия, установленные </w:t>
        <w:br/>
        <w:t xml:space="preserve">в Федеральном </w:t>
      </w:r>
      <w:hyperlink r:id="rId3">
        <w:r>
          <w:rPr>
            <w:rFonts w:cs="Times New Roman" w:ascii="Times New Roman" w:hAnsi="Times New Roman"/>
            <w:sz w:val="28"/>
            <w:szCs w:val="28"/>
          </w:rPr>
          <w:t>законе</w:t>
        </w:r>
      </w:hyperlink>
      <w:r>
        <w:rPr>
          <w:rFonts w:cs="Times New Roman" w:ascii="Times New Roman" w:hAnsi="Times New Roman"/>
          <w:sz w:val="28"/>
          <w:szCs w:val="28"/>
        </w:rPr>
        <w:t xml:space="preserve"> от 1 апреля 2020 года № 69-ФЗ «О защите и поощрении капиталовложений в Российской Федерации» (далее – Федеральный закон).</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Расчет размера субсидии по итогам реализации отдельного этапа проекта </w:t>
        <w:br/>
        <w:t>и по итогам реализации проекта осуществляется аналогичным способом.</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2. Предельный объем понесенных затрат на создание (строительство) либо реконструкцию и (или) модернизацию (далее – создание) объектов обеспечивающей и (или) сопутствующей инфраструктур, необходимых </w:t>
        <w:br/>
        <w:t xml:space="preserve">для реализации проекта, в отношении которого заключено соглашение о защите и поощрении капиталовложений (далее соответственно – объекты инфраструктуры, затраты на создание объектов инфраструктуры), затрат </w:t>
        <w:br/>
        <w:t xml:space="preserve">на уплату процентов по кредитам и займам, купонного дохода </w:t>
        <w:br/>
        <w:t xml:space="preserve">по облигационным займам, привлеченным на указанные цели (далее – затраты </w:t>
        <w:br/>
        <w:t>на уплату процентов), затрат на уплату процентов по кредитам и займам, купонного дохода по облигационным займам, привлеченным для реализации инвестиционного проекта в части создания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если уплата таких процентов была осуществлена на инвестиционной стадии, при условии, что в отношении таких кредитов и займов, включая облигационные займы, не предоставляются иные меры государственной поддержки (далее – затраты на уплату процентов на инвестиционной стадии), а также демонтаж объектов, расположенных на территориях военных городков (в части жилищного строительства) (C), определяется по формуле: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rFonts w:cs="Times New Roman" w:ascii="Times New Roman" w:hAnsi="Times New Roman"/>
          <w:sz w:val="28"/>
          <w:szCs w:val="28"/>
        </w:rPr>
        <w:t>C = C</w:t>
      </w:r>
      <w:r>
        <w:rPr>
          <w:rFonts w:cs="Times New Roman" w:ascii="Times New Roman" w:hAnsi="Times New Roman"/>
          <w:sz w:val="28"/>
          <w:szCs w:val="28"/>
          <w:vertAlign w:val="subscript"/>
        </w:rPr>
        <w:t>обесп</w:t>
      </w:r>
      <w:r>
        <w:rPr>
          <w:rFonts w:cs="Times New Roman" w:ascii="Times New Roman" w:hAnsi="Times New Roman"/>
          <w:sz w:val="28"/>
          <w:szCs w:val="28"/>
        </w:rPr>
        <w:t xml:space="preserve"> + C</w:t>
      </w:r>
      <w:r>
        <w:rPr>
          <w:rFonts w:cs="Times New Roman" w:ascii="Times New Roman" w:hAnsi="Times New Roman"/>
          <w:sz w:val="28"/>
          <w:szCs w:val="28"/>
          <w:vertAlign w:val="subscript"/>
        </w:rPr>
        <w:t>соп</w:t>
      </w:r>
      <w:r>
        <w:rPr>
          <w:rFonts w:cs="Times New Roman" w:ascii="Times New Roman" w:hAnsi="Times New Roman"/>
          <w:sz w:val="28"/>
          <w:szCs w:val="28"/>
        </w:rPr>
        <w:t xml:space="preserve"> + C</w:t>
      </w:r>
      <w:r>
        <w:rPr>
          <w:rFonts w:cs="Times New Roman" w:ascii="Times New Roman" w:hAnsi="Times New Roman"/>
          <w:sz w:val="28"/>
          <w:szCs w:val="28"/>
          <w:vertAlign w:val="subscript"/>
        </w:rPr>
        <w:t>ис</w:t>
      </w:r>
      <w:r>
        <w:rPr>
          <w:rFonts w:cs="Times New Roman" w:ascii="Times New Roman" w:hAnsi="Times New Roman"/>
          <w:sz w:val="28"/>
          <w:szCs w:val="28"/>
        </w:rPr>
        <w:t xml:space="preserve"> + C</w:t>
      </w:r>
      <w:r>
        <w:rPr>
          <w:rFonts w:cs="Times New Roman" w:ascii="Times New Roman" w:hAnsi="Times New Roman"/>
          <w:sz w:val="28"/>
          <w:szCs w:val="28"/>
          <w:vertAlign w:val="subscript"/>
        </w:rPr>
        <w:t>дем</w:t>
      </w:r>
      <w:r>
        <w:rPr>
          <w:rFonts w:cs="Times New Roman" w:ascii="Times New Roman" w:hAnsi="Times New Roman"/>
          <w:sz w:val="28"/>
          <w:szCs w:val="28"/>
        </w:rPr>
        <w:t>, где:</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C</w:t>
      </w:r>
      <w:r>
        <w:rPr>
          <w:rFonts w:cs="Times New Roman" w:ascii="Times New Roman" w:hAnsi="Times New Roman"/>
          <w:sz w:val="28"/>
          <w:szCs w:val="28"/>
          <w:vertAlign w:val="subscript"/>
        </w:rPr>
        <w:t>обесп</w:t>
      </w:r>
      <w:r>
        <w:rPr>
          <w:rFonts w:cs="Times New Roman" w:ascii="Times New Roman" w:hAnsi="Times New Roman"/>
          <w:sz w:val="28"/>
          <w:szCs w:val="28"/>
        </w:rPr>
        <w:t xml:space="preserve"> – предельный объем затрат на создание объектов инфраструктуры </w:t>
        <w:br/>
        <w:t>и затрат на уплату процентов, понесенных в связи с созданием объектов обеспечивающей инфраструктуры;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C</w:t>
      </w:r>
      <w:r>
        <w:rPr>
          <w:rFonts w:cs="Times New Roman" w:ascii="Times New Roman" w:hAnsi="Times New Roman"/>
          <w:sz w:val="28"/>
          <w:szCs w:val="28"/>
          <w:vertAlign w:val="subscript"/>
        </w:rPr>
        <w:t>соп</w:t>
      </w:r>
      <w:r>
        <w:rPr>
          <w:rFonts w:cs="Times New Roman" w:ascii="Times New Roman" w:hAnsi="Times New Roman"/>
          <w:sz w:val="28"/>
          <w:szCs w:val="28"/>
        </w:rPr>
        <w:t xml:space="preserve"> – предельный объем затрат на создание объектов инфраструктуры </w:t>
        <w:br/>
        <w:t>и затрат на уплату процентов, понесенных в связи с созданием объектов сопутствующей инфраструктуры;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C</w:t>
      </w:r>
      <w:r>
        <w:rPr>
          <w:rFonts w:cs="Times New Roman" w:ascii="Times New Roman" w:hAnsi="Times New Roman"/>
          <w:sz w:val="28"/>
          <w:szCs w:val="28"/>
          <w:vertAlign w:val="subscript"/>
        </w:rPr>
        <w:t>ис</w:t>
      </w:r>
      <w:r>
        <w:rPr>
          <w:rFonts w:cs="Times New Roman" w:ascii="Times New Roman" w:hAnsi="Times New Roman"/>
          <w:sz w:val="28"/>
          <w:szCs w:val="28"/>
        </w:rPr>
        <w:t xml:space="preserve"> – предельный объем затрат на уплату процентов на инвестиционной стадии;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C</w:t>
      </w:r>
      <w:r>
        <w:rPr>
          <w:rFonts w:cs="Times New Roman" w:ascii="Times New Roman" w:hAnsi="Times New Roman"/>
          <w:sz w:val="28"/>
          <w:szCs w:val="28"/>
          <w:vertAlign w:val="subscript"/>
        </w:rPr>
        <w:t>дем</w:t>
      </w:r>
      <w:r>
        <w:rPr>
          <w:rFonts w:cs="Times New Roman" w:ascii="Times New Roman" w:hAnsi="Times New Roman"/>
          <w:sz w:val="28"/>
          <w:szCs w:val="28"/>
        </w:rPr>
        <w:t xml:space="preserve"> – предельный объем затрат на демонтаж объектов, расположенных </w:t>
        <w:br/>
        <w:t>на территориях военных городков (в части жилищного строительства).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Предельный объем затрат на создание объектов инфраструктуры и затрат </w:t>
        <w:br/>
        <w:t>на уплату процентов, понесенных в связи с созданием объектов инфраструктуры, определяется по формуле: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1) для объектов обеспечивающей инфраструктуры (C</w:t>
      </w:r>
      <w:r>
        <w:rPr>
          <w:rFonts w:cs="Times New Roman" w:ascii="Times New Roman" w:hAnsi="Times New Roman"/>
          <w:sz w:val="28"/>
          <w:szCs w:val="28"/>
          <w:vertAlign w:val="subscript"/>
        </w:rPr>
        <w:t>обесп</w:t>
      </w:r>
      <w:r>
        <w:rPr>
          <w:rFonts w:cs="Times New Roman" w:ascii="Times New Roman" w:hAnsi="Times New Roman"/>
          <w:sz w:val="28"/>
          <w:szCs w:val="28"/>
        </w:rPr>
        <w:t>):</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drawing>
          <wp:inline distT="0" distB="0" distL="0" distR="0">
            <wp:extent cx="2975610" cy="555625"/>
            <wp:effectExtent l="0" t="0" r="0" b="0"/>
            <wp:docPr id="2" name="Консультант Плюс"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онсультант Плюс" descr=""/>
                    <pic:cNvPicPr>
                      <a:picLocks noChangeAspect="1" noChangeArrowheads="1"/>
                    </pic:cNvPicPr>
                  </pic:nvPicPr>
                  <pic:blipFill>
                    <a:blip r:embed="rId4"/>
                    <a:stretch>
                      <a:fillRect/>
                    </a:stretch>
                  </pic:blipFill>
                  <pic:spPr bwMode="auto">
                    <a:xfrm>
                      <a:off x="0" y="0"/>
                      <a:ext cx="2975610" cy="555625"/>
                    </a:xfrm>
                    <a:prstGeom prst="rect">
                      <a:avLst/>
                    </a:prstGeom>
                  </pic:spPr>
                </pic:pic>
              </a:graphicData>
            </a:graphic>
          </wp:inline>
        </w:drawing>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2) для объектов сопутствующей инфраструктуры (C</w:t>
      </w:r>
      <w:r>
        <w:rPr>
          <w:rFonts w:cs="Times New Roman" w:ascii="Times New Roman" w:hAnsi="Times New Roman"/>
          <w:sz w:val="28"/>
          <w:szCs w:val="28"/>
          <w:vertAlign w:val="subscript"/>
        </w:rPr>
        <w:t>соп</w:t>
      </w:r>
      <w:r>
        <w:rPr>
          <w:rFonts w:cs="Times New Roman" w:ascii="Times New Roman" w:hAnsi="Times New Roman"/>
          <w:sz w:val="28"/>
          <w:szCs w:val="28"/>
        </w:rPr>
        <w:t>):</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drawing>
          <wp:inline distT="0" distB="0" distL="0" distR="0">
            <wp:extent cx="3070225" cy="555625"/>
            <wp:effectExtent l="0" t="0" r="0" b="0"/>
            <wp:docPr id="3"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2" descr=""/>
                    <pic:cNvPicPr>
                      <a:picLocks noChangeAspect="1" noChangeArrowheads="1"/>
                    </pic:cNvPicPr>
                  </pic:nvPicPr>
                  <pic:blipFill>
                    <a:blip r:embed="rId5"/>
                    <a:stretch>
                      <a:fillRect/>
                    </a:stretch>
                  </pic:blipFill>
                  <pic:spPr bwMode="auto">
                    <a:xfrm>
                      <a:off x="0" y="0"/>
                      <a:ext cx="3070225" cy="555625"/>
                    </a:xfrm>
                    <a:prstGeom prst="rect">
                      <a:avLst/>
                    </a:prstGeom>
                  </pic:spPr>
                </pic:pic>
              </a:graphicData>
            </a:graphic>
          </wp:inline>
        </w:drawing>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n – количество объектов обеспечивающей и (или) сопутствующей инфраструктуры, в отношении которых осуществляется создание;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T</w:t>
      </w:r>
      <w:r>
        <w:rPr>
          <w:rFonts w:cs="Times New Roman" w:ascii="Times New Roman" w:hAnsi="Times New Roman"/>
          <w:sz w:val="28"/>
          <w:szCs w:val="28"/>
          <w:vertAlign w:val="subscript"/>
        </w:rPr>
        <w:t>0</w:t>
      </w:r>
      <w:r>
        <w:rPr>
          <w:rFonts w:cs="Times New Roman" w:ascii="Times New Roman" w:hAnsi="Times New Roman"/>
          <w:sz w:val="28"/>
          <w:szCs w:val="28"/>
        </w:rPr>
        <w:t xml:space="preserve"> – первый период (месяц и год), в котором понесены затраты на создание объектов инфраструктуры;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T</w:t>
      </w:r>
      <w:r>
        <w:rPr>
          <w:rFonts w:cs="Times New Roman" w:ascii="Times New Roman" w:hAnsi="Times New Roman"/>
          <w:sz w:val="28"/>
          <w:szCs w:val="28"/>
          <w:vertAlign w:val="subscript"/>
        </w:rPr>
        <w:t>i</w:t>
      </w:r>
      <w:r>
        <w:rPr>
          <w:rFonts w:cs="Times New Roman" w:ascii="Times New Roman" w:hAnsi="Times New Roman"/>
          <w:sz w:val="28"/>
          <w:szCs w:val="28"/>
        </w:rPr>
        <w:t xml:space="preserve"> – момент ввода в эксплуатацию объекта инфраструктуры, если проектом предусмотрено создание этого объекта, или момент регистрации всех имущественных прав, возникших в рамках реализации проекта (если применимо);</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S1 – сумма затрат на проведение всех необходимых строительных, монтажных, пусконаладочных работ в целях создания p-го объекта инфраструктуры;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t</w:t>
      </w:r>
      <w:r>
        <w:rPr>
          <w:rFonts w:cs="Times New Roman" w:ascii="Times New Roman" w:hAnsi="Times New Roman"/>
          <w:sz w:val="28"/>
          <w:szCs w:val="28"/>
          <w:vertAlign w:val="subscript"/>
        </w:rPr>
        <w:t>0</w:t>
      </w:r>
      <w:r>
        <w:rPr>
          <w:rFonts w:cs="Times New Roman" w:ascii="Times New Roman" w:hAnsi="Times New Roman"/>
          <w:sz w:val="28"/>
          <w:szCs w:val="28"/>
        </w:rPr>
        <w:t xml:space="preserve"> – момент начала (месяц и год) финансирования по кредитам и займам, облигационным займам, привлеченным на создание объекта инфраструктуры;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S2 – сумма всех затрат в соответствии с договорами подключения (технологического присоединения), примыкания к объектам инфраструктуры;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F – сумма всех затрат на уплату процентов по кредитам и займам, привлеченным для создания p-го объекта инфраструктуры в размере двух третьих ключевой ставки Центрального банка Российской Федерации, действующей на момент уплаты процентов.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Предельный объем затрат на уплату процентов на инвестиционной стадии (C</w:t>
      </w:r>
      <w:r>
        <w:rPr>
          <w:rFonts w:cs="Times New Roman" w:ascii="Times New Roman" w:hAnsi="Times New Roman"/>
          <w:sz w:val="28"/>
          <w:szCs w:val="28"/>
          <w:vertAlign w:val="subscript"/>
        </w:rPr>
        <w:t>ис</w:t>
      </w:r>
      <w:r>
        <w:rPr>
          <w:rFonts w:cs="Times New Roman" w:ascii="Times New Roman" w:hAnsi="Times New Roman"/>
          <w:sz w:val="28"/>
          <w:szCs w:val="28"/>
        </w:rPr>
        <w:t>) определяется по формуле: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drawing>
          <wp:inline distT="0" distB="0" distL="0" distR="0">
            <wp:extent cx="1603375" cy="502920"/>
            <wp:effectExtent l="0" t="0" r="0" b="0"/>
            <wp:docPr id="4"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3" descr=""/>
                    <pic:cNvPicPr>
                      <a:picLocks noChangeAspect="1" noChangeArrowheads="1"/>
                    </pic:cNvPicPr>
                  </pic:nvPicPr>
                  <pic:blipFill>
                    <a:blip r:embed="rId6"/>
                    <a:stretch>
                      <a:fillRect/>
                    </a:stretch>
                  </pic:blipFill>
                  <pic:spPr bwMode="auto">
                    <a:xfrm>
                      <a:off x="0" y="0"/>
                      <a:ext cx="1603375" cy="502920"/>
                    </a:xfrm>
                    <a:prstGeom prst="rect">
                      <a:avLst/>
                    </a:prstGeom>
                  </pic:spPr>
                </pic:pic>
              </a:graphicData>
            </a:graphic>
          </wp:inline>
        </w:drawing>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n – количество объектов недвижимого имущества и (или) объектов движимого и недвижимого имущества, связанных между собой, и (или) результатов интеллектуальной деятельности и (или) приравненных к ним средств индивидуализации;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t</w:t>
      </w:r>
      <w:r>
        <w:rPr>
          <w:rFonts w:cs="Times New Roman" w:ascii="Times New Roman" w:hAnsi="Times New Roman"/>
          <w:sz w:val="28"/>
          <w:szCs w:val="28"/>
          <w:vertAlign w:val="subscript"/>
        </w:rPr>
        <w:t>0</w:t>
      </w:r>
      <w:r>
        <w:rPr>
          <w:rFonts w:cs="Times New Roman" w:ascii="Times New Roman" w:hAnsi="Times New Roman"/>
          <w:sz w:val="28"/>
          <w:szCs w:val="28"/>
        </w:rPr>
        <w:t xml:space="preserve"> – момент начала (месяц и год) финансирования по кредитам и займам, облигационным займам, привлеченным на создание объектов недвижимого имущества и (или) комплекса объектов движимого и недвижимого имущества, связанных между собой, и (или) результатов интеллектуальной деятельности </w:t>
        <w:br/>
        <w:t>и (или) приравненных к ним средств индивидуализации;</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T</w:t>
      </w:r>
      <w:r>
        <w:rPr>
          <w:rFonts w:cs="Times New Roman" w:ascii="Times New Roman" w:hAnsi="Times New Roman"/>
          <w:sz w:val="28"/>
          <w:szCs w:val="28"/>
          <w:vertAlign w:val="subscript"/>
        </w:rPr>
        <w:t>i</w:t>
      </w:r>
      <w:r>
        <w:rPr>
          <w:rFonts w:cs="Times New Roman" w:ascii="Times New Roman" w:hAnsi="Times New Roman"/>
          <w:sz w:val="28"/>
          <w:szCs w:val="28"/>
        </w:rPr>
        <w:t xml:space="preserve"> – момент ввода в эксплуатацию объектов недвижимого имущества и (или) комплекса объектов движимого и недвижимого имущества, связанных между собой, если инвестиционный проект предусматривает создание (строительство) либо реконструкцию объектов недвижимого имущества и (или) комплекса объектов движимого и недвижимого имущества, и (или) момент приемки модернизированных объектов недвижимого имущества и (или) комплекса объектов движимого и недвижимого имущества, и (или) момент государственной регистрации результатов интеллектуальной деятельности </w:t>
        <w:br/>
        <w:t>и (или) приравненных к ним средств индивидуализации, и (или) момент создания результатов интеллектуальной деятельности и (или) приравненных к ним средств индивидуализации, если в соответствии с гражданским законодательством государственная регистрация результатов интеллектуальной деятельности и (или) приравненных к ним средств индивидуализации не требуется;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F – сумма всех затрат на уплату процентов по кредитам и займам, привлеченным для создания p-го объекта недвижимого имущества и (или) объекта движимого и недвижимого имущества, связанных между собой, и (или) результатов интеллектуальной деятельности и (или) приравненных к ним средств индивидуализации в размере двух третьих ключевой ставки Центрального банка Российской Федерации, действующей на момент уплаты процентов.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Предельный объем затрат на демонтаж объектов, расположенных </w:t>
        <w:br/>
        <w:t>на территориях военных городков (в части жилищного строительства) (C</w:t>
      </w:r>
      <w:r>
        <w:rPr>
          <w:rFonts w:cs="Times New Roman" w:ascii="Times New Roman" w:hAnsi="Times New Roman"/>
          <w:sz w:val="28"/>
          <w:szCs w:val="28"/>
          <w:vertAlign w:val="subscript"/>
        </w:rPr>
        <w:t>дем</w:t>
      </w:r>
      <w:r>
        <w:rPr>
          <w:rFonts w:cs="Times New Roman" w:ascii="Times New Roman" w:hAnsi="Times New Roman"/>
          <w:sz w:val="28"/>
          <w:szCs w:val="28"/>
        </w:rPr>
        <w:t>), определяется по формуле: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drawing>
          <wp:inline distT="0" distB="0" distL="0" distR="0">
            <wp:extent cx="1645285" cy="304165"/>
            <wp:effectExtent l="0" t="0" r="0" b="0"/>
            <wp:docPr id="5"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4" descr=""/>
                    <pic:cNvPicPr>
                      <a:picLocks noChangeAspect="1" noChangeArrowheads="1"/>
                    </pic:cNvPicPr>
                  </pic:nvPicPr>
                  <pic:blipFill>
                    <a:blip r:embed="rId7"/>
                    <a:stretch>
                      <a:fillRect/>
                    </a:stretch>
                  </pic:blipFill>
                  <pic:spPr bwMode="auto">
                    <a:xfrm>
                      <a:off x="0" y="0"/>
                      <a:ext cx="1645285" cy="304165"/>
                    </a:xfrm>
                    <a:prstGeom prst="rect">
                      <a:avLst/>
                    </a:prstGeom>
                  </pic:spPr>
                </pic:pic>
              </a:graphicData>
            </a:graphic>
          </wp:inline>
        </w:drawing>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n – количество объектов жилищного строительства, в отношении которых осуществляется демонтаж;</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S1 – сумма затрат на проведение всех необходимых работ в целях демонтажа p-го объекта инфраструктуры (включая работы, связанные с подготовкой постройки к сносу, демонтаж конструкций, снос сооружений, погрузку </w:t>
        <w:br/>
        <w:t>и выгрузку строительного мусора, аренду необходимого оборудования).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3. Сумма платежей, фактически уплаченных организацией, реализующей проект, за период i в краевой бюджет </w:t>
      </w:r>
      <w:r>
        <w:rPr/>
        <w:drawing>
          <wp:inline distT="0" distB="0" distL="0" distR="0">
            <wp:extent cx="492760" cy="262255"/>
            <wp:effectExtent l="0" t="0" r="0" b="0"/>
            <wp:docPr id="6"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5" descr=""/>
                    <pic:cNvPicPr>
                      <a:picLocks noChangeAspect="1" noChangeArrowheads="1"/>
                    </pic:cNvPicPr>
                  </pic:nvPicPr>
                  <pic:blipFill>
                    <a:blip r:embed="rId8"/>
                    <a:stretch>
                      <a:fillRect/>
                    </a:stretch>
                  </pic:blipFill>
                  <pic:spPr bwMode="auto">
                    <a:xfrm>
                      <a:off x="0" y="0"/>
                      <a:ext cx="492760" cy="262255"/>
                    </a:xfrm>
                    <a:prstGeom prst="rect">
                      <a:avLst/>
                    </a:prstGeom>
                  </pic:spPr>
                </pic:pic>
              </a:graphicData>
            </a:graphic>
          </wp:inline>
        </w:drawing>
      </w:r>
      <w:r>
        <w:rPr>
          <w:rFonts w:cs="Times New Roman" w:ascii="Times New Roman" w:hAnsi="Times New Roman"/>
          <w:sz w:val="28"/>
          <w:szCs w:val="28"/>
        </w:rPr>
        <w:t xml:space="preserve"> определяется по формуле: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drawing>
          <wp:inline distT="0" distB="0" distL="0" distR="0">
            <wp:extent cx="2095500" cy="283210"/>
            <wp:effectExtent l="0" t="0" r="0" b="0"/>
            <wp:docPr id="7"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6" descr=""/>
                    <pic:cNvPicPr>
                      <a:picLocks noChangeAspect="1" noChangeArrowheads="1"/>
                    </pic:cNvPicPr>
                  </pic:nvPicPr>
                  <pic:blipFill>
                    <a:blip r:embed="rId9"/>
                    <a:stretch>
                      <a:fillRect/>
                    </a:stretch>
                  </pic:blipFill>
                  <pic:spPr bwMode="auto">
                    <a:xfrm>
                      <a:off x="0" y="0"/>
                      <a:ext cx="2095500" cy="283210"/>
                    </a:xfrm>
                    <a:prstGeom prst="rect">
                      <a:avLst/>
                    </a:prstGeom>
                  </pic:spPr>
                </pic:pic>
              </a:graphicData>
            </a:graphic>
          </wp:inline>
        </w:drawing>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i – календарный год;</w:t>
      </w:r>
    </w:p>
    <w:p>
      <w:pPr>
        <w:pStyle w:val="ConsPlusNormal"/>
        <w:ind w:firstLine="540"/>
        <w:jc w:val="both"/>
        <w:rPr>
          <w:rFonts w:ascii="Times New Roman" w:hAnsi="Times New Roman" w:cs="Times New Roman"/>
          <w:sz w:val="28"/>
          <w:szCs w:val="28"/>
        </w:rPr>
      </w:pPr>
      <w:r>
        <w:rPr/>
        <w:drawing>
          <wp:inline distT="0" distB="0" distL="0" distR="0">
            <wp:extent cx="367030" cy="262255"/>
            <wp:effectExtent l="0" t="0" r="0" b="0"/>
            <wp:docPr id="8"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7" descr=""/>
                    <pic:cNvPicPr>
                      <a:picLocks noChangeAspect="1" noChangeArrowheads="1"/>
                    </pic:cNvPicPr>
                  </pic:nvPicPr>
                  <pic:blipFill>
                    <a:blip r:embed="rId10"/>
                    <a:stretch>
                      <a:fillRect/>
                    </a:stretch>
                  </pic:blipFill>
                  <pic:spPr bwMode="auto">
                    <a:xfrm>
                      <a:off x="0" y="0"/>
                      <a:ext cx="367030" cy="262255"/>
                    </a:xfrm>
                    <a:prstGeom prst="rect">
                      <a:avLst/>
                    </a:prstGeom>
                  </pic:spPr>
                </pic:pic>
              </a:graphicData>
            </a:graphic>
          </wp:inline>
        </w:drawing>
      </w:r>
      <w:r>
        <w:rPr>
          <w:rFonts w:cs="Times New Roman" w:ascii="Times New Roman" w:hAnsi="Times New Roman"/>
          <w:sz w:val="28"/>
          <w:szCs w:val="28"/>
        </w:rPr>
        <w:t xml:space="preserve"> – </w:t>
      </w:r>
      <w:r>
        <w:rPr>
          <w:rFonts w:cs="Times New Roman" w:ascii="Times New Roman" w:hAnsi="Times New Roman"/>
          <w:sz w:val="28"/>
          <w:szCs w:val="28"/>
        </w:rPr>
        <w:t>налоги, фактически уплаченные организацией, реализующей проект, в краевой бюджет за период i, учитываемые при возмещении затрат на создание объектов инфраструктуры, затрат на уплату процентов, затрат на уплату процентов на инвестиционной стадии и затрат на демонтаж объектов, расположенных на территориях военных городков (в части жилищного строительства);</w:t>
      </w:r>
    </w:p>
    <w:p>
      <w:pPr>
        <w:pStyle w:val="ConsPlusNormal"/>
        <w:ind w:firstLine="540"/>
        <w:jc w:val="both"/>
        <w:rPr>
          <w:rFonts w:ascii="Times New Roman" w:hAnsi="Times New Roman" w:cs="Times New Roman"/>
          <w:sz w:val="28"/>
          <w:szCs w:val="28"/>
        </w:rPr>
      </w:pPr>
      <w:r>
        <w:rPr/>
        <w:drawing>
          <wp:inline distT="0" distB="0" distL="0" distR="0">
            <wp:extent cx="534670" cy="283210"/>
            <wp:effectExtent l="0" t="0" r="0" b="0"/>
            <wp:docPr id="9" name="Изображение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8" descr=""/>
                    <pic:cNvPicPr>
                      <a:picLocks noChangeAspect="1" noChangeArrowheads="1"/>
                    </pic:cNvPicPr>
                  </pic:nvPicPr>
                  <pic:blipFill>
                    <a:blip r:embed="rId11"/>
                    <a:stretch>
                      <a:fillRect/>
                    </a:stretch>
                  </pic:blipFill>
                  <pic:spPr bwMode="auto">
                    <a:xfrm>
                      <a:off x="0" y="0"/>
                      <a:ext cx="534670" cy="283210"/>
                    </a:xfrm>
                    <a:prstGeom prst="rect">
                      <a:avLst/>
                    </a:prstGeom>
                  </pic:spPr>
                </pic:pic>
              </a:graphicData>
            </a:graphic>
          </wp:inline>
        </w:drawing>
      </w:r>
      <w:r>
        <w:rPr>
          <w:rFonts w:cs="Times New Roman" w:ascii="Times New Roman" w:hAnsi="Times New Roman"/>
          <w:sz w:val="28"/>
          <w:szCs w:val="28"/>
        </w:rPr>
        <w:t xml:space="preserve"> – </w:t>
      </w:r>
      <w:r>
        <w:rPr>
          <w:rFonts w:cs="Times New Roman" w:ascii="Times New Roman" w:hAnsi="Times New Roman"/>
          <w:sz w:val="28"/>
          <w:szCs w:val="28"/>
        </w:rPr>
        <w:t>налог на прибыль организации, фактически уплаченный организацией, реализующей проект, подлежащий зачислению в краевой бюджет;</w:t>
      </w:r>
    </w:p>
    <w:p>
      <w:pPr>
        <w:pStyle w:val="ConsPlusNormal"/>
        <w:ind w:firstLine="540"/>
        <w:jc w:val="both"/>
        <w:rPr>
          <w:rFonts w:ascii="Times New Roman" w:hAnsi="Times New Roman" w:cs="Times New Roman"/>
          <w:sz w:val="28"/>
          <w:szCs w:val="28"/>
        </w:rPr>
      </w:pPr>
      <w:r>
        <w:rPr/>
        <w:drawing>
          <wp:inline distT="0" distB="0" distL="0" distR="0">
            <wp:extent cx="544830" cy="283210"/>
            <wp:effectExtent l="0" t="0" r="0" b="0"/>
            <wp:docPr id="10" name="Изображение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9" descr=""/>
                    <pic:cNvPicPr>
                      <a:picLocks noChangeAspect="1" noChangeArrowheads="1"/>
                    </pic:cNvPicPr>
                  </pic:nvPicPr>
                  <pic:blipFill>
                    <a:blip r:embed="rId12"/>
                    <a:stretch>
                      <a:fillRect/>
                    </a:stretch>
                  </pic:blipFill>
                  <pic:spPr bwMode="auto">
                    <a:xfrm>
                      <a:off x="0" y="0"/>
                      <a:ext cx="544830" cy="283210"/>
                    </a:xfrm>
                    <a:prstGeom prst="rect">
                      <a:avLst/>
                    </a:prstGeom>
                  </pic:spPr>
                </pic:pic>
              </a:graphicData>
            </a:graphic>
          </wp:inline>
        </w:drawing>
      </w:r>
      <w:r>
        <w:rPr>
          <w:rFonts w:cs="Times New Roman" w:ascii="Times New Roman" w:hAnsi="Times New Roman"/>
          <w:sz w:val="28"/>
          <w:szCs w:val="28"/>
        </w:rPr>
        <w:t xml:space="preserve"> – </w:t>
      </w:r>
      <w:r>
        <w:rPr>
          <w:rFonts w:cs="Times New Roman" w:ascii="Times New Roman" w:hAnsi="Times New Roman"/>
          <w:sz w:val="28"/>
          <w:szCs w:val="28"/>
        </w:rPr>
        <w:t>налог на имущество организации, фактически уплаченный организацией, реализующей проект, подлежащий зачислению в краевой бюджет.</w:t>
      </w:r>
    </w:p>
    <w:p>
      <w:pPr>
        <w:pStyle w:val="ConsPlusNormal"/>
        <w:ind w:firstLine="540"/>
        <w:jc w:val="both"/>
        <w:rPr>
          <w:rFonts w:ascii="Times New Roman" w:hAnsi="Times New Roman" w:cs="Times New Roman"/>
          <w:sz w:val="28"/>
          <w:szCs w:val="28"/>
        </w:rPr>
      </w:pPr>
      <w:bookmarkStart w:id="18" w:name="P352"/>
      <w:bookmarkEnd w:id="18"/>
      <w:r>
        <w:rPr>
          <w:rFonts w:cs="Times New Roman" w:ascii="Times New Roman" w:hAnsi="Times New Roman"/>
          <w:sz w:val="28"/>
          <w:szCs w:val="28"/>
        </w:rPr>
        <w:t xml:space="preserve">4. Объем государственной поддержки из краевого бюджета в целом </w:t>
        <w:br/>
        <w:t xml:space="preserve">за период не может превышать сумму налога на прибыль организаций, </w:t>
        <w:br/>
        <w:t>на имущество организаций, реализующей проект, для уплаты в краевой бюджет в связи с реализацией проекта с начала предоставления субсидии до последнего периода.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Предельный срок, в течение которого возмещаются затраты на создание объектов инфраструктуры, затраты на уплату процентов для объектов обеспечивающей инфраструктуры, затраты на уплату процентов </w:t>
        <w:br/>
        <w:t>на инвестиционной стадии (M):</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5 лет– в соответствии с </w:t>
      </w:r>
      <w:hyperlink r:id="rId13">
        <w:r>
          <w:rPr>
            <w:rFonts w:cs="Times New Roman" w:ascii="Times New Roman" w:hAnsi="Times New Roman"/>
            <w:sz w:val="28"/>
            <w:szCs w:val="28"/>
          </w:rPr>
          <w:t>пунктом 1 части 6 статьи 15</w:t>
        </w:r>
      </w:hyperlink>
      <w:r>
        <w:rPr>
          <w:rFonts w:cs="Times New Roman" w:ascii="Times New Roman" w:hAnsi="Times New Roman"/>
          <w:sz w:val="28"/>
          <w:szCs w:val="28"/>
        </w:rPr>
        <w:t xml:space="preserve"> Федерального закона;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6 лет – в соответствии с </w:t>
      </w:r>
      <w:hyperlink r:id="rId14">
        <w:r>
          <w:rPr>
            <w:rFonts w:cs="Times New Roman" w:ascii="Times New Roman" w:hAnsi="Times New Roman"/>
            <w:sz w:val="28"/>
            <w:szCs w:val="28"/>
          </w:rPr>
          <w:t>пунктом 1 части 7 статьи 15</w:t>
        </w:r>
      </w:hyperlink>
      <w:r>
        <w:rPr>
          <w:rFonts w:cs="Times New Roman" w:ascii="Times New Roman" w:hAnsi="Times New Roman"/>
          <w:sz w:val="28"/>
          <w:szCs w:val="28"/>
        </w:rPr>
        <w:t xml:space="preserve"> Федерального закона.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Предельный срок, в течение которого возмещаются затраты на создание объектов инфраструктуры, затраты на уплату процентов для объектов сопутствующей инфраструктуры и затраты на демонтаж объектов, расположенных на территориях военных городков (в части жилищного строительства) (M):</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10 лет – в соответствии с </w:t>
      </w:r>
      <w:hyperlink r:id="rId15">
        <w:r>
          <w:rPr>
            <w:rFonts w:cs="Times New Roman" w:ascii="Times New Roman" w:hAnsi="Times New Roman"/>
            <w:sz w:val="28"/>
            <w:szCs w:val="28"/>
          </w:rPr>
          <w:t>пунктом 2 части 6 статьи 15</w:t>
        </w:r>
      </w:hyperlink>
      <w:r>
        <w:rPr>
          <w:rFonts w:cs="Times New Roman" w:ascii="Times New Roman" w:hAnsi="Times New Roman"/>
          <w:sz w:val="28"/>
          <w:szCs w:val="28"/>
        </w:rPr>
        <w:t xml:space="preserve"> Федерального закона;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11 лет – в соответствии с </w:t>
      </w:r>
      <w:hyperlink r:id="rId16">
        <w:r>
          <w:rPr>
            <w:rFonts w:cs="Times New Roman" w:ascii="Times New Roman" w:hAnsi="Times New Roman"/>
            <w:sz w:val="28"/>
            <w:szCs w:val="28"/>
          </w:rPr>
          <w:t>пунктом 2 части 7 статьи 15</w:t>
        </w:r>
      </w:hyperlink>
      <w:r>
        <w:rPr>
          <w:rFonts w:cs="Times New Roman" w:ascii="Times New Roman" w:hAnsi="Times New Roman"/>
          <w:sz w:val="28"/>
          <w:szCs w:val="28"/>
        </w:rPr>
        <w:t xml:space="preserve"> Федерального закона.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5. Суммарный объем государственной поддержки из краевого бюджета за период i (X</w:t>
      </w:r>
      <w:r>
        <w:rPr>
          <w:rFonts w:cs="Times New Roman" w:ascii="Times New Roman" w:hAnsi="Times New Roman"/>
          <w:sz w:val="28"/>
          <w:szCs w:val="28"/>
          <w:vertAlign w:val="superscript"/>
        </w:rPr>
        <w:t>i</w:t>
      </w:r>
      <w:r>
        <w:rPr>
          <w:rFonts w:cs="Times New Roman" w:ascii="Times New Roman" w:hAnsi="Times New Roman"/>
          <w:sz w:val="28"/>
          <w:szCs w:val="28"/>
        </w:rPr>
        <w:t xml:space="preserve">) по реализуемым проектам не может превышать сумму налога на прибыль организаций, на имущество организации, фактически уплаченных организацией, реализующей проект, в краевой бюджет в связи с реализацией проекта за период i </w:t>
      </w:r>
      <w:r>
        <w:rPr/>
        <w:drawing>
          <wp:inline distT="0" distB="0" distL="0" distR="0">
            <wp:extent cx="367030" cy="262255"/>
            <wp:effectExtent l="0" t="0" r="0" b="0"/>
            <wp:docPr id="11" name="Изображение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0" descr=""/>
                    <pic:cNvPicPr>
                      <a:picLocks noChangeAspect="1" noChangeArrowheads="1"/>
                    </pic:cNvPicPr>
                  </pic:nvPicPr>
                  <pic:blipFill>
                    <a:blip r:embed="rId17"/>
                    <a:stretch>
                      <a:fillRect/>
                    </a:stretch>
                  </pic:blipFill>
                  <pic:spPr bwMode="auto">
                    <a:xfrm>
                      <a:off x="0" y="0"/>
                      <a:ext cx="367030" cy="262255"/>
                    </a:xfrm>
                    <a:prstGeom prst="rect">
                      <a:avLst/>
                    </a:prstGeom>
                  </pic:spPr>
                </pic:pic>
              </a:graphicData>
            </a:graphic>
          </wp:inline>
        </w:drawing>
      </w:r>
      <w:r>
        <w:rPr>
          <w:rFonts w:cs="Times New Roman" w:ascii="Times New Roman" w:hAnsi="Times New Roman"/>
          <w:sz w:val="28"/>
          <w:szCs w:val="28"/>
        </w:rPr>
        <w:t xml:space="preserve">, а также предельный объем затрат за период i </w:t>
        <w:br/>
        <w:t xml:space="preserve">на создание объектов инфраструктуры, затрат на уплату процентов, понесенных в связи с созданием объектов инфраструктуры, затрат на уплату процентов </w:t>
        <w:br/>
        <w:t xml:space="preserve">на инвестиционной стадии и затрат на демонтаж объектов, расположенных </w:t>
        <w:br/>
        <w:t>на территориях военных городков (в части жилищного строительства) (C):</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drawing>
          <wp:inline distT="0" distB="0" distL="0" distR="0">
            <wp:extent cx="1383030" cy="304165"/>
            <wp:effectExtent l="0" t="0" r="0" b="0"/>
            <wp:docPr id="12" name="Изображение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1" descr=""/>
                    <pic:cNvPicPr>
                      <a:picLocks noChangeAspect="1" noChangeArrowheads="1"/>
                    </pic:cNvPicPr>
                  </pic:nvPicPr>
                  <pic:blipFill>
                    <a:blip r:embed="rId18"/>
                    <a:stretch>
                      <a:fillRect/>
                    </a:stretch>
                  </pic:blipFill>
                  <pic:spPr bwMode="auto">
                    <a:xfrm>
                      <a:off x="0" y="0"/>
                      <a:ext cx="1383030" cy="304165"/>
                    </a:xfrm>
                    <a:prstGeom prst="rect">
                      <a:avLst/>
                    </a:prstGeom>
                  </pic:spPr>
                </pic:pic>
              </a:graphicData>
            </a:graphic>
          </wp:inline>
        </w:drawing>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drawing>
          <wp:inline distT="0" distB="0" distL="0" distR="0">
            <wp:extent cx="807085" cy="220345"/>
            <wp:effectExtent l="0" t="0" r="0" b="0"/>
            <wp:docPr id="13" name="Изображение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2" descr=""/>
                    <pic:cNvPicPr>
                      <a:picLocks noChangeAspect="1" noChangeArrowheads="1"/>
                    </pic:cNvPicPr>
                  </pic:nvPicPr>
                  <pic:blipFill>
                    <a:blip r:embed="rId19"/>
                    <a:stretch>
                      <a:fillRect/>
                    </a:stretch>
                  </pic:blipFill>
                  <pic:spPr bwMode="auto">
                    <a:xfrm>
                      <a:off x="0" y="0"/>
                      <a:ext cx="807085" cy="220345"/>
                    </a:xfrm>
                    <a:prstGeom prst="rect">
                      <a:avLst/>
                    </a:prstGeom>
                  </pic:spPr>
                </pic:pic>
              </a:graphicData>
            </a:graphic>
          </wp:inline>
        </w:drawing>
      </w:r>
      <w:r>
        <w:rPr>
          <w:rFonts w:cs="Times New Roman" w:ascii="Times New Roman" w:hAnsi="Times New Roman"/>
          <w:sz w:val="28"/>
          <w:szCs w:val="28"/>
        </w:rPr>
        <w:t xml:space="preserve"> </w:t>
      </w:r>
      <w:r>
        <w:rPr>
          <w:rFonts w:cs="Times New Roman" w:ascii="Times New Roman" w:hAnsi="Times New Roman"/>
          <w:sz w:val="28"/>
          <w:szCs w:val="28"/>
        </w:rPr>
        <w:t>где:</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C – предельный объем затрат на создание объектов инфраструктуры, затрат на уплату процентов, понесенных в связи с созданием объектов инфраструктуры, затрат на уплату процентов на инвестиционной стадии и демонтаж объектов, расположенных на территориях военных городков (в части жилищного строительства);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M – предельный срок, в течение которого возмещаются затраты, указанный в </w:t>
      </w:r>
      <w:hyperlink w:anchor="P352">
        <w:r>
          <w:rPr>
            <w:rFonts w:cs="Times New Roman" w:ascii="Times New Roman" w:hAnsi="Times New Roman"/>
            <w:sz w:val="28"/>
            <w:szCs w:val="28"/>
          </w:rPr>
          <w:t>пункте 4</w:t>
        </w:r>
      </w:hyperlink>
      <w:r>
        <w:rPr>
          <w:rFonts w:cs="Times New Roman" w:ascii="Times New Roman" w:hAnsi="Times New Roman"/>
          <w:sz w:val="28"/>
          <w:szCs w:val="28"/>
        </w:rPr>
        <w:t xml:space="preserve"> настоящей формы.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6.</w:t>
      </w:r>
      <w:r>
        <w:rPr/>
        <w:t> </w:t>
      </w:r>
      <w:r>
        <w:rPr>
          <w:rFonts w:cs="Times New Roman" w:ascii="Times New Roman" w:hAnsi="Times New Roman"/>
          <w:sz w:val="28"/>
          <w:szCs w:val="28"/>
        </w:rPr>
        <w:t xml:space="preserve">Предельный объем возмещения из краевого бюджета за период i затрат </w:t>
        <w:br/>
        <w:t>на создание объектов инфраструктуры, затрат на уплату процентов для объектов инфраструктуры, понесенных в связи с созданием объектов инфраструктуры, затрат на уплату процентов на инвестиционной стадии и затрат на демонтаж объектов, расположенных на территориях военных городков (в части жилищного строительства) (L</w:t>
      </w:r>
      <w:r>
        <w:rPr>
          <w:rFonts w:cs="Times New Roman" w:ascii="Times New Roman" w:hAnsi="Times New Roman"/>
          <w:sz w:val="28"/>
          <w:szCs w:val="28"/>
          <w:vertAlign w:val="superscript"/>
        </w:rPr>
        <w:t>i</w:t>
      </w:r>
      <w:r>
        <w:rPr>
          <w:rFonts w:cs="Times New Roman" w:ascii="Times New Roman" w:hAnsi="Times New Roman"/>
          <w:sz w:val="28"/>
          <w:szCs w:val="28"/>
        </w:rPr>
        <w:t>), определяется по формуле:</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sz w:val="28"/>
          <w:szCs w:val="28"/>
        </w:rPr>
      </w:pPr>
      <w:r>
        <w:rPr/>
        <w:drawing>
          <wp:inline distT="0" distB="0" distL="0" distR="0">
            <wp:extent cx="1875790" cy="304165"/>
            <wp:effectExtent l="0" t="0" r="0" b="0"/>
            <wp:docPr id="14" name="Изображение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3" descr=""/>
                    <pic:cNvPicPr>
                      <a:picLocks noChangeAspect="1" noChangeArrowheads="1"/>
                    </pic:cNvPicPr>
                  </pic:nvPicPr>
                  <pic:blipFill>
                    <a:blip r:embed="rId20"/>
                    <a:stretch>
                      <a:fillRect/>
                    </a:stretch>
                  </pic:blipFill>
                  <pic:spPr bwMode="auto">
                    <a:xfrm>
                      <a:off x="0" y="0"/>
                      <a:ext cx="1875790" cy="304165"/>
                    </a:xfrm>
                    <a:prstGeom prst="rect">
                      <a:avLst/>
                    </a:prstGeom>
                  </pic:spPr>
                </pic:pic>
              </a:graphicData>
            </a:graphic>
          </wp:inline>
        </w:drawing>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X</w:t>
      </w:r>
      <w:r>
        <w:rPr>
          <w:rFonts w:cs="Times New Roman" w:ascii="Times New Roman" w:hAnsi="Times New Roman"/>
          <w:sz w:val="28"/>
          <w:szCs w:val="28"/>
          <w:vertAlign w:val="superscript"/>
        </w:rPr>
        <w:t>i</w:t>
      </w:r>
      <w:r>
        <w:rPr>
          <w:rFonts w:cs="Times New Roman" w:ascii="Times New Roman" w:hAnsi="Times New Roman"/>
          <w:sz w:val="28"/>
          <w:szCs w:val="28"/>
        </w:rPr>
        <w:t xml:space="preserve"> – суммарный объем государственной поддержки из краевого бюджета за период i;</w:t>
      </w:r>
    </w:p>
    <w:p>
      <w:pPr>
        <w:pStyle w:val="ConsPlusNormal"/>
        <w:ind w:firstLine="540"/>
        <w:jc w:val="both"/>
        <w:rPr>
          <w:rFonts w:ascii="Times New Roman" w:hAnsi="Times New Roman" w:cs="Times New Roman"/>
          <w:sz w:val="28"/>
          <w:szCs w:val="28"/>
        </w:rPr>
      </w:pPr>
      <w:r>
        <w:rPr/>
        <w:drawing>
          <wp:inline distT="0" distB="0" distL="0" distR="0">
            <wp:extent cx="628650" cy="304165"/>
            <wp:effectExtent l="0" t="0" r="0" b="0"/>
            <wp:docPr id="15" name="Изображение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4" descr=""/>
                    <pic:cNvPicPr>
                      <a:picLocks noChangeAspect="1" noChangeArrowheads="1"/>
                    </pic:cNvPicPr>
                  </pic:nvPicPr>
                  <pic:blipFill>
                    <a:blip r:embed="rId21"/>
                    <a:stretch>
                      <a:fillRect/>
                    </a:stretch>
                  </pic:blipFill>
                  <pic:spPr bwMode="auto">
                    <a:xfrm>
                      <a:off x="0" y="0"/>
                      <a:ext cx="628650" cy="304165"/>
                    </a:xfrm>
                    <a:prstGeom prst="rect">
                      <a:avLst/>
                    </a:prstGeom>
                  </pic:spPr>
                </pic:pic>
              </a:graphicData>
            </a:graphic>
          </wp:inline>
        </w:drawing>
      </w:r>
      <w:r>
        <w:rPr>
          <w:rFonts w:cs="Times New Roman" w:ascii="Times New Roman" w:hAnsi="Times New Roman"/>
          <w:sz w:val="28"/>
          <w:szCs w:val="28"/>
        </w:rPr>
        <w:t xml:space="preserve"> – </w:t>
      </w:r>
      <w:r>
        <w:rPr>
          <w:rFonts w:cs="Times New Roman" w:ascii="Times New Roman" w:hAnsi="Times New Roman"/>
          <w:sz w:val="28"/>
          <w:szCs w:val="28"/>
        </w:rPr>
        <w:t>суммарный объем предоставленной государственной поддержки из краевого бюджета на возмещение затрат на создание объектов инфраструктуры, затрат на уплату процентов для объектов инфраструктуры, затрат на уплату процентов на инвестиционной стадии и затрат на демонтаж объектов, расположенных на территориях военных городков (в части жилищного строительства);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V – иные меры государственной поддержки, предоставленные организации, реализующей проект, по тому же проекту, затраты в отношении которого подлежат возмещению.</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7. Возмещение затрат на создание объектов инфраструктуры, затрат </w:t>
        <w:br/>
        <w:t xml:space="preserve">на уплату процентов, понесенных в связи с созданием объектов обеспечивающей инфраструктуры, затрат на уплату процентов на инвестиционной стадии и затрат на демонтаж объектов, расположенных на территориях военных городков </w:t>
        <w:br/>
        <w:t xml:space="preserve">(в части жилищного строительства), осуществляется в приоритетном порядке в соответствии с требованиями, установленными Федеральным </w:t>
      </w:r>
      <w:hyperlink r:id="rId22">
        <w:r>
          <w:rPr>
            <w:rFonts w:cs="Times New Roman" w:ascii="Times New Roman" w:hAnsi="Times New Roman"/>
            <w:sz w:val="28"/>
            <w:szCs w:val="28"/>
          </w:rPr>
          <w:t>законом</w:t>
        </w:r>
      </w:hyperlink>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widowControl/>
        <w:bidi w:val="0"/>
        <w:spacing w:lineRule="auto" w:line="264" w:before="0" w:after="160"/>
        <w:jc w:val="left"/>
        <w:rPr/>
      </w:pPr>
      <w:r>
        <w:rPr/>
      </w:r>
    </w:p>
    <w:sectPr>
      <w:headerReference w:type="default" r:id="rId23"/>
      <w:type w:val="nextPage"/>
      <w:pgSz w:w="11906" w:h="16838"/>
      <w:pgMar w:left="1418" w:right="851" w:gutter="0" w:header="709" w:top="1134" w:footer="0" w:bottom="1134"/>
      <w:pgNumType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XO Thames">
    <w:charset w:val="01"/>
    <w:family w:val="roman"/>
    <w:pitch w:val="variable"/>
  </w:font>
  <w:font w:name="Times New Roman">
    <w:charset w:val="01"/>
    <w:family w:val="roman"/>
    <w:pitch w:val="variable"/>
  </w:font>
  <w:font w:name="Segoe UI">
    <w:charset w:val="01"/>
    <w:family w:val="roman"/>
    <w:pitch w:val="variable"/>
  </w:font>
  <w:font w:name="Open Sans">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2044053500"/>
    </w:sdtPr>
    <w:sdtContent>
      <w:p>
        <w:pPr>
          <w:pStyle w:val="Style22"/>
          <w:jc w:val="center"/>
          <w:rPr>
            <w:rFonts w:ascii="Times New Roman" w:hAnsi="Times New Roman"/>
            <w:sz w:val="28"/>
            <w:szCs w:val="28"/>
          </w:rPr>
        </w:pPr>
        <w:r>
          <w:rPr>
            <w:rFonts w:ascii="Times New Roman" w:hAnsi="Times New Roman"/>
            <w:sz w:val="28"/>
            <w:szCs w:val="28"/>
          </w:rPr>
          <w:fldChar w:fldCharType="begin"/>
        </w:r>
        <w:r>
          <w:rPr>
            <w:sz w:val="28"/>
            <w:szCs w:val="28"/>
            <w:rFonts w:ascii="Times New Roman" w:hAnsi="Times New Roman"/>
          </w:rPr>
          <w:instrText xml:space="preserve"> PAGE </w:instrText>
        </w:r>
        <w:r>
          <w:rPr>
            <w:sz w:val="28"/>
            <w:szCs w:val="28"/>
            <w:rFonts w:ascii="Times New Roman" w:hAnsi="Times New Roman"/>
          </w:rPr>
          <w:fldChar w:fldCharType="separate"/>
        </w:r>
        <w:r>
          <w:rPr>
            <w:sz w:val="28"/>
            <w:szCs w:val="28"/>
            <w:rFonts w:ascii="Times New Roman" w:hAnsi="Times New Roman"/>
          </w:rPr>
          <w:t>0</w:t>
        </w:r>
        <w:r>
          <w:rPr>
            <w:sz w:val="28"/>
            <w:szCs w:val="28"/>
            <w:rFonts w:ascii="Times New Roman" w:hAnsi="Times New Roman"/>
          </w:rPr>
          <w:fldChar w:fldCharType="end"/>
        </w:r>
      </w:p>
    </w:sdtContent>
  </w:sdt>
  <w:p>
    <w:pPr>
      <w:pStyle w:val="Style22"/>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asciiTheme="minorHAnsi" w:hAnsiTheme="minorHAnsi"/>
        <w:color w:val="000000"/>
        <w:sz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link w:val="11"/>
    <w:qFormat/>
    <w:pPr>
      <w:widowControl/>
      <w:suppressAutoHyphens w:val="true"/>
      <w:bidi w:val="0"/>
      <w:spacing w:lineRule="auto" w:line="264" w:before="0" w:after="16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1">
    <w:name w:val="Heading 1"/>
    <w:next w:val="Normal"/>
    <w:link w:val="12"/>
    <w:uiPriority w:val="9"/>
    <w:qFormat/>
    <w:pPr>
      <w:widowControl/>
      <w:suppressAutoHyphens w:val="true"/>
      <w:bidi w:val="0"/>
      <w:spacing w:lineRule="auto" w:line="264" w:before="120" w:after="120"/>
      <w:jc w:val="both"/>
      <w:outlineLvl w:val="0"/>
    </w:pPr>
    <w:rPr>
      <w:rFonts w:ascii="XO Thames" w:hAnsi="XO Thames" w:eastAsia="Times New Roman" w:cs="Times New Roman"/>
      <w:b/>
      <w:color w:val="000000"/>
      <w:kern w:val="0"/>
      <w:sz w:val="32"/>
      <w:szCs w:val="20"/>
      <w:lang w:val="ru-RU" w:eastAsia="ru-RU" w:bidi="ar-SA"/>
    </w:rPr>
  </w:style>
  <w:style w:type="paragraph" w:styleId="2">
    <w:name w:val="Heading 2"/>
    <w:next w:val="Normal"/>
    <w:link w:val="22"/>
    <w:uiPriority w:val="9"/>
    <w:qFormat/>
    <w:pPr>
      <w:widowControl/>
      <w:suppressAutoHyphens w:val="true"/>
      <w:bidi w:val="0"/>
      <w:spacing w:lineRule="auto" w:line="264" w:before="120" w:after="120"/>
      <w:jc w:val="both"/>
      <w:outlineLvl w:val="1"/>
    </w:pPr>
    <w:rPr>
      <w:rFonts w:ascii="XO Thames" w:hAnsi="XO Thames" w:eastAsia="Times New Roman" w:cs="Times New Roman"/>
      <w:b/>
      <w:color w:val="000000"/>
      <w:kern w:val="0"/>
      <w:sz w:val="28"/>
      <w:szCs w:val="20"/>
      <w:lang w:val="ru-RU" w:eastAsia="ru-RU" w:bidi="ar-SA"/>
    </w:rPr>
  </w:style>
  <w:style w:type="paragraph" w:styleId="3">
    <w:name w:val="Heading 3"/>
    <w:next w:val="Normal"/>
    <w:link w:val="31"/>
    <w:uiPriority w:val="9"/>
    <w:qFormat/>
    <w:pPr>
      <w:widowControl/>
      <w:suppressAutoHyphens w:val="true"/>
      <w:bidi w:val="0"/>
      <w:spacing w:lineRule="auto" w:line="264" w:before="120" w:after="120"/>
      <w:jc w:val="both"/>
      <w:outlineLvl w:val="2"/>
    </w:pPr>
    <w:rPr>
      <w:rFonts w:ascii="XO Thames" w:hAnsi="XO Thames" w:eastAsia="Times New Roman" w:cs="Times New Roman"/>
      <w:b/>
      <w:color w:val="000000"/>
      <w:kern w:val="0"/>
      <w:sz w:val="26"/>
      <w:szCs w:val="20"/>
      <w:lang w:val="ru-RU" w:eastAsia="ru-RU" w:bidi="ar-SA"/>
    </w:rPr>
  </w:style>
  <w:style w:type="paragraph" w:styleId="4">
    <w:name w:val="Heading 4"/>
    <w:next w:val="Normal"/>
    <w:link w:val="42"/>
    <w:uiPriority w:val="9"/>
    <w:qFormat/>
    <w:pPr>
      <w:widowControl/>
      <w:suppressAutoHyphens w:val="true"/>
      <w:bidi w:val="0"/>
      <w:spacing w:lineRule="auto" w:line="264" w:before="120" w:after="120"/>
      <w:jc w:val="both"/>
      <w:outlineLvl w:val="3"/>
    </w:pPr>
    <w:rPr>
      <w:rFonts w:ascii="XO Thames" w:hAnsi="XO Thames" w:eastAsia="Times New Roman" w:cs="Times New Roman"/>
      <w:b/>
      <w:color w:val="000000"/>
      <w:kern w:val="0"/>
      <w:sz w:val="24"/>
      <w:szCs w:val="20"/>
      <w:lang w:val="ru-RU" w:eastAsia="ru-RU" w:bidi="ar-SA"/>
    </w:rPr>
  </w:style>
  <w:style w:type="paragraph" w:styleId="5">
    <w:name w:val="Heading 5"/>
    <w:next w:val="Normal"/>
    <w:link w:val="51"/>
    <w:uiPriority w:val="9"/>
    <w:qFormat/>
    <w:pPr>
      <w:widowControl/>
      <w:suppressAutoHyphens w:val="true"/>
      <w:bidi w:val="0"/>
      <w:spacing w:lineRule="auto" w:line="264" w:before="120" w:after="120"/>
      <w:jc w:val="both"/>
      <w:outlineLvl w:val="4"/>
    </w:pPr>
    <w:rPr>
      <w:rFonts w:ascii="XO Thames" w:hAnsi="XO Thames" w:eastAsia="Times New Roman" w:cs="Times New Roman"/>
      <w:b/>
      <w:color w:val="000000"/>
      <w:kern w:val="0"/>
      <w:sz w:val="22"/>
      <w:szCs w:val="20"/>
      <w:lang w:val="ru-RU" w:eastAsia="ru-RU" w:bidi="ar-SA"/>
    </w:rPr>
  </w:style>
  <w:style w:type="character" w:styleId="DefaultParagraphFont" w:default="1">
    <w:name w:val="Default Paragraph Font"/>
    <w:uiPriority w:val="1"/>
    <w:semiHidden/>
    <w:unhideWhenUsed/>
    <w:qFormat/>
    <w:rPr/>
  </w:style>
  <w:style w:type="character" w:styleId="11" w:customStyle="1">
    <w:name w:val="Обычный1"/>
    <w:qFormat/>
    <w:rPr/>
  </w:style>
  <w:style w:type="character" w:styleId="21" w:customStyle="1">
    <w:name w:val="Оглавление 2 Знак"/>
    <w:qFormat/>
    <w:rPr>
      <w:rFonts w:ascii="XO Thames" w:hAnsi="XO Thames"/>
      <w:sz w:val="28"/>
    </w:rPr>
  </w:style>
  <w:style w:type="character" w:styleId="41" w:customStyle="1">
    <w:name w:val="Оглавление 4 Знак"/>
    <w:qFormat/>
    <w:rPr>
      <w:rFonts w:ascii="XO Thames" w:hAnsi="XO Thames"/>
      <w:sz w:val="28"/>
    </w:rPr>
  </w:style>
  <w:style w:type="character" w:styleId="Style9" w:customStyle="1">
    <w:name w:val="Верхний колонтитул Знак"/>
    <w:basedOn w:val="11"/>
    <w:uiPriority w:val="99"/>
    <w:qFormat/>
    <w:rPr/>
  </w:style>
  <w:style w:type="character" w:styleId="6" w:customStyle="1">
    <w:name w:val="Оглавление 6 Знак"/>
    <w:qFormat/>
    <w:rPr>
      <w:rFonts w:ascii="XO Thames" w:hAnsi="XO Thames"/>
      <w:sz w:val="28"/>
    </w:rPr>
  </w:style>
  <w:style w:type="character" w:styleId="7" w:customStyle="1">
    <w:name w:val="Оглавление 7 Знак"/>
    <w:qFormat/>
    <w:rPr>
      <w:rFonts w:ascii="XO Thames" w:hAnsi="XO Thames"/>
      <w:sz w:val="28"/>
    </w:rPr>
  </w:style>
  <w:style w:type="character" w:styleId="31" w:customStyle="1">
    <w:name w:val="Заголовок 3 Знак"/>
    <w:qFormat/>
    <w:rPr>
      <w:rFonts w:ascii="XO Thames" w:hAnsi="XO Thames"/>
      <w:b/>
      <w:sz w:val="26"/>
    </w:rPr>
  </w:style>
  <w:style w:type="character" w:styleId="Style10" w:customStyle="1">
    <w:name w:val="Текст Знак"/>
    <w:basedOn w:val="11"/>
    <w:link w:val="PlainText"/>
    <w:uiPriority w:val="99"/>
    <w:qFormat/>
    <w:rPr>
      <w:rFonts w:ascii="Calibri" w:hAnsi="Calibri"/>
    </w:rPr>
  </w:style>
  <w:style w:type="character" w:styleId="32" w:customStyle="1">
    <w:name w:val="Оглавление 3 Знак"/>
    <w:qFormat/>
    <w:rPr>
      <w:rFonts w:ascii="XO Thames" w:hAnsi="XO Thames"/>
      <w:sz w:val="28"/>
    </w:rPr>
  </w:style>
  <w:style w:type="character" w:styleId="51" w:customStyle="1">
    <w:name w:val="Заголовок 5 Знак"/>
    <w:qFormat/>
    <w:rPr>
      <w:rFonts w:ascii="XO Thames" w:hAnsi="XO Thames"/>
      <w:b/>
      <w:sz w:val="22"/>
    </w:rPr>
  </w:style>
  <w:style w:type="character" w:styleId="12" w:customStyle="1">
    <w:name w:val="Заголовок 1 Знак"/>
    <w:qFormat/>
    <w:rPr>
      <w:rFonts w:ascii="XO Thames" w:hAnsi="XO Thames"/>
      <w:b/>
      <w:sz w:val="32"/>
    </w:rPr>
  </w:style>
  <w:style w:type="character" w:styleId="Style11">
    <w:name w:val="Hyperlink"/>
    <w:basedOn w:val="DefaultParagraphFont"/>
    <w:link w:val="14"/>
    <w:uiPriority w:val="99"/>
    <w:rPr>
      <w:color w:val="0563C1" w:themeColor="hyperlink"/>
      <w:u w:val="single"/>
    </w:rPr>
  </w:style>
  <w:style w:type="character" w:styleId="Footnote" w:customStyle="1">
    <w:name w:val="Footnote"/>
    <w:link w:val="Footnote1"/>
    <w:qFormat/>
    <w:rPr>
      <w:rFonts w:ascii="XO Thames" w:hAnsi="XO Thames"/>
      <w:sz w:val="22"/>
    </w:rPr>
  </w:style>
  <w:style w:type="character" w:styleId="13" w:customStyle="1">
    <w:name w:val="Оглавление 1 Знак"/>
    <w:qFormat/>
    <w:rPr>
      <w:rFonts w:ascii="XO Thames" w:hAnsi="XO Thames"/>
      <w:b/>
      <w:sz w:val="28"/>
    </w:rPr>
  </w:style>
  <w:style w:type="character" w:styleId="HeaderandFooter" w:customStyle="1">
    <w:name w:val="Header and Footer"/>
    <w:qFormat/>
    <w:rPr>
      <w:rFonts w:ascii="XO Thames" w:hAnsi="XO Thames"/>
      <w:sz w:val="20"/>
    </w:rPr>
  </w:style>
  <w:style w:type="character" w:styleId="9" w:customStyle="1">
    <w:name w:val="Оглавление 9 Знак"/>
    <w:qFormat/>
    <w:rPr>
      <w:rFonts w:ascii="XO Thames" w:hAnsi="XO Thames"/>
      <w:sz w:val="28"/>
    </w:rPr>
  </w:style>
  <w:style w:type="character" w:styleId="8" w:customStyle="1">
    <w:name w:val="Оглавление 8 Знак"/>
    <w:qFormat/>
    <w:rPr>
      <w:rFonts w:ascii="XO Thames" w:hAnsi="XO Thames"/>
      <w:sz w:val="28"/>
    </w:rPr>
  </w:style>
  <w:style w:type="character" w:styleId="52" w:customStyle="1">
    <w:name w:val="Оглавление 5 Знак"/>
    <w:qFormat/>
    <w:rPr>
      <w:rFonts w:ascii="XO Thames" w:hAnsi="XO Thames"/>
      <w:sz w:val="28"/>
    </w:rPr>
  </w:style>
  <w:style w:type="character" w:styleId="Style12" w:customStyle="1">
    <w:name w:val="Подзаголовок Знак"/>
    <w:qFormat/>
    <w:rPr>
      <w:rFonts w:ascii="XO Thames" w:hAnsi="XO Thames"/>
      <w:i/>
      <w:sz w:val="24"/>
    </w:rPr>
  </w:style>
  <w:style w:type="character" w:styleId="Style13" w:customStyle="1">
    <w:name w:val="Нижний колонтитул Знак"/>
    <w:basedOn w:val="11"/>
    <w:uiPriority w:val="99"/>
    <w:qFormat/>
    <w:rPr>
      <w:rFonts w:ascii="Times New Roman" w:hAnsi="Times New Roman"/>
      <w:sz w:val="28"/>
    </w:rPr>
  </w:style>
  <w:style w:type="character" w:styleId="Style14" w:customStyle="1">
    <w:name w:val="Заголовок Знак"/>
    <w:qFormat/>
    <w:rPr>
      <w:rFonts w:ascii="XO Thames" w:hAnsi="XO Thames"/>
      <w:b/>
      <w:caps/>
      <w:sz w:val="40"/>
    </w:rPr>
  </w:style>
  <w:style w:type="character" w:styleId="Style15" w:customStyle="1">
    <w:name w:val="Текст выноски Знак"/>
    <w:basedOn w:val="11"/>
    <w:link w:val="BalloonText"/>
    <w:uiPriority w:val="99"/>
    <w:qFormat/>
    <w:rPr>
      <w:rFonts w:ascii="Segoe UI" w:hAnsi="Segoe UI"/>
      <w:sz w:val="18"/>
    </w:rPr>
  </w:style>
  <w:style w:type="character" w:styleId="42" w:customStyle="1">
    <w:name w:val="Заголовок 4 Знак"/>
    <w:qFormat/>
    <w:rPr>
      <w:rFonts w:ascii="XO Thames" w:hAnsi="XO Thames"/>
      <w:b/>
      <w:sz w:val="24"/>
    </w:rPr>
  </w:style>
  <w:style w:type="character" w:styleId="22" w:customStyle="1">
    <w:name w:val="Заголовок 2 Знак"/>
    <w:qFormat/>
    <w:rPr>
      <w:rFonts w:ascii="XO Thames" w:hAnsi="XO Thames"/>
      <w:b/>
      <w:sz w:val="28"/>
    </w:rPr>
  </w:style>
  <w:style w:type="character" w:styleId="Searchresult" w:customStyle="1">
    <w:name w:val="search_result"/>
    <w:basedOn w:val="DefaultParagraphFont"/>
    <w:qFormat/>
    <w:rsid w:val="000b3266"/>
    <w:rPr/>
  </w:style>
  <w:style w:type="paragraph" w:styleId="Style16">
    <w:name w:val="Заголовок"/>
    <w:basedOn w:val="Normal"/>
    <w:next w:val="Style17"/>
    <w:qFormat/>
    <w:pPr>
      <w:keepNext w:val="true"/>
      <w:spacing w:before="240" w:after="120"/>
    </w:pPr>
    <w:rPr>
      <w:rFonts w:ascii="Open Sans" w:hAnsi="Open Sans" w:eastAsia="Tahoma"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23">
    <w:name w:val="TOC 2"/>
    <w:next w:val="Normal"/>
    <w:link w:val="21"/>
    <w:uiPriority w:val="39"/>
    <w:pPr>
      <w:widowControl/>
      <w:suppressAutoHyphens w:val="true"/>
      <w:bidi w:val="0"/>
      <w:spacing w:lineRule="auto" w:line="264" w:before="0" w:after="160"/>
      <w:ind w:left="200" w:hanging="0"/>
      <w:jc w:val="left"/>
    </w:pPr>
    <w:rPr>
      <w:rFonts w:ascii="XO Thames" w:hAnsi="XO Thames" w:eastAsia="Times New Roman" w:cs="Times New Roman"/>
      <w:color w:val="000000"/>
      <w:kern w:val="0"/>
      <w:sz w:val="28"/>
      <w:szCs w:val="20"/>
      <w:lang w:val="ru-RU" w:eastAsia="ru-RU" w:bidi="ar-SA"/>
    </w:rPr>
  </w:style>
  <w:style w:type="paragraph" w:styleId="43">
    <w:name w:val="TOC 4"/>
    <w:next w:val="Normal"/>
    <w:link w:val="41"/>
    <w:uiPriority w:val="39"/>
    <w:pPr>
      <w:widowControl/>
      <w:suppressAutoHyphens w:val="true"/>
      <w:bidi w:val="0"/>
      <w:spacing w:lineRule="auto" w:line="264" w:before="0" w:after="160"/>
      <w:ind w:left="600" w:hanging="0"/>
      <w:jc w:val="left"/>
    </w:pPr>
    <w:rPr>
      <w:rFonts w:ascii="XO Thames" w:hAnsi="XO Thames" w:eastAsia="Times New Roman" w:cs="Times New Roman"/>
      <w:color w:val="000000"/>
      <w:kern w:val="0"/>
      <w:sz w:val="28"/>
      <w:szCs w:val="20"/>
      <w:lang w:val="ru-RU" w:eastAsia="ru-RU" w:bidi="ar-SA"/>
    </w:rPr>
  </w:style>
  <w:style w:type="paragraph" w:styleId="Style21" w:customStyle="1">
    <w:name w:val="Колонтитул"/>
    <w:qFormat/>
    <w:pPr>
      <w:widowControl/>
      <w:suppressAutoHyphens w:val="true"/>
      <w:bidi w:val="0"/>
      <w:spacing w:lineRule="auto" w:line="240" w:before="0" w:after="160"/>
      <w:jc w:val="both"/>
    </w:pPr>
    <w:rPr>
      <w:rFonts w:ascii="XO Thames" w:hAnsi="XO Thames" w:eastAsia="Times New Roman" w:cs="Times New Roman"/>
      <w:color w:val="000000"/>
      <w:kern w:val="0"/>
      <w:sz w:val="20"/>
      <w:szCs w:val="20"/>
      <w:lang w:val="ru-RU" w:eastAsia="ru-RU" w:bidi="ar-SA"/>
    </w:rPr>
  </w:style>
  <w:style w:type="paragraph" w:styleId="Style22">
    <w:name w:val="Header"/>
    <w:basedOn w:val="Normal"/>
    <w:link w:val="Style9"/>
    <w:uiPriority w:val="99"/>
    <w:pPr>
      <w:tabs>
        <w:tab w:val="clear" w:pos="708"/>
        <w:tab w:val="center" w:pos="4677" w:leader="none"/>
        <w:tab w:val="right" w:pos="9355" w:leader="none"/>
      </w:tabs>
      <w:spacing w:lineRule="auto" w:line="240" w:before="0" w:after="0"/>
    </w:pPr>
    <w:rPr/>
  </w:style>
  <w:style w:type="paragraph" w:styleId="61">
    <w:name w:val="TOC 6"/>
    <w:next w:val="Normal"/>
    <w:link w:val="6"/>
    <w:uiPriority w:val="39"/>
    <w:pPr>
      <w:widowControl/>
      <w:suppressAutoHyphens w:val="true"/>
      <w:bidi w:val="0"/>
      <w:spacing w:lineRule="auto" w:line="264" w:before="0" w:after="160"/>
      <w:ind w:left="1000" w:hanging="0"/>
      <w:jc w:val="left"/>
    </w:pPr>
    <w:rPr>
      <w:rFonts w:ascii="XO Thames" w:hAnsi="XO Thames" w:eastAsia="Times New Roman" w:cs="Times New Roman"/>
      <w:color w:val="000000"/>
      <w:kern w:val="0"/>
      <w:sz w:val="28"/>
      <w:szCs w:val="20"/>
      <w:lang w:val="ru-RU" w:eastAsia="ru-RU" w:bidi="ar-SA"/>
    </w:rPr>
  </w:style>
  <w:style w:type="paragraph" w:styleId="71">
    <w:name w:val="TOC 7"/>
    <w:next w:val="Normal"/>
    <w:link w:val="7"/>
    <w:uiPriority w:val="39"/>
    <w:pPr>
      <w:widowControl/>
      <w:suppressAutoHyphens w:val="true"/>
      <w:bidi w:val="0"/>
      <w:spacing w:lineRule="auto" w:line="264" w:before="0" w:after="160"/>
      <w:ind w:left="1200" w:hanging="0"/>
      <w:jc w:val="left"/>
    </w:pPr>
    <w:rPr>
      <w:rFonts w:ascii="XO Thames" w:hAnsi="XO Thames" w:eastAsia="Times New Roman" w:cs="Times New Roman"/>
      <w:color w:val="000000"/>
      <w:kern w:val="0"/>
      <w:sz w:val="28"/>
      <w:szCs w:val="20"/>
      <w:lang w:val="ru-RU" w:eastAsia="ru-RU" w:bidi="ar-SA"/>
    </w:rPr>
  </w:style>
  <w:style w:type="paragraph" w:styleId="PlainText">
    <w:name w:val="Plain Text"/>
    <w:basedOn w:val="Normal"/>
    <w:link w:val="Style10"/>
    <w:uiPriority w:val="99"/>
    <w:qFormat/>
    <w:pPr>
      <w:spacing w:lineRule="auto" w:line="240" w:before="0" w:after="0"/>
    </w:pPr>
    <w:rPr>
      <w:rFonts w:ascii="Calibri" w:hAnsi="Calibri"/>
    </w:rPr>
  </w:style>
  <w:style w:type="paragraph" w:styleId="33">
    <w:name w:val="TOC 3"/>
    <w:next w:val="Normal"/>
    <w:link w:val="32"/>
    <w:uiPriority w:val="39"/>
    <w:pPr>
      <w:widowControl/>
      <w:suppressAutoHyphens w:val="true"/>
      <w:bidi w:val="0"/>
      <w:spacing w:lineRule="auto" w:line="264" w:before="0" w:after="160"/>
      <w:ind w:left="400" w:hanging="0"/>
      <w:jc w:val="left"/>
    </w:pPr>
    <w:rPr>
      <w:rFonts w:ascii="XO Thames" w:hAnsi="XO Thames" w:eastAsia="Times New Roman" w:cs="Times New Roman"/>
      <w:color w:val="000000"/>
      <w:kern w:val="0"/>
      <w:sz w:val="28"/>
      <w:szCs w:val="20"/>
      <w:lang w:val="ru-RU" w:eastAsia="ru-RU" w:bidi="ar-SA"/>
    </w:rPr>
  </w:style>
  <w:style w:type="paragraph" w:styleId="14" w:customStyle="1">
    <w:name w:val="Гиперссылка1"/>
    <w:basedOn w:val="16"/>
    <w:qFormat/>
    <w:pPr/>
    <w:rPr>
      <w:color w:val="0563C1" w:themeColor="hyperlink"/>
      <w:u w:val="single"/>
    </w:rPr>
  </w:style>
  <w:style w:type="paragraph" w:styleId="Footnote1" w:customStyle="1">
    <w:name w:val="Footnote"/>
    <w:link w:val="Footnote"/>
    <w:qFormat/>
    <w:pPr>
      <w:widowControl/>
      <w:suppressAutoHyphens w:val="true"/>
      <w:bidi w:val="0"/>
      <w:spacing w:lineRule="auto" w:line="264" w:before="0" w:after="160"/>
      <w:ind w:firstLine="851"/>
      <w:jc w:val="both"/>
    </w:pPr>
    <w:rPr>
      <w:rFonts w:ascii="XO Thames" w:hAnsi="XO Thames" w:eastAsia="Times New Roman" w:cs="Times New Roman"/>
      <w:color w:val="000000"/>
      <w:kern w:val="0"/>
      <w:sz w:val="22"/>
      <w:szCs w:val="20"/>
      <w:lang w:val="ru-RU" w:eastAsia="ru-RU" w:bidi="ar-SA"/>
    </w:rPr>
  </w:style>
  <w:style w:type="paragraph" w:styleId="15">
    <w:name w:val="TOC 1"/>
    <w:next w:val="Normal"/>
    <w:link w:val="13"/>
    <w:uiPriority w:val="39"/>
    <w:pPr>
      <w:widowControl/>
      <w:suppressAutoHyphens w:val="true"/>
      <w:bidi w:val="0"/>
      <w:spacing w:lineRule="auto" w:line="264" w:before="0" w:after="160"/>
      <w:jc w:val="left"/>
    </w:pPr>
    <w:rPr>
      <w:rFonts w:ascii="XO Thames" w:hAnsi="XO Thames" w:eastAsia="Times New Roman" w:cs="Times New Roman"/>
      <w:b/>
      <w:color w:val="000000"/>
      <w:kern w:val="0"/>
      <w:sz w:val="28"/>
      <w:szCs w:val="20"/>
      <w:lang w:val="ru-RU" w:eastAsia="ru-RU" w:bidi="ar-SA"/>
    </w:rPr>
  </w:style>
  <w:style w:type="paragraph" w:styleId="16" w:customStyle="1">
    <w:name w:val="Основной шрифт абзаца1"/>
    <w:qFormat/>
    <w:pPr>
      <w:widowControl/>
      <w:suppressAutoHyphens w:val="true"/>
      <w:bidi w:val="0"/>
      <w:spacing w:lineRule="auto" w:line="264" w:before="0" w:after="16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91">
    <w:name w:val="TOC 9"/>
    <w:next w:val="Normal"/>
    <w:link w:val="9"/>
    <w:uiPriority w:val="39"/>
    <w:pPr>
      <w:widowControl/>
      <w:suppressAutoHyphens w:val="true"/>
      <w:bidi w:val="0"/>
      <w:spacing w:lineRule="auto" w:line="264" w:before="0" w:after="160"/>
      <w:ind w:left="1600" w:hanging="0"/>
      <w:jc w:val="left"/>
    </w:pPr>
    <w:rPr>
      <w:rFonts w:ascii="XO Thames" w:hAnsi="XO Thames" w:eastAsia="Times New Roman" w:cs="Times New Roman"/>
      <w:color w:val="000000"/>
      <w:kern w:val="0"/>
      <w:sz w:val="28"/>
      <w:szCs w:val="20"/>
      <w:lang w:val="ru-RU" w:eastAsia="ru-RU" w:bidi="ar-SA"/>
    </w:rPr>
  </w:style>
  <w:style w:type="paragraph" w:styleId="81">
    <w:name w:val="TOC 8"/>
    <w:next w:val="Normal"/>
    <w:link w:val="8"/>
    <w:uiPriority w:val="39"/>
    <w:pPr>
      <w:widowControl/>
      <w:suppressAutoHyphens w:val="true"/>
      <w:bidi w:val="0"/>
      <w:spacing w:lineRule="auto" w:line="264" w:before="0" w:after="160"/>
      <w:ind w:left="1400" w:hanging="0"/>
      <w:jc w:val="left"/>
    </w:pPr>
    <w:rPr>
      <w:rFonts w:ascii="XO Thames" w:hAnsi="XO Thames" w:eastAsia="Times New Roman" w:cs="Times New Roman"/>
      <w:color w:val="000000"/>
      <w:kern w:val="0"/>
      <w:sz w:val="28"/>
      <w:szCs w:val="20"/>
      <w:lang w:val="ru-RU" w:eastAsia="ru-RU" w:bidi="ar-SA"/>
    </w:rPr>
  </w:style>
  <w:style w:type="paragraph" w:styleId="53">
    <w:name w:val="TOC 5"/>
    <w:next w:val="Normal"/>
    <w:link w:val="52"/>
    <w:uiPriority w:val="39"/>
    <w:pPr>
      <w:widowControl/>
      <w:suppressAutoHyphens w:val="true"/>
      <w:bidi w:val="0"/>
      <w:spacing w:lineRule="auto" w:line="264" w:before="0" w:after="160"/>
      <w:ind w:left="800" w:hanging="0"/>
      <w:jc w:val="left"/>
    </w:pPr>
    <w:rPr>
      <w:rFonts w:ascii="XO Thames" w:hAnsi="XO Thames" w:eastAsia="Times New Roman" w:cs="Times New Roman"/>
      <w:color w:val="000000"/>
      <w:kern w:val="0"/>
      <w:sz w:val="28"/>
      <w:szCs w:val="20"/>
      <w:lang w:val="ru-RU" w:eastAsia="ru-RU" w:bidi="ar-SA"/>
    </w:rPr>
  </w:style>
  <w:style w:type="paragraph" w:styleId="Style23">
    <w:name w:val="Subtitle"/>
    <w:next w:val="Normal"/>
    <w:link w:val="Style12"/>
    <w:uiPriority w:val="11"/>
    <w:qFormat/>
    <w:pPr>
      <w:widowControl/>
      <w:suppressAutoHyphens w:val="true"/>
      <w:bidi w:val="0"/>
      <w:spacing w:lineRule="auto" w:line="264" w:before="0" w:after="160"/>
      <w:jc w:val="both"/>
    </w:pPr>
    <w:rPr>
      <w:rFonts w:ascii="XO Thames" w:hAnsi="XO Thames" w:eastAsia="Times New Roman" w:cs="Times New Roman"/>
      <w:i/>
      <w:color w:val="000000"/>
      <w:kern w:val="0"/>
      <w:sz w:val="24"/>
      <w:szCs w:val="20"/>
      <w:lang w:val="ru-RU" w:eastAsia="ru-RU" w:bidi="ar-SA"/>
    </w:rPr>
  </w:style>
  <w:style w:type="paragraph" w:styleId="Style24">
    <w:name w:val="Footer"/>
    <w:basedOn w:val="Normal"/>
    <w:link w:val="Style13"/>
    <w:uiPriority w:val="99"/>
    <w:pPr>
      <w:tabs>
        <w:tab w:val="clear" w:pos="708"/>
        <w:tab w:val="center" w:pos="4677" w:leader="none"/>
        <w:tab w:val="right" w:pos="9355" w:leader="none"/>
      </w:tabs>
      <w:spacing w:lineRule="auto" w:line="240" w:before="0" w:after="0"/>
    </w:pPr>
    <w:rPr>
      <w:rFonts w:ascii="Times New Roman" w:hAnsi="Times New Roman"/>
      <w:sz w:val="28"/>
    </w:rPr>
  </w:style>
  <w:style w:type="paragraph" w:styleId="Style25">
    <w:name w:val="Title"/>
    <w:next w:val="Normal"/>
    <w:link w:val="Style14"/>
    <w:uiPriority w:val="10"/>
    <w:qFormat/>
    <w:pPr>
      <w:widowControl/>
      <w:suppressAutoHyphens w:val="true"/>
      <w:bidi w:val="0"/>
      <w:spacing w:lineRule="auto" w:line="264" w:before="567" w:after="567"/>
      <w:jc w:val="center"/>
    </w:pPr>
    <w:rPr>
      <w:rFonts w:ascii="XO Thames" w:hAnsi="XO Thames" w:eastAsia="Times New Roman" w:cs="Times New Roman"/>
      <w:b/>
      <w:caps/>
      <w:color w:val="000000"/>
      <w:kern w:val="0"/>
      <w:sz w:val="40"/>
      <w:szCs w:val="20"/>
      <w:lang w:val="ru-RU" w:eastAsia="ru-RU" w:bidi="ar-SA"/>
    </w:rPr>
  </w:style>
  <w:style w:type="paragraph" w:styleId="BalloonText">
    <w:name w:val="Balloon Text"/>
    <w:basedOn w:val="Normal"/>
    <w:link w:val="Style15"/>
    <w:uiPriority w:val="99"/>
    <w:qFormat/>
    <w:pPr>
      <w:spacing w:lineRule="auto" w:line="240" w:before="0" w:after="0"/>
    </w:pPr>
    <w:rPr>
      <w:rFonts w:ascii="Segoe UI" w:hAnsi="Segoe UI"/>
      <w:sz w:val="18"/>
    </w:rPr>
  </w:style>
  <w:style w:type="paragraph" w:styleId="ListParagraph">
    <w:name w:val="List Paragraph"/>
    <w:basedOn w:val="Normal"/>
    <w:uiPriority w:val="34"/>
    <w:qFormat/>
    <w:rsid w:val="000b3266"/>
    <w:pPr>
      <w:spacing w:lineRule="auto" w:line="259" w:before="0" w:after="160"/>
      <w:ind w:left="720" w:hanging="0"/>
      <w:contextualSpacing/>
    </w:pPr>
    <w:rPr>
      <w:rFonts w:eastAsia="Calibri" w:cs="" w:cstheme="minorBidi" w:eastAsiaTheme="minorHAnsi"/>
      <w:color w:val="auto"/>
      <w:szCs w:val="22"/>
      <w:lang w:eastAsia="en-US"/>
    </w:rPr>
  </w:style>
  <w:style w:type="paragraph" w:styleId="ConsPlusNormal" w:customStyle="1">
    <w:name w:val="ConsPlusNormal"/>
    <w:qFormat/>
    <w:rsid w:val="000b3266"/>
    <w:pPr>
      <w:widowControl w:val="false"/>
      <w:suppressAutoHyphens w:val="true"/>
      <w:bidi w:val="0"/>
      <w:spacing w:lineRule="auto" w:line="240" w:before="0" w:after="0"/>
      <w:jc w:val="left"/>
    </w:pPr>
    <w:rPr>
      <w:rFonts w:ascii="Calibri" w:hAnsi="Calibri" w:eastAsia="" w:cs="Calibri" w:eastAsiaTheme="minorEastAsia"/>
      <w:color w:val="auto"/>
      <w:kern w:val="0"/>
      <w:sz w:val="22"/>
      <w:szCs w:val="22"/>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0">
    <w:name w:val="Table Grid"/>
    <w:basedOn w:val="a1"/>
    <w:uiPriority w:val="3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
    <w:name w:val="Сетка таблицы1"/>
    <w:basedOn w:val="a1"/>
    <w:uiPriority w:val="59"/>
    <w:pPr>
      <w:spacing w:after="0" w:line="240" w:lineRule="auto"/>
    </w:pPr>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3">
    <w:name w:val="Сетка таблицы2"/>
    <w:basedOn w:val="a1"/>
    <w:uiPriority w:val="59"/>
    <w:pPr>
      <w:spacing w:after="0" w:line="240" w:lineRule="auto"/>
    </w:pPr>
    <w:rPr>
      <w:sz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EC07B1D64BD42F747D3E6BCA9858DFF5F7F25AA363B3680FC59E73DD6CAA552FDD9F7D03C4674DB7340BEEAA29wDHAX" TargetMode="External"/><Relationship Id="rId4" Type="http://schemas.openxmlformats.org/officeDocument/2006/relationships/image" Target="media/image2.wmf"/><Relationship Id="rId5" Type="http://schemas.openxmlformats.org/officeDocument/2006/relationships/image" Target="media/image3.wmf"/><Relationship Id="rId6" Type="http://schemas.openxmlformats.org/officeDocument/2006/relationships/image" Target="media/image4.wmf"/><Relationship Id="rId7" Type="http://schemas.openxmlformats.org/officeDocument/2006/relationships/image" Target="media/image5.wmf"/><Relationship Id="rId8" Type="http://schemas.openxmlformats.org/officeDocument/2006/relationships/image" Target="media/image6.wmf"/><Relationship Id="rId9" Type="http://schemas.openxmlformats.org/officeDocument/2006/relationships/image" Target="media/image7.wmf"/><Relationship Id="rId10" Type="http://schemas.openxmlformats.org/officeDocument/2006/relationships/image" Target="media/image8.wmf"/><Relationship Id="rId11" Type="http://schemas.openxmlformats.org/officeDocument/2006/relationships/image" Target="media/image9.wmf"/><Relationship Id="rId12" Type="http://schemas.openxmlformats.org/officeDocument/2006/relationships/image" Target="media/image10.wmf"/><Relationship Id="rId13" Type="http://schemas.openxmlformats.org/officeDocument/2006/relationships/hyperlink" Target="consultantplus://offline/ref=EC07B1D64BD42F747D3E6BCA9858DFF5F7F25AA363B3680FC59E73DD6CAA552FCF9F250FC66454BE311EB8FB6F8C59F6F2443CBA74AB4A96wEH7X" TargetMode="External"/><Relationship Id="rId14" Type="http://schemas.openxmlformats.org/officeDocument/2006/relationships/hyperlink" Target="consultantplus://offline/ref=EC07B1D64BD42F747D3E6BCA9858DFF5F7F25AA363B3680FC59E73DD6CAA552FCF9F250FC66454BE301EB8FB6F8C59F6F2443CBA74AB4A96wEH7X" TargetMode="External"/><Relationship Id="rId15" Type="http://schemas.openxmlformats.org/officeDocument/2006/relationships/hyperlink" Target="consultantplus://offline/ref=EC07B1D64BD42F747D3E6BCA9858DFF5F7F25AA363B3680FC59E73DD6CAA552FCF9F250FC66455B2301EB8FB6F8C59F6F2443CBA74AB4A96wEH7X" TargetMode="External"/><Relationship Id="rId16" Type="http://schemas.openxmlformats.org/officeDocument/2006/relationships/hyperlink" Target="consultantplus://offline/ref=EC07B1D64BD42F747D3E6BCA9858DFF5F7F25AA363B3680FC59E73DD6CAA552FCF9F250FC66455B1371EB8FB6F8C59F6F2443CBA74AB4A96wEH7X" TargetMode="External"/><Relationship Id="rId17" Type="http://schemas.openxmlformats.org/officeDocument/2006/relationships/image" Target="media/image8.wmf"/><Relationship Id="rId18" Type="http://schemas.openxmlformats.org/officeDocument/2006/relationships/image" Target="media/image11.wmf"/><Relationship Id="rId19" Type="http://schemas.openxmlformats.org/officeDocument/2006/relationships/image" Target="media/image12.wmf"/><Relationship Id="rId20" Type="http://schemas.openxmlformats.org/officeDocument/2006/relationships/image" Target="media/image13.wmf"/><Relationship Id="rId21" Type="http://schemas.openxmlformats.org/officeDocument/2006/relationships/image" Target="media/image14.wmf"/><Relationship Id="rId22" Type="http://schemas.openxmlformats.org/officeDocument/2006/relationships/hyperlink" Target="consultantplus://offline/ref=EC07B1D64BD42F747D3E6BCA9858DFF5F7F25AA363B3680FC59E73DD6CAA552FDD9F7D03C4674DB7340BEEAA29wDHAX" TargetMode="External"/><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Application>LibreOffice/7.4.4.2$Linux_X86_64 LibreOffice_project/40$Build-2</Application>
  <AppVersion>15.0000</AppVersion>
  <Pages>36</Pages>
  <Words>10144</Words>
  <Characters>76199</Characters>
  <CharactersWithSpaces>86262</CharactersWithSpaces>
  <Paragraphs>310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2023-06-14T22:06:00Z</dcterms:created>
  <dc:creator>Халина Ирина Вадимовна</dc:creator>
  <dc:description/>
  <dc:language>ru-RU</dc:language>
  <cp:lastModifiedBy/>
  <dcterms:modified xsi:type="dcterms:W3CDTF">2023-09-11T18:07:21Z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