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«Остров Богослова»</w:t>
            </w: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27 Федерального закона от 14.03.1995 № 33-ФЗ «Об особо охраняемых природных территориях», статьями 6, 7 и 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1.Утвердить:</w:t>
      </w:r>
    </w:p>
    <w:p w14:paraId="1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Богослова» согласно приложению 1 к настоящему постановлению;</w:t>
      </w: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Богослова» согласно приложению 2 к настоящему постановлению.</w:t>
      </w:r>
    </w:p>
    <w:p w14:paraId="1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tbl>
      <w:tblPr>
        <w:tblStyle w:val="Style_1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135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B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  <w:p w14:paraId="1C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D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</w:p>
          <w:p w14:paraId="1F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1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2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  <w:p w14:paraId="23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</w:tbl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5000000"/>
        </w:tc>
      </w:tr>
    </w:tbl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Богослова» </w:t>
      </w: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C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D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E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Настоящее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оложение регулирует вопросы охраны и использования памятника природы регионального значения «Остров Богослова» (далее – Памятник природы).</w:t>
      </w:r>
    </w:p>
    <w:p w14:paraId="3F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0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1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скалистым, с четырьмя вершинами, островом Богослова (максимальная отметка – 515,7 м над уровнем моря,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размеры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1,6 х 2,4 км), расположенного в северо-западной части Берингова моря, с высокими крутыми обрывистыми берегами в его восточной части, небольшим песчано-галечным пляжем и гротами на его северо-западном побережье,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>, надводными и подводными камнями как среды обитания гнездящихся морских колониальных птиц, а также морских млекопитающих;</w:t>
      </w:r>
    </w:p>
    <w:p w14:paraId="4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редких видов животных, растений и грибов, занесенных в Красную книгу Камчатского края и Красную книгу Российской Федерации, сохранение среды их обитания;</w:t>
      </w:r>
    </w:p>
    <w:p w14:paraId="4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охраны лежбищ и залежек всех видов морских млекопитающих, прежде всего сивуча </w:t>
      </w:r>
      <w:r>
        <w:rPr>
          <w:rFonts w:ascii="Times New Roman" w:hAnsi="Times New Roman"/>
          <w:i w:val="1"/>
          <w:sz w:val="28"/>
        </w:rPr>
        <w:t>Eumetopias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jubatus</w:t>
      </w:r>
      <w:r>
        <w:rPr>
          <w:rFonts w:ascii="Times New Roman" w:hAnsi="Times New Roman"/>
          <w:sz w:val="28"/>
        </w:rPr>
        <w:t xml:space="preserve">, тихоокеанского моржа </w:t>
      </w:r>
      <w:r>
        <w:rPr>
          <w:rFonts w:ascii="Times New Roman" w:hAnsi="Times New Roman"/>
          <w:i w:val="1"/>
          <w:sz w:val="28"/>
        </w:rPr>
        <w:t>Odobenus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rosmarus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divergens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ларги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Phoca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larga</w:t>
      </w:r>
      <w:r>
        <w:rPr>
          <w:rFonts w:ascii="Times New Roman" w:hAnsi="Times New Roman"/>
          <w:sz w:val="28"/>
        </w:rPr>
        <w:t>, а также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мест гнездований 9 видов морских колониальных птиц, общая численность которых достигает 72–75 тыс. пар;</w:t>
      </w:r>
    </w:p>
    <w:p w14:paraId="4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естественную островную экологическую систему при осуществлении туризма;</w:t>
      </w:r>
    </w:p>
    <w:p w14:paraId="4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 </w:t>
      </w:r>
      <w:r>
        <w:rPr>
          <w:rFonts w:ascii="Times New Roman" w:hAnsi="Times New Roman"/>
          <w:sz w:val="28"/>
        </w:rPr>
        <w:t>государственный экологический мониторинг (государственный мониторинг окружающей среды);</w:t>
      </w:r>
    </w:p>
    <w:p w14:paraId="4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8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ерритории Камчатской области», без ограничения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срока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z w:val="28"/>
        </w:rPr>
        <w:t xml:space="preserve"> ф</w:t>
      </w:r>
      <w:r>
        <w:rPr>
          <w:rFonts w:ascii="Times New Roman" w:hAnsi="Times New Roman"/>
          <w:sz w:val="28"/>
        </w:rPr>
        <w:t>ункционирования.</w:t>
      </w:r>
    </w:p>
    <w:p w14:paraId="49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A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284,8 га. </w:t>
      </w:r>
    </w:p>
    <w:p w14:paraId="4B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C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</w:t>
      </w:r>
      <w:r>
        <w:rPr>
          <w:rFonts w:ascii="Times New Roman" w:hAnsi="Times New Roman"/>
          <w:color w:themeColor="text1" w:val="000000"/>
          <w:sz w:val="28"/>
        </w:rPr>
        <w:br/>
      </w:r>
      <w:r>
        <w:rPr>
          <w:rFonts w:ascii="Times New Roman" w:hAnsi="Times New Roman"/>
          <w:color w:themeColor="text1" w:val="000000"/>
          <w:sz w:val="28"/>
        </w:rPr>
        <w:t>пунктами 1 и 2 части 19 настоящего Положения.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 на территории </w:t>
      </w:r>
      <w:r>
        <w:rPr>
          <w:rFonts w:ascii="Times New Roman" w:hAnsi="Times New Roman"/>
          <w:sz w:val="28"/>
        </w:rPr>
        <w:t xml:space="preserve">Камчатского края, утвержденных постановлением Правительства Камчатского края от 15.07.2013 № 303-П. 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7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5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представляет собой одноименный остров, находится в </w:t>
      </w:r>
      <w:r>
        <w:rPr>
          <w:rFonts w:ascii="Times New Roman" w:hAnsi="Times New Roman"/>
          <w:sz w:val="28"/>
        </w:rPr>
        <w:t>Олюторском</w:t>
      </w:r>
      <w:r>
        <w:rPr>
          <w:rFonts w:ascii="Times New Roman" w:hAnsi="Times New Roman"/>
          <w:sz w:val="28"/>
        </w:rPr>
        <w:t xml:space="preserve"> муниципальном районе Камчатского края, в северо-западной части Берингова моря, в 2032,3 м к восток-северо-востоку от мыса Отвесный, расположенного между бухтами-фьордами Петра и Павла, в 2564,6 м к северу от мыса Зосимы, ограничивающего вход в бухту-фьорд Петра. </w:t>
      </w:r>
    </w:p>
    <w:p w14:paraId="5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</w:t>
      </w:r>
      <w:r>
        <w:rPr>
          <w:rFonts w:ascii="Times New Roman" w:hAnsi="Times New Roman"/>
          <w:sz w:val="28"/>
        </w:rPr>
        <w:t>оконтуривает</w:t>
      </w:r>
      <w:r>
        <w:rPr>
          <w:rFonts w:ascii="Times New Roman" w:hAnsi="Times New Roman"/>
          <w:sz w:val="28"/>
        </w:rPr>
        <w:t xml:space="preserve"> остров и проходит по урезу воды в период максимального отлива: от характерной точки 1 с географическими координатами 61 градус 6 минут 52.6 секунды северной широты и 172 градуса 29 минут 11.9 секунды восточной долготы, расположенной на береговой линии в северной части острова, проходит в общем юго-восточном направлении на протяжении 1150,8 м через характерные точки 39–33 до характерной точки 32 с географическими координатами 61 градус 6 минут 26.4 секунды северной широты и 172 градуса 29 минут 49.3 секунды восточной долготы, расположенной на восточном берегу острова; далее от характерной точки 32 в общем юго-западном направлении на протяжении 2349,4 м через характерные точки 29–22 до характерной точки 21 с географическими координатами 61 градус 5 минут 46.9 секунды северной широты и 172 градуса 27 минут 49.8 секунды восточной долготы, расположенной на южном берегу острова; далее от характерной точки 21 в общем северном направлении на протяжении 1755,9 м через характерные точки 20–12 до характерной точки 11 с географическими координатами 61 градус 6 минут 32.1 секунды северной широты и 172 градуса 27 минут 54.8 секунды восточной долготы, расположенной на западном берегу острова; далее от характерной точки 11 в общем северо-восточном направлении на протяжении 1403,5 м через характерные точки 10–2 до характерной точки 1, где и замыкается. 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F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0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1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строительство, реконструкция, </w:t>
      </w:r>
      <w:r>
        <w:rPr>
          <w:rFonts w:ascii="Times New Roman" w:hAnsi="Times New Roman"/>
          <w:sz w:val="28"/>
        </w:rPr>
        <w:t xml:space="preserve">капитальный </w:t>
      </w:r>
      <w:r>
        <w:rPr>
          <w:rFonts w:ascii="Times New Roman" w:hAnsi="Times New Roman"/>
          <w:sz w:val="28"/>
        </w:rPr>
        <w:t>ремонт объектов капитального строительства;</w:t>
      </w:r>
    </w:p>
    <w:p w14:paraId="6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3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деятельность, влекущая за собой нарушение, повреждение, уничтожение</w:t>
      </w:r>
      <w:bookmarkStart w:id="2" w:name="_GoBack"/>
      <w:bookmarkEnd w:id="2"/>
      <w:r>
        <w:rPr>
          <w:rFonts w:ascii="Times New Roman" w:hAnsi="Times New Roman"/>
          <w:sz w:val="28"/>
        </w:rPr>
        <w:t xml:space="preserve">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4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5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6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9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>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) накопление, размещение, захоронение, сжигание отходов производства и потребления;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) деятельность, ведущая к загрязнению прилегающей акватории Берингова моря; 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) интродукция живых организмов; 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) все виды охоты, сбор яиц морских колониальных птиц, добыча морских млекопитающих, за исключением случаев, предусмотренных в пункте 1 части 20 настоящего Положения;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) осуществление туризма вне специально оборудованных для этого местах и маршрутах; 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(без высадки на остров);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br w:type="page"/>
      </w: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E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F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0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1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2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5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6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7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8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9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A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B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C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D000000"/>
        </w:tc>
      </w:tr>
    </w:tbl>
    <w:p w14:paraId="8E000000">
      <w:pPr>
        <w:ind/>
        <w:jc w:val="center"/>
      </w:pPr>
    </w:p>
    <w:p w14:paraId="8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Богослова» (далее – Памятник природы)</w:t>
      </w:r>
    </w:p>
    <w:p w14:paraId="9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5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t>Олюторский</w:t>
            </w:r>
            <w:r>
              <w:rPr>
                <w:rFonts w:ascii="Times New Roman" w:hAnsi="Times New Roman"/>
                <w:sz w:val="24"/>
              </w:rPr>
              <w:t xml:space="preserve"> 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+/– величина погрешности определения площади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 xml:space="preserve">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2847609 +/- 14766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5000000">
      <w:pPr>
        <w:spacing w:after="0"/>
        <w:ind/>
        <w:jc w:val="center"/>
      </w:pPr>
    </w:p>
    <w:p w14:paraId="A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B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B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14:paraId="B4000000">
      <w:pPr>
        <w:spacing w:after="0"/>
        <w:ind/>
        <w:rPr>
          <w:sz w:val="2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94"/>
          <w:tblHeader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1463489.27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3508767.59</w:t>
            </w:r>
          </w:p>
        </w:tc>
        <w:tc>
          <w:tcPr>
            <w:tcW w:type="dxa" w:w="2106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61°6'52.6'' </w:t>
            </w:r>
          </w:p>
        </w:tc>
        <w:tc>
          <w:tcPr>
            <w:tcW w:type="dxa" w:w="2381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172°29'11.6''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1463494.36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3508622.05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61°6'52.9''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172°29'1.9''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1463452.12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3508506.99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61°6'51.6'' 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172°28'54.1''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1463334.70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3508361.93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61°6'48.0''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172°28'44.2''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1463207.31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3508207.50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61°6'44.0'' 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172°28'33.6''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1463048.80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3508092.76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61°6'39.0''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172°28'25.6''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1462943.57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3508028.11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61°6'35.7''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172°28'21.1''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1462866.01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3507920.59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61°6'33.3''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172°28'13.8''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1462831.43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3507792.37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61°6'32.3''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172°28'5.1''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1462855.30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3507727.00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61°6'33.2''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172°28'0.8''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1462820.23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3507637.59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61°6'32.1''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172°27'54.8''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1462740.27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3507607.72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61°6'29.6''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172°27'52.6''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1462656.30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3507603.75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6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61°6'26.8''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6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172°27'52.2''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1462525.98</w:t>
            </w:r>
          </w:p>
        </w:tc>
        <w:tc>
          <w:tcPr>
            <w:tcW w:type="dxa" w:w="1738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3507462.26</w:t>
            </w:r>
          </w:p>
        </w:tc>
        <w:tc>
          <w:tcPr>
            <w:tcW w:type="dxa" w:w="2106"/>
            <w:tcBorders>
              <w:top w:color="000000" w:sz="6" w:val="single"/>
              <w:left w:sz="4" w:val="nil"/>
              <w:bottom w:color="000000" w:sz="6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61°6'22.8''</w:t>
            </w:r>
          </w:p>
        </w:tc>
        <w:tc>
          <w:tcPr>
            <w:tcW w:type="dxa" w:w="2381"/>
            <w:tcBorders>
              <w:top w:color="000000" w:sz="6" w:val="single"/>
              <w:left w:sz="4" w:val="nil"/>
              <w:bottom w:color="000000" w:sz="6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172°27'42.5''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1462419.88</w:t>
            </w:r>
          </w:p>
        </w:tc>
        <w:tc>
          <w:tcPr>
            <w:tcW w:type="dxa" w:w="1738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3507368.47</w:t>
            </w:r>
          </w:p>
        </w:tc>
        <w:tc>
          <w:tcPr>
            <w:tcW w:type="dxa" w:w="2106"/>
            <w:tcBorders>
              <w:top w:color="000000" w:sz="6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61°6'19.5''</w:t>
            </w:r>
          </w:p>
        </w:tc>
        <w:tc>
          <w:tcPr>
            <w:tcW w:type="dxa" w:w="2381"/>
            <w:tcBorders>
              <w:top w:color="000000" w:sz="6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172°27'36.0''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1462286.18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3507324.04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61°6'15.2''.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172°27'32.8''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1462079.76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3507330.32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61°6'8.5''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172°27'32.8''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1461889.60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3507339.35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61°6'2.4''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172°27'32.9''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1461536.95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3507314.52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61°5'50.9''.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172°27'30.6''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1461410.22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3507392.76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61°5'46.8''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172°27'35.6''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1461419.96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3507605.94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61°5'46.9''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172°27'49.8''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1461501.05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3507829.83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61°5'49.3''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172°28'4.9''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1461526.56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3508032.81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61°5'49.9''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172°28'18.5''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1461522.32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3508210.79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61°5'49.6''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172°28'30.4''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1461634.29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3508378.66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61°5'53.1''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172°28'41.8''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1461659.34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3508565.45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61°5'53.7''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172°28'54.3''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1461732.34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3508734.57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61°5'55.9''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172°29'5.7''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1461895.29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3508887.94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61°6'1.0''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172°29'16.3''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1462076.73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3509014.94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61°6'6.7''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172°29'25.2''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1462275.02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3509163.96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61°6'12.9''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172°29'35.5''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1462491.69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3509280.11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61°6'19.9''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172°29'43.7''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1462697.38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3509358.01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61°6'26.4''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172°29'49.3''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1462888.84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3509390.87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61°6'32.6''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172°29'51.9''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1463069.02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3509369.14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61°6'38.4''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172°29'50.8''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1463170.87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3509323.95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61°6'41.8''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172°29'48.0''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1463261.54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3509227.37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61°6'44.8''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172°29'41.8''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1463342.42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3509127.91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61°6'47.5''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172°29'35.3''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1463397.35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3509025.98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61°6'49.4''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172°29'28.6''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1463414.34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3508850.71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61°6'50.1''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172°29'16.9''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1463489.27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3508767.59</w:t>
            </w:r>
          </w:p>
        </w:tc>
        <w:tc>
          <w:tcPr>
            <w:tcW w:type="dxa" w:w="2106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61°6'52.6'' </w:t>
            </w:r>
          </w:p>
        </w:tc>
        <w:tc>
          <w:tcPr>
            <w:tcW w:type="dxa" w:w="2381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172°29'11.6'' </w:t>
            </w:r>
          </w:p>
        </w:tc>
      </w:tr>
    </w:tbl>
    <w:p w14:paraId="82010000">
      <w:pPr>
        <w:ind/>
        <w:jc w:val="center"/>
        <w:rPr>
          <w:rFonts w:ascii="Times New Roman" w:hAnsi="Times New Roman"/>
          <w:sz w:val="24"/>
        </w:rPr>
      </w:pPr>
    </w:p>
    <w:p w14:paraId="83010000">
      <w:pPr>
        <w:ind/>
        <w:jc w:val="center"/>
        <w:rPr>
          <w:rFonts w:ascii="Times New Roman" w:hAnsi="Times New Roman"/>
          <w:sz w:val="28"/>
        </w:rPr>
      </w:pPr>
    </w:p>
    <w:p w14:paraId="84010000">
      <w:pPr>
        <w:ind/>
        <w:jc w:val="center"/>
        <w:rPr>
          <w:rFonts w:ascii="Times New Roman" w:hAnsi="Times New Roman"/>
          <w:sz w:val="28"/>
        </w:rPr>
      </w:pPr>
    </w:p>
    <w:p w14:paraId="85010000">
      <w:pPr>
        <w:ind/>
        <w:jc w:val="center"/>
        <w:rPr>
          <w:rFonts w:ascii="Times New Roman" w:hAnsi="Times New Roman"/>
          <w:sz w:val="28"/>
        </w:rPr>
      </w:pPr>
    </w:p>
    <w:p w14:paraId="86010000">
      <w:pPr>
        <w:ind/>
        <w:jc w:val="center"/>
        <w:rPr>
          <w:rFonts w:ascii="Times New Roman" w:hAnsi="Times New Roman"/>
          <w:sz w:val="28"/>
        </w:rPr>
      </w:pPr>
    </w:p>
    <w:p w14:paraId="87010000">
      <w:pPr>
        <w:ind/>
        <w:jc w:val="center"/>
        <w:rPr>
          <w:rFonts w:ascii="Times New Roman" w:hAnsi="Times New Roman"/>
          <w:sz w:val="28"/>
        </w:rPr>
      </w:pPr>
    </w:p>
    <w:p w14:paraId="88010000">
      <w:pPr>
        <w:ind/>
        <w:jc w:val="center"/>
        <w:rPr>
          <w:rFonts w:ascii="Times New Roman" w:hAnsi="Times New Roman"/>
          <w:sz w:val="28"/>
        </w:rPr>
      </w:pPr>
    </w:p>
    <w:p w14:paraId="89010000">
      <w:pPr>
        <w:ind/>
        <w:jc w:val="center"/>
        <w:rPr>
          <w:rFonts w:ascii="Times New Roman" w:hAnsi="Times New Roman"/>
          <w:sz w:val="28"/>
        </w:rPr>
      </w:pPr>
    </w:p>
    <w:p w14:paraId="8A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 Карта границ Памятника природы</w:t>
      </w:r>
    </w:p>
    <w:p w14:paraId="8B010000">
      <w:pPr>
        <w:ind/>
        <w:jc w:val="center"/>
      </w:pPr>
    </w:p>
    <w:p w14:paraId="8C010000">
      <w:pPr>
        <w:ind/>
        <w:jc w:val="center"/>
      </w:pP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6083931" cy="7181850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5464" l="2072" r="1394" t="3910"/>
                    <a:stretch/>
                  </pic:blipFill>
                  <pic:spPr>
                    <a:xfrm flipH="false" flipV="false" rot="0">
                      <a:ext cx="6083931" cy="71818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D010000">
      <w:pPr>
        <w:ind/>
        <w:jc w:val="center"/>
      </w:pPr>
    </w:p>
    <w:p w14:paraId="8E010000">
      <w:pPr>
        <w:ind/>
        <w:jc w:val="center"/>
      </w:pPr>
    </w:p>
    <w:p w14:paraId="8F010000">
      <w:pPr>
        <w:ind/>
        <w:jc w:val="center"/>
      </w:pPr>
    </w:p>
    <w:p w14:paraId="90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1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2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3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4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5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6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7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8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9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A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B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C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D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E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F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0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1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2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3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4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5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6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7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8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9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A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B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C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D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E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213995</wp:posOffset>
            </wp:positionH>
            <wp:positionV relativeFrom="paragraph">
              <wp:posOffset>26669</wp:posOffset>
            </wp:positionV>
            <wp:extent cx="4695825" cy="409575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5195" l="8116" r="19106" t="80044"/>
                    <a:stretch/>
                  </pic:blipFill>
                  <pic:spPr>
                    <a:xfrm flipH="false" flipV="false" rot="0">
                      <a:ext cx="4695825" cy="4095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F010000">
      <w:pPr>
        <w:tabs>
          <w:tab w:leader="none" w:pos="567" w:val="left"/>
          <w:tab w:leader="none" w:pos="993" w:val="left"/>
          <w:tab w:leader="none" w:pos="5730" w:val="left"/>
        </w:tabs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B0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083300" cy="90995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1399" l="2072" r="1394" t="88386"/>
                    <a:stretch/>
                  </pic:blipFill>
                  <pic:spPr>
                    <a:xfrm flipH="false" flipV="false" rot="0">
                      <a:ext cx="6083300" cy="9099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1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B2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B3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B4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B5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Карта-схема местоположения Памятника природы</w:t>
      </w:r>
    </w:p>
    <w:p w14:paraId="B6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B7010000">
      <w:pPr>
        <w:tabs>
          <w:tab w:leader="none" w:pos="567" w:val="left"/>
          <w:tab w:leader="none" w:pos="993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6019800" cy="694372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019800" cy="694372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1135" w:footer="709" w:gutter="0" w:header="709" w:left="1418" w:right="851" w:top="1276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>PAGE \* Arabic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fldChar w:fldCharType="end"/>
    </w:r>
  </w:p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russianLower"/>
      <w:lvlText w:val="%1)"/>
      <w:lvlJc w:val="left"/>
      <w:pPr>
        <w:ind w:hanging="360" w:left="720"/>
      </w:pPr>
    </w:lvl>
    <w:lvl w:ilvl="1">
      <w:start w:val="1"/>
      <w:numFmt w:val="decimal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russianLower"/>
      <w:lvlText w:val="%4)"/>
      <w:lvlJc w:val="left"/>
      <w:pPr>
        <w:ind w:hanging="360" w:left="2880"/>
      </w:pPr>
    </w:lvl>
    <w:lvl w:ilvl="4">
      <w:start w:val="1"/>
      <w:numFmt w:val="decimal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russianLower"/>
      <w:lvlText w:val="%7)"/>
      <w:lvlJc w:val="left"/>
      <w:pPr>
        <w:ind w:hanging="360" w:left="5040"/>
      </w:pPr>
    </w:lvl>
    <w:lvl w:ilvl="7">
      <w:start w:val="1"/>
      <w:numFmt w:val="decimal"/>
      <w:lvlText w:val="%8)"/>
      <w:lvlJc w:val="left"/>
      <w:pPr>
        <w:ind w:hanging="360" w:left="5760"/>
      </w:pPr>
    </w:lvl>
    <w:lvl w:ilvl="8">
      <w:start w:val="1"/>
      <w:numFmt w:val="lowerRoman"/>
      <w:lvlText w:val="%9)"/>
      <w:lvlJc w:val="right"/>
      <w:pPr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Обычный1"/>
    <w:link w:val="Style_9_ch"/>
  </w:style>
  <w:style w:styleId="Style_9_ch" w:type="character">
    <w:name w:val="Обычный1"/>
    <w:link w:val="Style_9"/>
  </w:style>
  <w:style w:styleId="Style_10" w:type="paragraph">
    <w:name w:val="Основной шрифт абзаца1"/>
    <w:link w:val="Style_10_ch"/>
  </w:style>
  <w:style w:styleId="Style_10_ch" w:type="character">
    <w:name w:val="Основной шрифт абзаца1"/>
    <w:link w:val="Style_10"/>
  </w:style>
  <w:style w:styleId="Style_11" w:type="paragraph">
    <w:name w:val="Обычный1"/>
    <w:link w:val="Style_11_ch"/>
  </w:style>
  <w:style w:styleId="Style_11_ch" w:type="character">
    <w:name w:val="Обычный1"/>
    <w:link w:val="Style_11"/>
  </w:style>
  <w:style w:styleId="Style_12" w:type="paragraph">
    <w:name w:val="Основной шрифт абзаца1"/>
    <w:link w:val="Style_12_ch"/>
  </w:style>
  <w:style w:styleId="Style_12_ch" w:type="character">
    <w:name w:val="Основной шрифт абзаца1"/>
    <w:link w:val="Style_12"/>
  </w:style>
  <w:style w:styleId="Style_13" w:type="paragraph">
    <w:name w:val="Plain Text"/>
    <w:basedOn w:val="Style_3"/>
    <w:link w:val="Style_13_ch"/>
    <w:pPr>
      <w:spacing w:after="0" w:line="240" w:lineRule="auto"/>
      <w:ind/>
    </w:pPr>
    <w:rPr>
      <w:rFonts w:ascii="Calibri" w:hAnsi="Calibri"/>
    </w:rPr>
  </w:style>
  <w:style w:styleId="Style_13_ch" w:type="character">
    <w:name w:val="Plain Text"/>
    <w:basedOn w:val="Style_3_ch"/>
    <w:link w:val="Style_13"/>
    <w:rPr>
      <w:rFonts w:ascii="Calibri" w:hAnsi="Calibri"/>
    </w:rPr>
  </w:style>
  <w:style w:styleId="Style_14" w:type="paragraph">
    <w:name w:val="toc 3"/>
    <w:next w:val="Style_3"/>
    <w:link w:val="Style_14_ch"/>
    <w:uiPriority w:val="39"/>
    <w:pPr>
      <w:ind w:firstLine="0" w:left="400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Гиперссылка3"/>
    <w:link w:val="Style_15_ch"/>
    <w:rPr>
      <w:color w:val="0000FF"/>
      <w:u w:val="single"/>
    </w:rPr>
  </w:style>
  <w:style w:styleId="Style_15_ch" w:type="character">
    <w:name w:val="Гиперссылка3"/>
    <w:link w:val="Style_15"/>
    <w:rPr>
      <w:color w:val="0000FF"/>
      <w:u w:val="single"/>
    </w:rPr>
  </w:style>
  <w:style w:styleId="Style_16" w:type="paragraph">
    <w:name w:val="heading 5"/>
    <w:next w:val="Style_3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6_ch" w:type="character">
    <w:name w:val="heading 5"/>
    <w:link w:val="Style_16"/>
    <w:rPr>
      <w:rFonts w:ascii="XO Thames" w:hAnsi="XO Thames"/>
      <w:b w:val="1"/>
    </w:rPr>
  </w:style>
  <w:style w:styleId="Style_17" w:type="paragraph">
    <w:name w:val="heading 1"/>
    <w:next w:val="Style_3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Balloon Text"/>
    <w:basedOn w:val="Style_3"/>
    <w:link w:val="Style_18_ch"/>
    <w:pPr>
      <w:spacing w:after="0" w:line="240" w:lineRule="auto"/>
      <w:ind/>
    </w:pPr>
    <w:rPr>
      <w:rFonts w:ascii="Segoe UI" w:hAnsi="Segoe UI"/>
      <w:sz w:val="18"/>
    </w:rPr>
  </w:style>
  <w:style w:styleId="Style_18_ch" w:type="character">
    <w:name w:val="Balloon Text"/>
    <w:basedOn w:val="Style_3_ch"/>
    <w:link w:val="Style_18"/>
    <w:rPr>
      <w:rFonts w:ascii="Segoe UI" w:hAnsi="Segoe UI"/>
      <w:sz w:val="18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</w:rPr>
  </w:style>
  <w:style w:styleId="Style_20_ch" w:type="character">
    <w:name w:val="Footnote"/>
    <w:link w:val="Style_20"/>
    <w:rPr>
      <w:rFonts w:ascii="XO Thames" w:hAnsi="XO Thames"/>
    </w:rPr>
  </w:style>
  <w:style w:styleId="Style_21" w:type="paragraph">
    <w:name w:val="toc 1"/>
    <w:next w:val="Style_3"/>
    <w:link w:val="Style_21_ch"/>
    <w:uiPriority w:val="39"/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Default Paragraph Font"/>
    <w:link w:val="Style_23_ch"/>
  </w:style>
  <w:style w:styleId="Style_23_ch" w:type="character">
    <w:name w:val="Default Paragraph Font"/>
    <w:link w:val="Style_23"/>
  </w:style>
  <w:style w:styleId="Style_24" w:type="paragraph">
    <w:name w:val="toc 9"/>
    <w:next w:val="Style_3"/>
    <w:link w:val="Style_24_ch"/>
    <w:uiPriority w:val="39"/>
    <w:pPr>
      <w:ind w:firstLine="0" w:left="1600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Обычный1"/>
    <w:link w:val="Style_25_ch"/>
  </w:style>
  <w:style w:styleId="Style_25_ch" w:type="character">
    <w:name w:val="Обычный1"/>
    <w:link w:val="Style_25"/>
  </w:style>
  <w:style w:styleId="Style_26" w:type="paragraph">
    <w:name w:val="toc 8"/>
    <w:next w:val="Style_3"/>
    <w:link w:val="Style_26_ch"/>
    <w:uiPriority w:val="39"/>
    <w:pPr>
      <w:ind w:firstLine="0" w:left="1400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Гиперссылка1"/>
    <w:basedOn w:val="Style_10"/>
    <w:link w:val="Style_27_ch"/>
    <w:rPr>
      <w:color w:themeColor="hyperlink" w:val="0563C1"/>
      <w:u w:val="single"/>
    </w:rPr>
  </w:style>
  <w:style w:styleId="Style_27_ch" w:type="character">
    <w:name w:val="Гиперссылка1"/>
    <w:basedOn w:val="Style_10_ch"/>
    <w:link w:val="Style_27"/>
    <w:rPr>
      <w:color w:themeColor="hyperlink" w:val="0563C1"/>
      <w:u w:val="single"/>
    </w:rPr>
  </w:style>
  <w:style w:styleId="Style_28" w:type="paragraph">
    <w:name w:val="Гиперссылка2"/>
    <w:link w:val="Style_28_ch"/>
    <w:rPr>
      <w:color w:val="0000FF"/>
      <w:u w:val="single"/>
    </w:rPr>
  </w:style>
  <w:style w:styleId="Style_28_ch" w:type="character">
    <w:name w:val="Гиперссылка2"/>
    <w:link w:val="Style_28"/>
    <w:rPr>
      <w:color w:val="0000FF"/>
      <w:u w:val="single"/>
    </w:rPr>
  </w:style>
  <w:style w:styleId="Style_29" w:type="paragraph">
    <w:name w:val="Основной шрифт абзаца1"/>
    <w:link w:val="Style_29_ch"/>
  </w:style>
  <w:style w:styleId="Style_29_ch" w:type="character">
    <w:name w:val="Основной шрифт абзаца1"/>
    <w:link w:val="Style_29"/>
  </w:style>
  <w:style w:styleId="Style_30" w:type="paragraph">
    <w:name w:val="toc 5"/>
    <w:next w:val="Style_3"/>
    <w:link w:val="Style_30_ch"/>
    <w:uiPriority w:val="39"/>
    <w:pPr>
      <w:ind w:firstLine="0" w:left="800"/>
    </w:pPr>
    <w:rPr>
      <w:rFonts w:ascii="XO Thames" w:hAnsi="XO Thames"/>
      <w:sz w:val="28"/>
    </w:rPr>
  </w:style>
  <w:style w:styleId="Style_30_ch" w:type="character">
    <w:name w:val="toc 5"/>
    <w:link w:val="Style_30"/>
    <w:rPr>
      <w:rFonts w:ascii="XO Thames" w:hAnsi="XO Thames"/>
      <w:sz w:val="28"/>
    </w:rPr>
  </w:style>
  <w:style w:styleId="Style_31" w:type="paragraph">
    <w:name w:val="Обычный1"/>
    <w:link w:val="Style_31_ch"/>
  </w:style>
  <w:style w:styleId="Style_31_ch" w:type="character">
    <w:name w:val="Обычный1"/>
    <w:link w:val="Style_31"/>
  </w:style>
  <w:style w:styleId="Style_32" w:type="paragraph">
    <w:name w:val="header"/>
    <w:basedOn w:val="Style_3"/>
    <w:link w:val="Style_3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2_ch" w:type="character">
    <w:name w:val="header"/>
    <w:basedOn w:val="Style_3_ch"/>
    <w:link w:val="Style_32"/>
  </w:style>
  <w:style w:styleId="Style_33" w:type="paragraph">
    <w:name w:val="Основной шрифт абзаца2"/>
    <w:link w:val="Style_33_ch"/>
  </w:style>
  <w:style w:styleId="Style_33_ch" w:type="character">
    <w:name w:val="Основной шрифт абзаца2"/>
    <w:link w:val="Style_33"/>
  </w:style>
  <w:style w:styleId="Style_34" w:type="paragraph">
    <w:name w:val="Гиперссылка4"/>
    <w:link w:val="Style_34_ch"/>
    <w:rPr>
      <w:color w:val="0000FF"/>
      <w:u w:val="single"/>
    </w:rPr>
  </w:style>
  <w:style w:styleId="Style_34_ch" w:type="character">
    <w:name w:val="Гиперссылка4"/>
    <w:link w:val="Style_34"/>
    <w:rPr>
      <w:color w:val="0000FF"/>
      <w:u w:val="single"/>
    </w:rPr>
  </w:style>
  <w:style w:styleId="Style_35" w:type="paragraph">
    <w:name w:val="Subtitle"/>
    <w:next w:val="Style_3"/>
    <w:link w:val="Style_3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5_ch" w:type="character">
    <w:name w:val="Subtitle"/>
    <w:link w:val="Style_35"/>
    <w:rPr>
      <w:rFonts w:ascii="XO Thames" w:hAnsi="XO Thames"/>
      <w:i w:val="1"/>
      <w:sz w:val="24"/>
    </w:rPr>
  </w:style>
  <w:style w:styleId="Style_36" w:type="paragraph">
    <w:name w:val="Title"/>
    <w:next w:val="Style_3"/>
    <w:link w:val="Style_3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6_ch" w:type="character">
    <w:name w:val="Title"/>
    <w:link w:val="Style_36"/>
    <w:rPr>
      <w:rFonts w:ascii="XO Thames" w:hAnsi="XO Thames"/>
      <w:b w:val="1"/>
      <w:caps w:val="1"/>
      <w:sz w:val="40"/>
    </w:rPr>
  </w:style>
  <w:style w:styleId="Style_37" w:type="paragraph">
    <w:name w:val="heading 4"/>
    <w:next w:val="Style_3"/>
    <w:link w:val="Style_3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7_ch" w:type="character">
    <w:name w:val="heading 4"/>
    <w:link w:val="Style_37"/>
    <w:rPr>
      <w:rFonts w:ascii="XO Thames" w:hAnsi="XO Thames"/>
      <w:b w:val="1"/>
      <w:sz w:val="24"/>
    </w:rPr>
  </w:style>
  <w:style w:styleId="Style_38" w:type="paragraph">
    <w:name w:val="footer"/>
    <w:basedOn w:val="Style_3"/>
    <w:link w:val="Style_38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38_ch" w:type="character">
    <w:name w:val="footer"/>
    <w:basedOn w:val="Style_3_ch"/>
    <w:link w:val="Style_38"/>
    <w:rPr>
      <w:rFonts w:ascii="Times New Roman" w:hAnsi="Times New Roman"/>
      <w:sz w:val="28"/>
    </w:rPr>
  </w:style>
  <w:style w:styleId="Style_39" w:type="paragraph">
    <w:name w:val="heading 2"/>
    <w:next w:val="Style_3"/>
    <w:link w:val="Style_3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9_ch" w:type="character">
    <w:name w:val="heading 2"/>
    <w:link w:val="Style_39"/>
    <w:rPr>
      <w:rFonts w:ascii="XO Thames" w:hAnsi="XO Thames"/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0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1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numbering.xml" Type="http://schemas.openxmlformats.org/officeDocument/2006/relationships/numbering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pn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2023-08-16T22:22:13Z</dcterms:modified>
</cp:coreProperties>
</file>