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«Остров Верхотурова»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</w:t>
      </w:r>
      <w:r>
        <w:br/>
      </w:r>
      <w:r>
        <w:rPr>
          <w:rFonts w:ascii="Times New Roman" w:hAnsi="Times New Roman"/>
          <w:sz w:val="28"/>
        </w:rPr>
        <w:t>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 особо охраняемых природных территориях», статьями 6, 7 и 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5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Верхотурова» согласно приложению 1 к настоящему постановлению;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Верхотурова» согласно приложению 2 к настоящему постановлению.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Председатель Правительства </w:t>
      </w:r>
    </w:p>
    <w:p w14:paraId="2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Камчатского края                                                                                        Е.А. Чекин</w:t>
      </w:r>
    </w:p>
    <w:p w14:paraId="21000000">
      <w:pPr>
        <w:spacing w:line="240" w:lineRule="auto"/>
        <w:ind/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/>
        </w:tc>
      </w:tr>
    </w:tbl>
    <w:p w14:paraId="3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Верхотурова» 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Верхотурова» (далее – Памятник природы).</w:t>
      </w:r>
    </w:p>
    <w:p w14:paraId="3D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F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эталонного природного комплекса северо-западной части Берингова моря, представленного расположенным на материковом шельфе Карагинского залива островом Верхотурова (максимальная отметка – 368,0 м над уровнем моря, размеры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4,7 х 2,0 км) с заметно расчлененной эрозионными процессами поверхностью, возвышающимися останцами, крутыми, обрывистыми скалистыми берегами высотой 30–150 м, песчано-галечным пляжем 450–500 м длиной и 150–200 м шириной в его северной части, ограниченного с внутренней стороны крутым откосом древней морской террасы высотой около 15 м, постепенно повышающейся к югу, с горным плато высотой до 30 м в его юго-восточной части, обрывающимся в море мысами Южный и Юго-Восточный, бухтами и заливами открытого типа, с многочисленными крупными и мелкими кекурами, грядами подводных скал и камней, особенно у его юго-восточной оконечности, являющимися средой обитания гнездящихся морских колониальных птиц, морских и наземных млекопитающих;</w:t>
      </w:r>
    </w:p>
    <w:p w14:paraId="40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природных островных экосистем, их средообразующих функций и биологической продуктивности; </w:t>
      </w:r>
    </w:p>
    <w:p w14:paraId="41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редких видов животных и растений, занесенных в Красную книгу Российской Федерации и Красную книгу Камчатского края, таких как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конюга-крошка </w:t>
      </w:r>
      <w:r>
        <w:rPr>
          <w:rFonts w:ascii="Times New Roman" w:hAnsi="Times New Roman"/>
          <w:i w:val="1"/>
          <w:sz w:val="28"/>
        </w:rPr>
        <w:t>Aethia pusilla</w:t>
      </w:r>
      <w:r>
        <w:rPr>
          <w:rFonts w:ascii="Times New Roman" w:hAnsi="Times New Roman"/>
          <w:sz w:val="28"/>
        </w:rPr>
        <w:t xml:space="preserve">, белобрюшка </w:t>
      </w:r>
      <w:r>
        <w:rPr>
          <w:rFonts w:ascii="Times New Roman" w:hAnsi="Times New Roman"/>
          <w:i w:val="1"/>
          <w:sz w:val="28"/>
        </w:rPr>
        <w:t>Aethia psittacula</w:t>
      </w:r>
      <w:r>
        <w:rPr>
          <w:rFonts w:ascii="Times New Roman" w:hAnsi="Times New Roman"/>
          <w:sz w:val="28"/>
        </w:rPr>
        <w:t xml:space="preserve">, сивуч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, ива овальнолистная </w:t>
      </w:r>
      <w:r>
        <w:rPr>
          <w:rFonts w:ascii="Times New Roman" w:hAnsi="Times New Roman"/>
          <w:i w:val="1"/>
          <w:sz w:val="28"/>
        </w:rPr>
        <w:t>Salix ovalifolia</w:t>
      </w:r>
      <w:r>
        <w:rPr>
          <w:rFonts w:ascii="Times New Roman" w:hAnsi="Times New Roman"/>
          <w:sz w:val="28"/>
        </w:rPr>
        <w:t xml:space="preserve">, родиола розовая </w:t>
      </w:r>
      <w:r>
        <w:rPr>
          <w:rFonts w:ascii="Times New Roman" w:hAnsi="Times New Roman"/>
          <w:i w:val="1"/>
          <w:sz w:val="28"/>
        </w:rPr>
        <w:t>Rhodiola rosea</w:t>
      </w:r>
      <w:r>
        <w:rPr>
          <w:rFonts w:ascii="Times New Roman" w:hAnsi="Times New Roman"/>
          <w:sz w:val="28"/>
        </w:rPr>
        <w:t xml:space="preserve">, горечавка простертая </w:t>
      </w:r>
      <w:r>
        <w:rPr>
          <w:rFonts w:ascii="Times New Roman" w:hAnsi="Times New Roman"/>
          <w:i w:val="1"/>
          <w:sz w:val="28"/>
        </w:rPr>
        <w:t>Gentiana prostrata</w:t>
      </w:r>
      <w:r>
        <w:rPr>
          <w:rFonts w:ascii="Times New Roman" w:hAnsi="Times New Roman"/>
          <w:sz w:val="28"/>
        </w:rPr>
        <w:t xml:space="preserve">, одуванчик Тамары </w:t>
      </w:r>
      <w:r>
        <w:rPr>
          <w:rFonts w:ascii="Times New Roman" w:hAnsi="Times New Roman"/>
          <w:i w:val="1"/>
          <w:sz w:val="28"/>
        </w:rPr>
        <w:t>Taraxacum tamarae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2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охрана ключевых мест гнездований 14 видов морских колониальных птиц общей численностью до 250–300 тысяч пар, образующих крупные «птичьи базары», охрана ключевых мест отдыха птиц в период их сезонных миграций;</w:t>
      </w:r>
    </w:p>
    <w:p w14:paraId="43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охрана лежбищ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 и тихоокеанского моржа </w:t>
      </w:r>
      <w:r>
        <w:rPr>
          <w:rFonts w:ascii="Times New Roman" w:hAnsi="Times New Roman"/>
          <w:i w:val="1"/>
          <w:sz w:val="28"/>
        </w:rPr>
        <w:t>Odobenus rosmarus divergens;</w:t>
      </w:r>
    </w:p>
    <w:p w14:paraId="44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охрана уникальной изолированной популяционной группировки песца </w:t>
      </w:r>
      <w:r>
        <w:rPr>
          <w:rFonts w:ascii="Times New Roman" w:hAnsi="Times New Roman"/>
          <w:i w:val="1"/>
          <w:sz w:val="28"/>
        </w:rPr>
        <w:t>Alopex lagopus lagopus</w:t>
      </w:r>
      <w:r>
        <w:rPr>
          <w:rFonts w:ascii="Times New Roman" w:hAnsi="Times New Roman"/>
          <w:sz w:val="28"/>
        </w:rPr>
        <w:t>;</w:t>
      </w:r>
    </w:p>
    <w:p w14:paraId="45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минимизация негативного воздействия на естественные экологические системы острова Верхотурова при осуществлении туризма;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проведение научных исследований;</w:t>
      </w:r>
    </w:p>
    <w:p w14:paraId="4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государственный экологический мониторинг (государственный мониторинг окружающей среды);</w:t>
      </w:r>
    </w:p>
    <w:p w14:paraId="4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экологическое просвещение населения.</w:t>
      </w:r>
    </w:p>
    <w:p w14:paraId="4900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09.01.1981 № 9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памятниках природы на территории Камчатской области», без ограничения срока его функционирования.</w:t>
      </w:r>
    </w:p>
    <w:p w14:paraId="4A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B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710,13 га. </w:t>
      </w:r>
    </w:p>
    <w:p w14:paraId="4C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D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 законодательством.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</w:t>
      </w:r>
      <w:r>
        <w:rPr>
          <w:rFonts w:ascii="Times New Roman" w:hAnsi="Times New Roman"/>
          <w:color w:themeColor="text1" w:val="000000"/>
          <w:sz w:val="28"/>
        </w:rPr>
        <w:t xml:space="preserve">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5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Олюторском муниципальном районе Камчатского края, в северо-западной части Берингова моря, в Карагинском заливе, в 19,4 км по прямой к югу от мыса Ильпинский и в 39,4 км по прямой к северу от мыса Голенищева острова Карагинский. 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Граница Памятника природы проходит по береговой линии Берингова моря в период максимального отлива, оконтуривая кекуры и участки обнажающихся в отлив подводных скал и камней: от характерной точки 1 с географическими координатами 59 градусов 37 минут 43.0 секунды северной широты и 164 градуса 38 минут 48.5 секунды восточной долготы, расположенной в северо-западной части острова, проходит в общем восточном направлении на протяжении 1377,2 м через характерные точки 2–14 до характерной точки 15 с географическими координатами 59 градусов 37 минут 44.1 секунды северной широты и 164 градуса 40 минут 3.2 секунды восточной </w:t>
      </w:r>
      <w:r>
        <w:rPr>
          <w:rFonts w:ascii="Times New Roman" w:hAnsi="Times New Roman"/>
          <w:sz w:val="28"/>
        </w:rPr>
        <w:t xml:space="preserve">долготы, расположенной в северо-восточной части острова; далее от характерной точки 15 в общем южном направлении вдоль линии восточного побережья острова на протяжении 5102,4 м через характерные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точки 16–59 до от характерной точки 60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59 градусов 35 минут 26.7 секунды северной широты и 164 градуса 41 минута 13.8 секунды восточной долготы, расположенной в районе мыса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Юго-Восточный; далее от характерной точки 60 в общем западном направлении на протяжении 1093,1 м через характерные точки 61–74 до характерной точки 75 с географическими координатами 59 градусов 35 минут 21.1 секунды северной широты и 164 градуса 39 минут 55.4 секунды восточной долготы, расположенной на морском берегу мыса Южный; далее от характерной точки 75 в общем северном направлении вдоль западного берега острова на протяжении 5108,2 м через характерные точки 76–114 до характерной точки 1, где и замыкается. 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</w:t>
      </w:r>
      <w:bookmarkStart w:id="2" w:name="_GoBack"/>
      <w:bookmarkEnd w:id="2"/>
      <w:r>
        <w:rPr>
          <w:rFonts w:ascii="Times New Roman" w:hAnsi="Times New Roman"/>
          <w:sz w:val="28"/>
        </w:rPr>
        <w:t>ии Памятника природы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0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 в целях, не связанных с целями создания Памятника природы;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строительство, реконструкция, капитальный ремонт объектов капитального строительства;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3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4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5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дноуглубительных и других работ, связанных с изменением дна прилегающей морской акватории и берегов острова; 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деятельность, ведущая к усилению фактора беспокойства охраняемых объектов животного мира, в том числе: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 и рыболовства, сбор яиц морских колониальных птиц, добыча морских млекопитающих, за исключением деятельности, указанной в пункте 1 части 21 настоящего Положения;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интродукция живых организмов; 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накопление, размещение, захоронение, сжигание отходов производства и потребления;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деятельность, ведущая к загрязнению прилегающей акватории Берингова моря;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части 20 настоящего Положения);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0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/>
        </w:tc>
      </w:tr>
    </w:tbl>
    <w:p w14:paraId="8E000000">
      <w:pPr>
        <w:ind w:firstLine="709" w:left="0"/>
        <w:jc w:val="both"/>
      </w:pPr>
    </w:p>
    <w:p w14:paraId="8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Верхотурова» (далее – Памятник природы)</w:t>
      </w:r>
    </w:p>
    <w:p w14:paraId="9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5000000">
      <w:pPr>
        <w:ind/>
        <w:jc w:val="center"/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Олюторский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7101345 +/- 23317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A5000000">
      <w:pPr>
        <w:spacing w:after="0" w:line="240" w:lineRule="auto"/>
        <w:ind/>
        <w:jc w:val="center"/>
      </w:pPr>
    </w:p>
    <w:p w14:paraId="A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7000000">
      <w:pPr>
        <w:spacing w:after="0" w:line="240" w:lineRule="auto"/>
        <w:ind/>
        <w:jc w:val="center"/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3000000">
      <w:pPr>
        <w:spacing w:after="0"/>
        <w:ind/>
        <w:rPr>
          <w:rFonts w:ascii="Times New Roman" w:hAnsi="Times New Roman"/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1296244.49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2410051.99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59°37'43.0''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164°38'48.5''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1296290.09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2410106.54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59°37'44.5''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164°38'51.9''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1296272.14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2410184.01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59°37'43.9''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164°38'56.9''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1296222.37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2410275.27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1296154.32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2410362.01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1296100.00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2410457.81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1296063.83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2410548.98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164°39'20.2''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1296059.63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2410640.13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164°39'25.9''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1296073.51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2410740.30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59°37'37.4''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164°39'32.4''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1296132.97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2410844.92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59°37'39.3''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164°39'39.1''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1296178.75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2410954.08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164°39'46.1'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1296229.11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2411031.40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1296270.12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2411072.24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164°39'53.6''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1296306.75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2411140.46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164°39'57.9''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1296279.70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2411222.53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1296197.99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2411277.45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1296079.84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2411332.48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1295988.92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2411364.65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59°37'34.6''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1295911.78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2411419.56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59°37'32.1''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1295866.41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2411483.47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1295834.85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2411547.34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59°37'29.6''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164°40'23.8''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1295807.83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2411670.44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164°40'31.7''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1295771.79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2411757.12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164°40'37.2''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1295680.87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2411789.29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59°37'24.6''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164°40'39.2''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1295558.06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2411812.43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164°40'40.7''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1295467.19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2411858.32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59°37'17.7''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164°40'43.6''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1295376.46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2411913.23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59°37'14.8''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164°40'47.1''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1295267.29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2411950.04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59°37'11.3''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164°40'49.4''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1295140.02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2411973.25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59°37'7.2''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1295035.41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2411973.59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1294930.71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2411978.50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59°37'0.4''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1294848.90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2412001.52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1294757.89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2412006.38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1294666.96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2411997.59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1294553.03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2411975.15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1294439.24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2411961.85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164°40'49.9''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1294343.71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2411980.40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1294230.16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2412039.98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59°36'37.7''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1294089.36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2412113.39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59°36'33.2''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1293911.99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2412145.86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59°36'27.5''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1293775.54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2412150.88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59°36'23.0''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1293643.50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2412110.27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59°36'18.8''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1293475.04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2412069.76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59°36'13.3''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1293324.74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2412033.83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1293165.42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2411997.86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164°40'52.0''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1293028.80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2411984.64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59°35'58.9''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1292892.34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2411989.60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59°35'54.5''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1292787.85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2412026.42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59°35'51.1''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1292669.73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2412086.10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1292583.47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2412145.63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1292510.88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2412227.93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1292474.83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2412310.12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1292425.05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2412415.18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59°35'39.4''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1292384.22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2412433.56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1292311.26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2412401.89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59°35'35.7''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1292265.54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2412319.96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1292206.31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2412301.91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1292147.22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2412320.36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59°35'30.4''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1292088.25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2412375.29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1292033.56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2412343.50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164°41'13.8''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1291996.88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2412270.69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59°35'25.6''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1291978.46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2412188.68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164°41'3.9''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1291987.32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2412106.57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1292005.27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2412042.62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1292005.05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2411974.21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164°40'50.8''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1291986.65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2411896.77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164°40'45.3''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1291945.34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2411801.15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164°40'39.2''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1291940.37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2411673.44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164°40'31.1''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1291944.68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2411591.35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164°40'25.9''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1291967.25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2411541.12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59°35'24.7''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164°40'22.7''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1291912.51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2411491.13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164°40'19.5''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1291862.46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2411445.70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1291825.77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2411363.72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164°40'11.3''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1291816.22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2411226.93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59°35'19.8''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164°40'2.6''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1291856.88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2411112.81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164°39'55.4''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1291961.28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2411044.09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1292074.98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2411025.51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59°35'28.2''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164°39'49.8''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1292211.29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2410970.37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59°35'32.6''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164°39'46.3''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1292361.30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2410915.19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59°35'37.5''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164°39'42.9''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1292502.12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2410841.87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59°35'42.0''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164°39'38.2''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1292661.03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2410741.09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59°35'47.2''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164°39'31.8''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1292733.60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2410640.58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59°35'49.5''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164°39'25.4''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1292819.69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2410512.64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59°35'52.3''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1292937.73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2410416.58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59°35'56.1''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1293051.30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2410356.96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59°35'59.8''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1293305.96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2410310.69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1293401.49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2410328.66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59°36'11.1''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1293506.37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2410387.60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59°36'14.5''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1293592.78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2410410.17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59°36'17.3''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1293706.65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2410419.00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59°36'20.9''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1293802.04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2410382.26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59°36'24.1''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1293847.55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2410368.46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59°36'25.5''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1293943.09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2410386.37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59°36'28.6''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1294116.10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2410426.94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59°36'34.2''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164°39'12.0''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1294229.90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2410444.85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59°36'37.9''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1294348.18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2410435.43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59°36'41.7''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1294429.96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2410398.73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59°36'44.4''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164°39'10.3''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1294479.70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2410298.34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59°36'45.9''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164°39'3.9''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1294547.71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2410156.85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59°36'48.2''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164°38'54.9''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1294633.69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2410024.47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1294729.06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2409942.19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1294797.29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2409919.21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1294888.31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2409918.96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59°36'59.2''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1294992.92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2409918.68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1295070.20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2409904.81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1295147.45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2409881.81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1295261.25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2409899.73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59°37'11.3''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1295370.58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2409917.67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59°37'14.8''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164°38'39.8''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1295484.40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2409944.74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59°37'18.5''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1295634.62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2409998.96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164°38'45.0''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1295789.45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2410035.00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59°37'28.4''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1295944.22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2410043.72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1296103.39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2410029.58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59°37'38.5''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1296189.81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2410020.26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1296244.49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2410051.99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59°37'43.0''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164°38'48.5'' </w:t>
            </w:r>
          </w:p>
        </w:tc>
      </w:tr>
    </w:tbl>
    <w:p w14:paraId="F8020000">
      <w:pPr>
        <w:ind/>
        <w:jc w:val="center"/>
        <w:rPr>
          <w:sz w:val="24"/>
        </w:rPr>
      </w:pPr>
    </w:p>
    <w:p w14:paraId="F9020000">
      <w:pPr>
        <w:rPr>
          <w:sz w:val="24"/>
        </w:rPr>
      </w:pPr>
      <w:r>
        <w:rPr>
          <w:sz w:val="24"/>
        </w:rPr>
        <w:br w:type="page"/>
      </w:r>
    </w:p>
    <w:p w14:paraId="FA020000">
      <w:pPr>
        <w:spacing w:line="240" w:lineRule="auto"/>
        <w:ind/>
      </w:pPr>
    </w:p>
    <w:p w14:paraId="FB02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 границ Памятника природы</w:t>
      </w:r>
    </w:p>
    <w:p w14:paraId="FC020000">
      <w:pPr>
        <w:ind/>
        <w:jc w:val="center"/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7071338</wp:posOffset>
            </wp:positionV>
            <wp:extent cx="6117021" cy="966468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0095" l="2647" r="3797" t="80792"/>
                    <a:stretch/>
                  </pic:blipFill>
                  <pic:spPr>
                    <a:xfrm flipH="false" flipV="false" rot="0">
                      <a:ext cx="6117021" cy="96646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6116955" cy="706501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5949" l="2233" r="1577" t="5344"/>
                    <a:stretch/>
                  </pic:blipFill>
                  <pic:spPr>
                    <a:xfrm flipH="false" flipV="false" rot="0">
                      <a:ext cx="6116955" cy="70650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D020000"/>
    <w:p w14:paraId="FE020000">
      <w:pPr>
        <w:ind/>
        <w:jc w:val="center"/>
      </w:pPr>
    </w:p>
    <w:p w14:paraId="FF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0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103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0203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3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04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5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57145" cy="676190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57145" cy="676190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1134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Основной шрифт абзаца1"/>
    <w:link w:val="Style_5_ch"/>
  </w:style>
  <w:style w:styleId="Style_5_ch" w:type="character">
    <w:name w:val="Основной шрифт абзаца1"/>
    <w:link w:val="Style_5"/>
  </w:style>
  <w:style w:styleId="Style_6" w:type="paragraph">
    <w:name w:val="toc 4"/>
    <w:next w:val="Style_3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Гиперссылка1"/>
    <w:basedOn w:val="Style_5"/>
    <w:link w:val="Style_7_ch"/>
    <w:rPr>
      <w:color w:themeColor="hyperlink" w:val="0563C1"/>
      <w:u w:val="single"/>
    </w:rPr>
  </w:style>
  <w:style w:styleId="Style_7_ch" w:type="character">
    <w:name w:val="Гиперссылка1"/>
    <w:basedOn w:val="Style_5_ch"/>
    <w:link w:val="Style_7"/>
    <w:rPr>
      <w:color w:themeColor="hyperlink" w:val="0563C1"/>
      <w:u w:val="single"/>
    </w:rPr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Гиперссылка1"/>
    <w:link w:val="Style_10_ch"/>
    <w:rPr>
      <w:color w:val="0000FF"/>
      <w:u w:val="single"/>
    </w:rPr>
  </w:style>
  <w:style w:styleId="Style_10_ch" w:type="character">
    <w:name w:val="Гиперссылка1"/>
    <w:link w:val="Style_10"/>
    <w:rPr>
      <w:color w:val="0000FF"/>
      <w:u w:val="single"/>
    </w:rPr>
  </w:style>
  <w:style w:styleId="Style_11" w:type="paragraph">
    <w:name w:val="heading 3"/>
    <w:next w:val="Style_3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Plain Text"/>
    <w:basedOn w:val="Style_3"/>
    <w:link w:val="Style_13_ch"/>
    <w:pPr>
      <w:spacing w:after="0" w:line="240" w:lineRule="auto"/>
      <w:ind/>
    </w:pPr>
    <w:rPr>
      <w:rFonts w:ascii="Calibri" w:hAnsi="Calibri"/>
    </w:rPr>
  </w:style>
  <w:style w:styleId="Style_13_ch" w:type="character">
    <w:name w:val="Plain Text"/>
    <w:basedOn w:val="Style_3_ch"/>
    <w:link w:val="Style_13"/>
    <w:rPr>
      <w:rFonts w:ascii="Calibri" w:hAnsi="Calibri"/>
    </w:rPr>
  </w:style>
  <w:style w:styleId="Style_14" w:type="paragraph">
    <w:name w:val="Balloon Text"/>
    <w:basedOn w:val="Style_3"/>
    <w:link w:val="Style_14_ch"/>
    <w:pPr>
      <w:spacing w:after="0" w:line="240" w:lineRule="auto"/>
      <w:ind/>
    </w:pPr>
    <w:rPr>
      <w:rFonts w:ascii="Segoe UI" w:hAnsi="Segoe UI"/>
      <w:sz w:val="18"/>
    </w:rPr>
  </w:style>
  <w:style w:styleId="Style_14_ch" w:type="character">
    <w:name w:val="Balloon Text"/>
    <w:basedOn w:val="Style_3_ch"/>
    <w:link w:val="Style_14"/>
    <w:rPr>
      <w:rFonts w:ascii="Segoe UI" w:hAnsi="Segoe UI"/>
      <w:sz w:val="18"/>
    </w:rPr>
  </w:style>
  <w:style w:styleId="Style_15" w:type="paragraph">
    <w:name w:val="toc 3"/>
    <w:next w:val="Style_3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footer"/>
    <w:basedOn w:val="Style_3"/>
    <w:link w:val="Style_16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6_ch" w:type="character">
    <w:name w:val="footer"/>
    <w:basedOn w:val="Style_3_ch"/>
    <w:link w:val="Style_16"/>
    <w:rPr>
      <w:rFonts w:ascii="Times New Roman" w:hAnsi="Times New Roman"/>
      <w:sz w:val="28"/>
    </w:rPr>
  </w:style>
  <w:style w:styleId="Style_17" w:type="paragraph">
    <w:name w:val="heading 5"/>
    <w:next w:val="Style_3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heading 1"/>
    <w:next w:val="Style_3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</w:rPr>
  </w:style>
  <w:style w:styleId="Style_20_ch" w:type="character">
    <w:name w:val="Footnote"/>
    <w:link w:val="Style_20"/>
    <w:rPr>
      <w:rFonts w:ascii="XO Thames" w:hAnsi="XO Thames"/>
    </w:rPr>
  </w:style>
  <w:style w:styleId="Style_21" w:type="paragraph">
    <w:name w:val="toc 1"/>
    <w:next w:val="Style_3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Основной шрифт абзаца1"/>
    <w:link w:val="Style_23_ch"/>
  </w:style>
  <w:style w:styleId="Style_23_ch" w:type="character">
    <w:name w:val="Основной шрифт абзаца1"/>
    <w:link w:val="Style_23"/>
  </w:style>
  <w:style w:styleId="Style_24" w:type="paragraph">
    <w:name w:val="toc 9"/>
    <w:next w:val="Style_3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Основной шрифт абзаца2"/>
    <w:link w:val="Style_25_ch"/>
  </w:style>
  <w:style w:styleId="Style_25_ch" w:type="character">
    <w:name w:val="Основной шрифт абзаца2"/>
    <w:link w:val="Style_25"/>
  </w:style>
  <w:style w:styleId="Style_26" w:type="paragraph">
    <w:name w:val="toc 8"/>
    <w:next w:val="Style_3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header"/>
    <w:basedOn w:val="Style_3"/>
    <w:link w:val="Style_2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7_ch" w:type="character">
    <w:name w:val="header"/>
    <w:basedOn w:val="Style_3_ch"/>
    <w:link w:val="Style_27"/>
  </w:style>
  <w:style w:styleId="Style_28" w:type="paragraph">
    <w:name w:val="Обычный1"/>
    <w:link w:val="Style_28_ch"/>
  </w:style>
  <w:style w:styleId="Style_28_ch" w:type="character">
    <w:name w:val="Обычный1"/>
    <w:link w:val="Style_28"/>
  </w:style>
  <w:style w:styleId="Style_29" w:type="paragraph">
    <w:name w:val="toc 5"/>
    <w:next w:val="Style_3"/>
    <w:link w:val="Style_29_ch"/>
    <w:uiPriority w:val="39"/>
    <w:pPr>
      <w:ind w:firstLine="0" w:left="800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Обычный1"/>
    <w:link w:val="Style_30_ch"/>
  </w:style>
  <w:style w:styleId="Style_30_ch" w:type="character">
    <w:name w:val="Обычный1"/>
    <w:link w:val="Style_30"/>
  </w:style>
  <w:style w:styleId="Style_31" w:type="paragraph">
    <w:name w:val="Гиперссылка2"/>
    <w:link w:val="Style_31_ch"/>
    <w:rPr>
      <w:color w:val="0000FF"/>
      <w:u w:val="single"/>
    </w:rPr>
  </w:style>
  <w:style w:styleId="Style_31_ch" w:type="character">
    <w:name w:val="Гиперссылка2"/>
    <w:link w:val="Style_31"/>
    <w:rPr>
      <w:color w:val="0000FF"/>
      <w:u w:val="single"/>
    </w:rPr>
  </w:style>
  <w:style w:styleId="Style_32" w:type="paragraph">
    <w:name w:val="Subtitle"/>
    <w:next w:val="Style_3"/>
    <w:link w:val="Style_3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2_ch" w:type="character">
    <w:name w:val="Subtitle"/>
    <w:link w:val="Style_32"/>
    <w:rPr>
      <w:rFonts w:ascii="XO Thames" w:hAnsi="XO Thames"/>
      <w:i w:val="1"/>
      <w:sz w:val="24"/>
    </w:rPr>
  </w:style>
  <w:style w:styleId="Style_33" w:type="paragraph">
    <w:name w:val="Title"/>
    <w:next w:val="Style_3"/>
    <w:link w:val="Style_3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3_ch" w:type="character">
    <w:name w:val="Title"/>
    <w:link w:val="Style_33"/>
    <w:rPr>
      <w:rFonts w:ascii="XO Thames" w:hAnsi="XO Thames"/>
      <w:b w:val="1"/>
      <w:caps w:val="1"/>
      <w:sz w:val="40"/>
    </w:rPr>
  </w:style>
  <w:style w:styleId="Style_34" w:type="paragraph">
    <w:name w:val="heading 4"/>
    <w:next w:val="Style_3"/>
    <w:link w:val="Style_3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35" w:type="paragraph">
    <w:name w:val="heading 2"/>
    <w:next w:val="Style_3"/>
    <w:link w:val="Style_3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5_ch" w:type="character">
    <w:name w:val="heading 2"/>
    <w:link w:val="Style_35"/>
    <w:rPr>
      <w:rFonts w:ascii="XO Thames" w:hAnsi="XO Thames"/>
      <w:b w:val="1"/>
      <w:sz w:val="28"/>
    </w:rPr>
  </w:style>
  <w:style w:styleId="Style_36" w:type="paragraph">
    <w:name w:val="Обычный1"/>
    <w:link w:val="Style_36_ch"/>
  </w:style>
  <w:style w:styleId="Style_36_ch" w:type="character">
    <w:name w:val="Обычный1"/>
    <w:link w:val="Style_36"/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7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8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emf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2023-08-16T22:41:47Z</dcterms:modified>
</cp:coreProperties>
</file>