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2000000">
      <w:pPr>
        <w:spacing w:after="0" w:line="276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align>center</wp:align>
            </wp:positionH>
            <wp:positionV relativeFrom="paragraph">
              <wp:posOffset>635</wp:posOffset>
            </wp:positionV>
            <wp:extent cx="647700" cy="807720"/>
            <wp:effectExtent b="0" l="0" r="0" t="0"/>
            <wp:wrapTight distL="114300" distR="114300" wrapText="bothSides">
              <wp:wrapPolygon>
                <wp:start x="-14" y="0"/>
                <wp:lineTo x="-14" y="20874"/>
                <wp:lineTo x="20954" y="20874"/>
                <wp:lineTo x="20954" y="0"/>
                <wp:lineTo x="-14" y="0"/>
              </wp:wrapPolygon>
            </wp:wrapTight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647700" cy="80772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03000000">
      <w:pPr>
        <w:spacing w:after="0" w:line="360" w:lineRule="auto"/>
        <w:ind/>
        <w:jc w:val="center"/>
        <w:rPr>
          <w:rFonts w:ascii="Times New Roman" w:hAnsi="Times New Roman"/>
          <w:sz w:val="32"/>
        </w:rPr>
      </w:pPr>
    </w:p>
    <w:p w14:paraId="04000000">
      <w:pPr>
        <w:spacing w:after="0" w:line="240" w:lineRule="auto"/>
        <w:ind/>
        <w:jc w:val="center"/>
        <w:rPr>
          <w:rFonts w:ascii="Times New Roman" w:hAnsi="Times New Roman"/>
          <w:b w:val="1"/>
          <w:sz w:val="32"/>
        </w:rPr>
      </w:pPr>
    </w:p>
    <w:p w14:paraId="05000000">
      <w:pPr>
        <w:spacing w:after="0" w:line="240" w:lineRule="auto"/>
        <w:ind/>
        <w:rPr>
          <w:rFonts w:ascii="Times New Roman" w:hAnsi="Times New Roman"/>
          <w:b w:val="1"/>
          <w:sz w:val="32"/>
        </w:rPr>
      </w:pPr>
    </w:p>
    <w:p w14:paraId="06000000">
      <w:pPr>
        <w:spacing w:after="0" w:line="240" w:lineRule="auto"/>
        <w:ind/>
        <w:jc w:val="center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32"/>
        </w:rPr>
        <w:t>П О С Т А Н О В Л Е Н И Е</w:t>
      </w:r>
    </w:p>
    <w:p w14:paraId="07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08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ПРАВИТЕЛЬСТВА</w:t>
      </w:r>
    </w:p>
    <w:p w14:paraId="09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КАМЧАТСКОГО КРАЯ</w:t>
      </w:r>
    </w:p>
    <w:p w14:paraId="0A000000">
      <w:pPr>
        <w:spacing w:after="0" w:line="276" w:lineRule="auto"/>
        <w:ind w:firstLine="709" w:left="0"/>
        <w:jc w:val="center"/>
        <w:rPr>
          <w:rFonts w:ascii="Times New Roman" w:hAnsi="Times New Roman"/>
          <w:sz w:val="28"/>
        </w:rPr>
      </w:pPr>
    </w:p>
    <w:tbl>
      <w:tblPr>
        <w:tblStyle w:val="Style_1"/>
        <w:tblLayout w:type="fixed"/>
        <w:tblCellMar>
          <w:left w:type="dxa" w:w="0"/>
          <w:right w:type="dxa" w:w="0"/>
        </w:tblCellMar>
      </w:tblPr>
      <w:tblGrid>
        <w:gridCol w:w="4253"/>
      </w:tblGrid>
      <w:tr>
        <w:trPr>
          <w:trHeight w:hRule="atLeast" w:val="427"/>
        </w:trPr>
        <w:tc>
          <w:tcPr>
            <w:tcW w:type="dxa" w:w="4253"/>
            <w:tcMar>
              <w:top w:type="dxa" w:w="0"/>
              <w:left w:type="dxa" w:w="0"/>
              <w:bottom w:type="dxa" w:w="0"/>
              <w:right w:type="dxa" w:w="0"/>
            </w:tcMar>
          </w:tcPr>
          <w:p w14:paraId="0B000000">
            <w:pPr>
              <w:spacing w:after="0" w:line="240" w:lineRule="auto"/>
              <w:ind w:hanging="142" w:left="142"/>
              <w:rPr>
                <w:rFonts w:ascii="Times New Roman" w:hAnsi="Times New Roman"/>
                <w:sz w:val="24"/>
              </w:rPr>
            </w:pPr>
            <w:bookmarkStart w:id="1" w:name="REGNUMDATESTAMP"/>
            <w:r>
              <w:rPr>
                <w:rFonts w:ascii="Times New Roman" w:hAnsi="Times New Roman"/>
                <w:color w:val="FFFFFF"/>
                <w:sz w:val="24"/>
              </w:rPr>
              <w:t>[Дата регистрации] № [Номер</w:t>
            </w:r>
            <w:r>
              <w:rPr>
                <w:rFonts w:ascii="Times New Roman" w:hAnsi="Times New Roman"/>
                <w:color w:val="FFFFFF"/>
                <w:sz w:val="20"/>
              </w:rPr>
              <w:t xml:space="preserve"> документа</w:t>
            </w:r>
            <w:r>
              <w:rPr>
                <w:rFonts w:ascii="Times New Roman" w:hAnsi="Times New Roman"/>
                <w:color w:val="FFFFFF"/>
                <w:sz w:val="24"/>
              </w:rPr>
              <w:t>]</w:t>
            </w:r>
            <w:bookmarkEnd w:id="1"/>
          </w:p>
        </w:tc>
      </w:tr>
      <w:tr>
        <w:trPr>
          <w:trHeight w:hRule="atLeast" w:val="247"/>
        </w:trPr>
        <w:tc>
          <w:tcPr>
            <w:tcW w:type="dxa" w:w="4253"/>
            <w:tcMar>
              <w:top w:type="dxa" w:w="0"/>
              <w:left w:type="dxa" w:w="0"/>
              <w:bottom w:type="dxa" w:w="0"/>
              <w:right w:type="dxa" w:w="0"/>
            </w:tcMar>
          </w:tcPr>
          <w:p w14:paraId="0C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</w:rPr>
              <w:t>г. Петропавловск-Камчатский</w:t>
            </w:r>
          </w:p>
        </w:tc>
      </w:tr>
      <w:tr>
        <w:trPr>
          <w:trHeight w:hRule="atLeast" w:val="80"/>
        </w:trPr>
        <w:tc>
          <w:tcPr>
            <w:tcW w:type="dxa" w:w="4253"/>
            <w:tcMar>
              <w:top w:type="dxa" w:w="0"/>
              <w:left w:type="dxa" w:w="0"/>
              <w:bottom w:type="dxa" w:w="0"/>
              <w:right w:type="dxa" w:w="0"/>
            </w:tcMar>
          </w:tcPr>
          <w:p w14:paraId="0D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</w:rPr>
            </w:pPr>
          </w:p>
        </w:tc>
      </w:tr>
    </w:tbl>
    <w:p w14:paraId="0E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tbl>
      <w:tblPr>
        <w:tblStyle w:val="Style_2"/>
        <w:tblInd w:type="dxa" w:w="-142"/>
        <w:tblLayout w:type="fixed"/>
      </w:tblPr>
      <w:tblGrid>
        <w:gridCol w:w="9755"/>
      </w:tblGrid>
      <w:tr>
        <w:tc>
          <w:tcPr>
            <w:tcW w:type="dxa" w:w="97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00000">
            <w:pPr>
              <w:spacing w:after="0" w:line="240" w:lineRule="auto"/>
              <w:ind w:hanging="30" w:left="3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 xml:space="preserve">О памятнике природы регионального значения </w:t>
            </w:r>
          </w:p>
          <w:p w14:paraId="10000000">
            <w:pPr>
              <w:spacing w:after="0" w:line="240" w:lineRule="auto"/>
              <w:ind w:hanging="30" w:left="3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«Бухта Анастасии»</w:t>
            </w:r>
          </w:p>
        </w:tc>
      </w:tr>
    </w:tbl>
    <w:p w14:paraId="11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12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bookmarkStart w:id="2" w:name="_GoBack"/>
      <w:bookmarkEnd w:id="2"/>
    </w:p>
    <w:p w14:paraId="13000000">
      <w:pPr>
        <w:spacing w:after="0" w:line="216" w:lineRule="auto"/>
        <w:ind w:firstLine="72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соответствии со статьей 17 Федерального конституционного закона от 12.07.2006 № 2-ФКЗ «Об образовании в составе Российской Федерации нового субъекта Российской Федерации в результате объединения Камчатской области и Корякского автономного округа», статьями 1, 2 и 26 Федерального закона от 14.03.1995 № 33-ФЗ «Об особо охраняемых природных территориях», статьями 6, 7 и 8 Закона Камчатского края от 29.12.2014 № 564 «Об особо охраняемых природных территориях в Камчатском крае», учитывая решение Исполнительного комитета Камчатского областного Совета народных депутатов от 28.12.1983 № 562 «О мерах по усилению охраны природы в районах интенсивного нереста лососевых рыб и местах расположения ценных природных комплексов на территории Камчатской области»,</w:t>
      </w:r>
    </w:p>
    <w:p w14:paraId="14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15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ПРАВИТЕЛЬСТВО ПОСТАНОВЛЯЕТ:</w:t>
      </w:r>
    </w:p>
    <w:p w14:paraId="16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17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Утвердить:</w:t>
      </w:r>
    </w:p>
    <w:p w14:paraId="18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Положение о памятнике природы регионального значения «Бухта Анастасии» согласно приложению 1 к настоящему постановлению;</w:t>
      </w:r>
    </w:p>
    <w:p w14:paraId="19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графическое описание местоположения границ памятника природы регионального значения «Бухта Анастасии» согласно приложению 2 к настоящему постановлению.</w:t>
      </w:r>
    </w:p>
    <w:p w14:paraId="1A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Настоящее постановление вступает в силу после дня его официального опубликования.</w:t>
      </w:r>
    </w:p>
    <w:p w14:paraId="1B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1C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1D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</w:p>
    <w:tbl>
      <w:tblPr>
        <w:tblStyle w:val="Style_1"/>
        <w:tblInd w:type="dxa" w:w="-34"/>
        <w:tblLayout w:type="fixed"/>
        <w:tblCellMar>
          <w:left w:type="dxa" w:w="0"/>
          <w:right w:type="dxa" w:w="0"/>
        </w:tblCellMar>
      </w:tblPr>
      <w:tblGrid>
        <w:gridCol w:w="3578"/>
        <w:gridCol w:w="3544"/>
        <w:gridCol w:w="2410"/>
      </w:tblGrid>
      <w:tr>
        <w:trPr>
          <w:trHeight w:hRule="atLeast" w:val="1287"/>
        </w:trPr>
        <w:tc>
          <w:tcPr>
            <w:tcW w:type="dxa" w:w="3578"/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1E000000">
            <w:pPr>
              <w:spacing w:after="0" w:line="240" w:lineRule="auto"/>
              <w:ind w:firstLine="0" w:left="30" w:right="2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8"/>
              </w:rPr>
              <w:t>Председатель Правительства Камчатского края</w:t>
            </w:r>
          </w:p>
          <w:p w14:paraId="1F000000">
            <w:pPr>
              <w:spacing w:after="0" w:line="240" w:lineRule="auto"/>
              <w:ind w:firstLine="0" w:left="30" w:right="27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544"/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20000000">
            <w:pPr>
              <w:spacing w:after="0" w:line="240" w:lineRule="auto"/>
              <w:ind w:hanging="3" w:left="3"/>
              <w:rPr>
                <w:rFonts w:ascii="Times New Roman" w:hAnsi="Times New Roman"/>
                <w:color w:val="FFFFFF"/>
                <w:sz w:val="24"/>
              </w:rPr>
            </w:pPr>
            <w:r>
              <w:rPr>
                <w:rFonts w:ascii="Times New Roman" w:hAnsi="Times New Roman"/>
                <w:color w:val="FFFFFF"/>
                <w:sz w:val="24"/>
              </w:rPr>
              <w:t>[горизонтальный штамп подписи 1]</w:t>
            </w:r>
          </w:p>
          <w:p w14:paraId="21000000">
            <w:pPr>
              <w:spacing w:after="0" w:line="240" w:lineRule="auto"/>
              <w:ind w:hanging="142" w:left="142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410"/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22000000">
            <w:pPr>
              <w:spacing w:after="0" w:line="240" w:lineRule="auto"/>
              <w:ind w:right="135"/>
              <w:jc w:val="right"/>
              <w:rPr>
                <w:rFonts w:ascii="Times New Roman" w:hAnsi="Times New Roman"/>
                <w:sz w:val="28"/>
              </w:rPr>
            </w:pPr>
          </w:p>
          <w:p w14:paraId="23000000">
            <w:pPr>
              <w:spacing w:after="0" w:line="240" w:lineRule="auto"/>
              <w:ind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8"/>
              </w:rPr>
              <w:t>Е.А. Чекин</w:t>
            </w:r>
          </w:p>
        </w:tc>
      </w:tr>
    </w:tbl>
    <w:p w14:paraId="24000000">
      <w:pPr>
        <w:spacing w:after="0" w:line="276" w:lineRule="auto"/>
        <w:ind w:firstLine="709" w:left="0"/>
        <w:jc w:val="both"/>
        <w:rPr>
          <w:rFonts w:ascii="Times New Roman" w:hAnsi="Times New Roman"/>
          <w:sz w:val="28"/>
        </w:rPr>
      </w:pPr>
      <w:r>
        <w:br w:type="page"/>
      </w:r>
    </w:p>
    <w:tbl>
      <w:tblPr>
        <w:tblStyle w:val="Style_2"/>
        <w:tblLayout w:type="fixed"/>
      </w:tblPr>
      <w:tblGrid>
        <w:gridCol w:w="479"/>
        <w:gridCol w:w="480"/>
        <w:gridCol w:w="480"/>
        <w:gridCol w:w="3662"/>
        <w:gridCol w:w="480"/>
        <w:gridCol w:w="1870"/>
        <w:gridCol w:w="486"/>
        <w:gridCol w:w="1699"/>
      </w:tblGrid>
      <w:tr>
        <w:tc>
          <w:tcPr>
            <w:tcW w:type="dxa" w:w="479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00000">
            <w:pPr>
              <w:widowControl w:val="0"/>
              <w:spacing w:after="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00000">
            <w:pPr>
              <w:widowControl w:val="0"/>
              <w:spacing w:after="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00000">
            <w:pPr>
              <w:widowControl w:val="0"/>
              <w:spacing w:after="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00000">
            <w:pPr>
              <w:widowControl w:val="0"/>
              <w:spacing w:after="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5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00000">
            <w:pPr>
              <w:widowControl w:val="0"/>
              <w:spacing w:after="0" w:line="240" w:lineRule="auto"/>
              <w:ind w:hanging="8079" w:left="807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Приложение к постановлению</w:t>
            </w:r>
          </w:p>
        </w:tc>
      </w:tr>
      <w:tr>
        <w:tc>
          <w:tcPr>
            <w:tcW w:type="dxa" w:w="479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00000">
            <w:pPr>
              <w:widowControl w:val="0"/>
              <w:spacing w:after="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00000">
            <w:pPr>
              <w:widowControl w:val="0"/>
              <w:spacing w:after="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00000">
            <w:pPr>
              <w:widowControl w:val="0"/>
              <w:spacing w:after="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00000">
            <w:pPr>
              <w:widowControl w:val="0"/>
              <w:spacing w:after="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5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00000">
            <w:pPr>
              <w:widowControl w:val="0"/>
              <w:spacing w:after="0" w:line="240" w:lineRule="auto"/>
              <w:ind w:hanging="8079" w:left="807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Правительства Камчатского края</w:t>
            </w:r>
          </w:p>
        </w:tc>
      </w:tr>
      <w:tr>
        <w:tc>
          <w:tcPr>
            <w:tcW w:type="dxa" w:w="479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00000">
            <w:pPr>
              <w:spacing w:after="6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00000">
            <w:pPr>
              <w:spacing w:after="6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00000">
            <w:pPr>
              <w:spacing w:after="6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00000">
            <w:pPr>
              <w:spacing w:after="6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00000">
            <w:pPr>
              <w:spacing w:after="6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</w:t>
            </w:r>
          </w:p>
        </w:tc>
        <w:tc>
          <w:tcPr>
            <w:tcW w:type="dxa" w:w="187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00000">
            <w:pPr>
              <w:spacing w:after="0" w:line="240" w:lineRule="auto"/>
              <w:ind/>
              <w:rPr>
                <w:rFonts w:ascii="Calibri" w:hAnsi="Calibri"/>
              </w:rPr>
            </w:pPr>
          </w:p>
        </w:tc>
        <w:tc>
          <w:tcPr>
            <w:tcW w:type="dxa" w:w="48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00000">
            <w:pPr>
              <w:spacing w:after="6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</w:t>
            </w:r>
          </w:p>
        </w:tc>
        <w:tc>
          <w:tcPr>
            <w:tcW w:type="dxa" w:w="1699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00000">
            <w:pPr>
              <w:spacing w:after="0" w:line="240" w:lineRule="auto"/>
              <w:ind/>
              <w:rPr>
                <w:rFonts w:ascii="Calibri" w:hAnsi="Calibri"/>
              </w:rPr>
            </w:pPr>
          </w:p>
        </w:tc>
      </w:tr>
    </w:tbl>
    <w:p w14:paraId="37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38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Положение</w:t>
      </w:r>
    </w:p>
    <w:p w14:paraId="39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 памятнике природы регионального значения </w:t>
      </w:r>
    </w:p>
    <w:p w14:paraId="3A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«Бухта Анастасии» </w:t>
      </w:r>
    </w:p>
    <w:p w14:paraId="3B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3C000000">
      <w:pPr>
        <w:tabs>
          <w:tab w:leader="none" w:pos="3686" w:val="left"/>
        </w:tabs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Общие положения</w:t>
      </w:r>
    </w:p>
    <w:p w14:paraId="3D00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3E00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Настоящее Положение регулирует вопросы охраны и использования памятника природы регионального значения «Бухта Анастасии» (далее – Памятник природы).</w:t>
      </w:r>
    </w:p>
    <w:p w14:paraId="3F000000">
      <w:pPr>
        <w:tabs>
          <w:tab w:leader="none" w:pos="567" w:val="left"/>
          <w:tab w:leader="none" w:pos="1134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Памятник природы является особо охраняемой природной территорией регионального значения в Камчатском крае и относится к объектам общенационального достояния.</w:t>
      </w:r>
    </w:p>
    <w:p w14:paraId="40000000">
      <w:pPr>
        <w:tabs>
          <w:tab w:leader="none" w:pos="567" w:val="left"/>
          <w:tab w:leader="none" w:pos="851" w:val="left"/>
          <w:tab w:leader="none" w:pos="993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Целями создания Памятника природы являются:</w:t>
      </w:r>
    </w:p>
    <w:p w14:paraId="41000000">
      <w:pPr>
        <w:tabs>
          <w:tab w:leader="none" w:pos="567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1) сохранение в естественном состоянии ценного в экологическом, научном, рекреационном и эстетическом отношениях уникального природного комплекса, представленного участком северо-западного побережья Берингова моря шириной 300–350 м, с высокими, обрывистыми скалистыми берегами, гротами, узким галечным пляжем, </w:t>
      </w:r>
      <w:r>
        <w:rPr>
          <w:rFonts w:ascii="Times New Roman" w:hAnsi="Times New Roman"/>
          <w:sz w:val="28"/>
        </w:rPr>
        <w:t>кекурами</w:t>
      </w:r>
      <w:r>
        <w:rPr>
          <w:rFonts w:ascii="Times New Roman" w:hAnsi="Times New Roman"/>
          <w:sz w:val="28"/>
        </w:rPr>
        <w:t xml:space="preserve">, подводными камнями и скалами, расположенного в бухте Анастасии, от бухты Круглая до мыса Прибойный, как среды обитания морских млекопитающих;  </w:t>
      </w:r>
    </w:p>
    <w:p w14:paraId="42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охрана редких видов животных, растений и грибов, занесенных в Красную книгу Российской Федерации и Красную книгу Камчатского края, сохранение среды их обитания;</w:t>
      </w:r>
    </w:p>
    <w:p w14:paraId="43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3) охрана лежбищ и залежек морских млекопитающих, прежде всего, летних лежбищ тихоокеанского моржа </w:t>
      </w:r>
      <w:r>
        <w:rPr>
          <w:rFonts w:ascii="Times New Roman" w:hAnsi="Times New Roman"/>
          <w:i w:val="1"/>
          <w:sz w:val="28"/>
        </w:rPr>
        <w:t>Odobenus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rosmarus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divirgens</w:t>
      </w:r>
      <w:r>
        <w:rPr>
          <w:rFonts w:ascii="Times New Roman" w:hAnsi="Times New Roman"/>
          <w:sz w:val="28"/>
        </w:rPr>
        <w:t>;</w:t>
      </w:r>
    </w:p>
    <w:p w14:paraId="44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минимизация негативного воздействия на естественные экологические системы бухты Анастасии при осуществлении туризма;</w:t>
      </w:r>
    </w:p>
    <w:p w14:paraId="45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проведение научных исследований;</w:t>
      </w:r>
    </w:p>
    <w:p w14:paraId="46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6) государственный экологический мониторинг (государственный мониторинг окружающей среды);</w:t>
      </w:r>
    </w:p>
    <w:p w14:paraId="47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7) экологическое просвещение населения.</w:t>
      </w:r>
    </w:p>
    <w:p w14:paraId="48000000">
      <w:pPr>
        <w:tabs>
          <w:tab w:leader="none" w:pos="993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 Памятник природы создан решением Исполнительного комитета Камчатского областного Совета народных депутатов от 28.12.1983 № 562 «О мерах по усилению охраны природы в районах интенсивного нереста лососевых рыб и местах расположения ценных природных комплексов на территории Камчатской области» без ограничения срока его функционирования.</w:t>
      </w:r>
    </w:p>
    <w:p w14:paraId="49000000">
      <w:pPr>
        <w:tabs>
          <w:tab w:leader="none" w:pos="993" w:val="left"/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 Памятник природы создан на землях лесного фонда без изъятия земельных участков для государственных нужд, а также у собственников, землепользователей, землевладельцев.</w:t>
      </w:r>
    </w:p>
    <w:p w14:paraId="4A000000">
      <w:pPr>
        <w:tabs>
          <w:tab w:leader="none" w:pos="993" w:val="left"/>
          <w:tab w:leader="none" w:pos="1134" w:val="left"/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6. Общая площадь Памятника природы составляет 233,73 га. </w:t>
      </w:r>
    </w:p>
    <w:p w14:paraId="4B000000">
      <w:pPr>
        <w:tabs>
          <w:tab w:leader="none" w:pos="1134" w:val="left"/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7. </w:t>
      </w:r>
      <w:r>
        <w:rPr>
          <w:rFonts w:ascii="Times New Roman" w:hAnsi="Times New Roman"/>
          <w:sz w:val="28"/>
        </w:rPr>
        <w:t>Природные ресурсы, рас</w:t>
      </w:r>
      <w:r>
        <w:rPr>
          <w:rFonts w:ascii="Times New Roman" w:hAnsi="Times New Roman"/>
          <w:sz w:val="28"/>
        </w:rPr>
        <w:t xml:space="preserve">положенные в границах Памятника </w:t>
      </w:r>
      <w:r>
        <w:rPr>
          <w:rFonts w:ascii="Times New Roman" w:hAnsi="Times New Roman"/>
          <w:sz w:val="28"/>
        </w:rPr>
        <w:t>природы, ограничиваются в гражданском обороте в соответствии с требованиями действующего законодательства и настоящего Положения.</w:t>
      </w:r>
    </w:p>
    <w:p w14:paraId="4C000000">
      <w:pPr>
        <w:tabs>
          <w:tab w:leader="none" w:pos="1134" w:val="left"/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8. Запрещается изменение целевого назначения земельных участков, находящихся в границах Памятника природы, за исключением случаев, предусмотренных федеральным законодательством.</w:t>
      </w:r>
    </w:p>
    <w:p w14:paraId="4D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9. Леса, расположенные на территории Памятника природы, относятся к защитным лесам и используются в соответствии с режимом особой охраны Памятника природы и целевым назначением земель, определяемым лесным законодательством Российской Федерации, законодательством Российской Федерации об особо охраняемых природных территориях, настоящим Положением </w:t>
      </w:r>
      <w:r>
        <w:rPr>
          <w:rFonts w:ascii="Times New Roman" w:hAnsi="Times New Roman"/>
          <w:sz w:val="28"/>
        </w:rPr>
        <w:t>при условии, если это использование совместимо с целевым назначением защитных лесов и выполняемыми ими полезными функциями.</w:t>
      </w:r>
    </w:p>
    <w:p w14:paraId="4E000000">
      <w:pPr>
        <w:tabs>
          <w:tab w:leader="none" w:pos="709" w:val="left"/>
          <w:tab w:leader="none" w:pos="1134" w:val="left"/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10. Основным видом разрешенного использования земельных участков, расположенных в границах Памятника природы, является деятельность по особой охране и изучению природы (код 9.0).</w:t>
      </w:r>
    </w:p>
    <w:p w14:paraId="4F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11. Предельные минимальные и (или) максимальные размеры земельных участков и предельные параметры разрешенного строительства, реконструкции объектов капитального строительства не устанавливаются, так как предоставление земельных участков, а также строительство, реконструкция, капитальный ремонт объектов капитального строительства запрещены </w:t>
      </w:r>
      <w:r>
        <w:rPr>
          <w:rFonts w:ascii="Times New Roman" w:hAnsi="Times New Roman"/>
          <w:color w:themeColor="text1" w:val="000000"/>
          <w:sz w:val="28"/>
        </w:rPr>
        <w:br/>
      </w:r>
      <w:r>
        <w:rPr>
          <w:rFonts w:ascii="Times New Roman" w:hAnsi="Times New Roman"/>
          <w:color w:themeColor="text1" w:val="000000"/>
          <w:sz w:val="28"/>
        </w:rPr>
        <w:t>пунктами 1 и 2 части 19 настоящего Положения.</w:t>
      </w:r>
    </w:p>
    <w:p w14:paraId="50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12. Границы и особенности режима особой охраны Памятника природы учитываются при территориальном планировании, градостроительном зонировании, при разработке правил землепользования и застройки, проведении землеустройства и лесоустройства, разработке лесного плана Камчатского края, лесохозяйственных регламентов и проектов освоения лесов, подготовке планов и перспектив экономического и социального развития, в том числе развития населенных пунктов, территориальных комплексных схем охраны природы, схем комплексного использования и охраны водных объектов, схем размещения, использования и охраны охотничьих угодий. </w:t>
      </w:r>
    </w:p>
    <w:p w14:paraId="51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13. </w:t>
      </w:r>
      <w:r>
        <w:rPr>
          <w:rFonts w:ascii="Times New Roman" w:hAnsi="Times New Roman"/>
          <w:sz w:val="28"/>
        </w:rPr>
        <w:t xml:space="preserve">На территории Памятника природы экономическая и иная деятельность осуществляется с соблюдением требований настоящего Положения и Требований по предотвращению гибели объектов животного мира, за исключением объектов животного мира, находящихся на особо охраняемых природных территориях федерального значения, при осуществлении производственных процессов, а также при эксплуатации транспортных магистралей, трубопроводов, линий связи и электропередачи на территории Камчатского края, утвержденных постановлением Правительства Камчатского края от 15.07.2013 № 303-П. </w:t>
      </w:r>
    </w:p>
    <w:p w14:paraId="52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14. Охрана Памятника природы и управление им осуществляется краевым государственным бюджетным учреждением «Служба по охране животного мира и государственных природных заказников Камчатского края» (далее – Учреждение). </w:t>
      </w:r>
    </w:p>
    <w:p w14:paraId="53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15. Посещение территории Памятника природы осуществляется по разрешениям, выдаваемым Учреждением.   </w:t>
      </w:r>
    </w:p>
    <w:p w14:paraId="54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16. К мероприятиям по обеспечению режима особой охраны Памятника природы могут привлекаться граждане, общественные объединения и некоммерческие организации, осуществляющие деятельность в области охраны окружающей среды. </w:t>
      </w:r>
    </w:p>
    <w:p w14:paraId="55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56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Текстовое описание местоположения границ Памятника природы</w:t>
      </w:r>
    </w:p>
    <w:p w14:paraId="57000000">
      <w:pPr>
        <w:spacing w:after="0" w:line="240" w:lineRule="auto"/>
        <w:ind w:firstLine="709" w:left="0"/>
        <w:jc w:val="center"/>
        <w:rPr>
          <w:rFonts w:ascii="Times New Roman" w:hAnsi="Times New Roman"/>
          <w:sz w:val="28"/>
        </w:rPr>
      </w:pPr>
    </w:p>
    <w:p w14:paraId="58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17. Памятник природы расположен в </w:t>
      </w:r>
      <w:r>
        <w:rPr>
          <w:rFonts w:ascii="Times New Roman" w:hAnsi="Times New Roman"/>
          <w:sz w:val="28"/>
        </w:rPr>
        <w:t>Олюторском</w:t>
      </w:r>
      <w:r>
        <w:rPr>
          <w:rFonts w:ascii="Times New Roman" w:hAnsi="Times New Roman"/>
          <w:sz w:val="28"/>
        </w:rPr>
        <w:t xml:space="preserve"> муниципальном районе Камчатского края, в западной части Берингова моря, включает участок скалистого морского побережья шириной 300–350 м, с </w:t>
      </w:r>
      <w:r>
        <w:rPr>
          <w:rFonts w:ascii="Times New Roman" w:hAnsi="Times New Roman"/>
          <w:sz w:val="28"/>
        </w:rPr>
        <w:t>кекурами</w:t>
      </w:r>
      <w:r>
        <w:rPr>
          <w:rFonts w:ascii="Times New Roman" w:hAnsi="Times New Roman"/>
          <w:sz w:val="28"/>
        </w:rPr>
        <w:t xml:space="preserve"> и подводными камнями, узким галечным пляжем, от бухты Круглая до мыса Прибойный бухты Анастасии.  </w:t>
      </w:r>
    </w:p>
    <w:p w14:paraId="59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18. Граница Памятника природы проходит по береговой линии бухты Анастасии в период максимального отлива, </w:t>
      </w:r>
      <w:r>
        <w:rPr>
          <w:rFonts w:ascii="Times New Roman" w:hAnsi="Times New Roman"/>
          <w:sz w:val="28"/>
        </w:rPr>
        <w:t>оконтуривая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кекуры</w:t>
      </w:r>
      <w:r>
        <w:rPr>
          <w:rFonts w:ascii="Times New Roman" w:hAnsi="Times New Roman"/>
          <w:sz w:val="28"/>
        </w:rPr>
        <w:t xml:space="preserve"> и участки обнажающихся подводных скал, а также на расстоянии 300–350 м от береговой линии моря, от бухты Круглая до мыса Прибойный: </w:t>
      </w:r>
    </w:p>
    <w:p w14:paraId="5A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1) северная граница: от характерной точки 115 с географическими координатами 61 градус 21 минута 34.6 секунды северной широты и 172 градуса 52 минуты 23.9 секунды восточной долготы, расположенной в 1343,2 м к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юго-востоку от горы </w:t>
      </w:r>
      <w:r>
        <w:rPr>
          <w:rFonts w:ascii="Times New Roman" w:hAnsi="Times New Roman"/>
          <w:sz w:val="28"/>
        </w:rPr>
        <w:t>Иккалыннэй</w:t>
      </w:r>
      <w:r>
        <w:rPr>
          <w:rFonts w:ascii="Times New Roman" w:hAnsi="Times New Roman"/>
          <w:sz w:val="28"/>
        </w:rPr>
        <w:t xml:space="preserve"> (отметка 655,0 м), в 267 м от берега бухты Круглая, проходит прямой линией в восточном направлении на протяжении 298,1 м до характерной точки 114 с географическими координатами 61 градус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21 минута 35.6 секунды северной широты и 172 градуса 52 минуты 43.9 секунды восточной долготы, расположенной в северной оконечности бухты Круглая;</w:t>
      </w:r>
    </w:p>
    <w:p w14:paraId="5B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северо-восточная граница: от характерной точки 114 в общем юго-восточном направлении по береговой линии бухты Круглая в период максимального отлива на протяжении 838,8 м, пересекая русло безымянного ручья, впадающего в бухту Круглая, через характерные точки 113–95 до характерной точки 94 с географическими координатами 61 градус 21 минута 13.9 секунды северной широты и 172 градуса 53 минуты 10.8 секунды восточной долготы, расположенной на правом берегу безымянного ручья, впадающего в бухту Круглая; далее от характерной точки 94 в общем северо-восточном направлении на протяжении 556,3 м по береговой линии бухты Круглая в период максимального отлива, через характерные точки 93–84 до характерной точки 83 с географическими координатами 61 градус 21 минута 27.6 секунды северной широты и 172 градуса 53 минуты 33.9 секунды восточной долготы, расположенной на южной оконечности бухты Круглая; далее от характерной точки 83 в общем юго-восточном направлении на протяжении 5421,9 м по береговой линии бухты Круглая, далее бухты Анастасии в период максимального отлива, через характерные точки 82–2 до характерной точки 1 с географическими координатами 61 градус 19 минут 22.9 секунды северной широты и 172 градуса 57 минут 25.9 секунды восточной долготы, расположенной на мысе Прибойный;</w:t>
      </w:r>
    </w:p>
    <w:p w14:paraId="5C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3) юго-западная граница: от характерной точки 1 прямой линией в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юго-западном направлении на протяжении 317,4 м до характерной точки 206 с географическими координатами 61 градус 19 минут 18.8 секунды северной </w:t>
      </w:r>
      <w:r>
        <w:rPr>
          <w:rFonts w:ascii="Times New Roman" w:hAnsi="Times New Roman"/>
          <w:sz w:val="28"/>
        </w:rPr>
        <w:t>широты и 172 градуса 57 минут 6.3 секунды восточной долготы, расположенной в 1449,6 м к северо-западу от устья безымянной речки, впадающей в бухту Малая;</w:t>
      </w:r>
    </w:p>
    <w:p w14:paraId="5D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4) западная – северо-западная граница: от характерной точки 206 в общем северо-западном направлении на расстоянии 300–350 м от береговой линии бухты Анастасии, бухты Круглая, пересекая русло безымянного ручья, впадающего в бухту Круглая, проходит на протяжении 6770,2 м через характерные точки 204–116 до характерной точки 115, где и замыкается.  </w:t>
      </w:r>
    </w:p>
    <w:p w14:paraId="5E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5F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Режим особой охраны и использования территории Памятника природы</w:t>
      </w:r>
    </w:p>
    <w:p w14:paraId="60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61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19. На территории Памятника природы запрещается всякая деятельность, влекущая за собой нарушение его сохранности, в том числе:</w:t>
      </w:r>
    </w:p>
    <w:p w14:paraId="62000000">
      <w:pPr>
        <w:numPr>
          <w:ilvl w:val="0"/>
          <w:numId w:val="1"/>
        </w:num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предоставление земельных участков;</w:t>
      </w:r>
    </w:p>
    <w:p w14:paraId="63000000">
      <w:pPr>
        <w:numPr>
          <w:ilvl w:val="0"/>
          <w:numId w:val="1"/>
        </w:num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строительство, реконструкция, капитальный ремонт объектов капитального строительства;</w:t>
      </w:r>
    </w:p>
    <w:p w14:paraId="64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размещение некапитальных строений и сооружений;</w:t>
      </w:r>
    </w:p>
    <w:p w14:paraId="65000000">
      <w:pPr>
        <w:tabs>
          <w:tab w:leader="none" w:pos="0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 деятельность, влекущая за собой нарушение, повреждение, уничтожение природного комплекса, в том числе нарушение исторически сложившегося ландшафта, почвенного и растительного покрова, мест обитаний (произрастаний) видов животных и растений, занесенных в Красную книгу Российской Федерации и Красную книгу Камчатского края, мест гнездований морских колониальных птиц, лежбищ и залежек морских млекопитающих;</w:t>
      </w:r>
    </w:p>
    <w:p w14:paraId="66000000">
      <w:pPr>
        <w:tabs>
          <w:tab w:leader="none" w:pos="0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пользование недрами, в том числе выполнение работ по геологическому изучению недр, разработка месторождений полезных ископаемых;</w:t>
      </w:r>
    </w:p>
    <w:p w14:paraId="67000000">
      <w:pPr>
        <w:tabs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6) проведение взрывных работ; </w:t>
      </w:r>
    </w:p>
    <w:p w14:paraId="68000000">
      <w:pPr>
        <w:tabs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7) проведение дноуглубительных и других работ, связанных с изменением дна прилегающей морской акватории и берегов острова; </w:t>
      </w:r>
    </w:p>
    <w:p w14:paraId="69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8) все виды лесопользования;</w:t>
      </w:r>
    </w:p>
    <w:p w14:paraId="6A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9) деятельность, ведущая к усилению фактора беспокойства охраняемых объектов животного мира, в том числе:</w:t>
      </w:r>
    </w:p>
    <w:p w14:paraId="6B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пролет вертолетов и иных летательных аппаратов ниже 300 м над островом, посадка и стоянка вертолетов, за исключением случаев выполнения мероприятий по ликвидации и предупреждению чрезвычайных ситуаций, осуществления природоохранных мероприятий;</w:t>
      </w:r>
    </w:p>
    <w:p w14:paraId="6C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приближение на любых плавучих средствах к лежбищам и залежкам морских млекопитающих, местам гнездования морских колониальных птиц на расстояние менее 150 м;</w:t>
      </w:r>
    </w:p>
    <w:p w14:paraId="6D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кормление диких животных и птиц;</w:t>
      </w:r>
    </w:p>
    <w:p w14:paraId="6E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10) деятельность, ведущая к нарушению правил пожарной безопасности в лесах, в том числе разведение огня, выжигание растительности, пускание палов;</w:t>
      </w:r>
    </w:p>
    <w:p w14:paraId="6F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11) накопление, размещение, захоронение, сжигание отходов производства и потребления;</w:t>
      </w:r>
    </w:p>
    <w:p w14:paraId="70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12) порча и загрязнение земель, в том числе в результате складирования горюче-смазочных материалов, размещения радиоактивных, химических, взрывчатых, токсичных, отравляющих и ядовитых веществ;</w:t>
      </w:r>
    </w:p>
    <w:p w14:paraId="71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13) деятельность, ведущая к загрязнению прилегающей морской акватории; </w:t>
      </w:r>
    </w:p>
    <w:p w14:paraId="72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14) интродукция живых организмов; </w:t>
      </w:r>
    </w:p>
    <w:p w14:paraId="73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15) все виды охоты и рыболовства, сбор яиц морских колониальных птиц, добыча морских млекопитающих, за исключением случаев, предусмотренных в пункте 1 части 20 настоящего Положения;</w:t>
      </w:r>
    </w:p>
    <w:p w14:paraId="74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16) осуществление туризма вне специально оборудованных для этого местах и маршрутах; </w:t>
      </w:r>
    </w:p>
    <w:p w14:paraId="75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17) сбор минералогических, палеонтологических и других геологических коллекционных материалов и образцов горных пород, за исключением случаев, предусмотренных пунктом 1 части 20 настоящего Положения;</w:t>
      </w:r>
    </w:p>
    <w:p w14:paraId="76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18) уничтожение или повреждение аншлагов и других информационных знаков и указателей, нанесение на скалы, информационные знаки и указатели самовольных надписей.</w:t>
      </w:r>
    </w:p>
    <w:p w14:paraId="77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20. На территории Памятника природы разрешаются следующие виды деятельности:</w:t>
      </w:r>
    </w:p>
    <w:p w14:paraId="78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научно-исследовательская деятельность, направленная на изучение биологического и ландшафтного разнообразия, динамики и структуры природных комплексов и объектов, включая сбор зоологических, ботанических, минералогических и палеонтологических коллекций в порядке, установленном законодательством Российской Федерации;</w:t>
      </w:r>
    </w:p>
    <w:p w14:paraId="79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 осуществление государственного экологического мониторинга (государственного мониторинга окружающей среды);</w:t>
      </w:r>
    </w:p>
    <w:p w14:paraId="7A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проведение мероприятий, направленных на сохранение, восстановление и поддержание в равновесном состоянии островной экосистемы, в том числе мероприятий по сохранению и восстановлению ключевых мест обитаний (произрастания) объектов животного и растительного мира, нуждающихся в особых мерах охраны;</w:t>
      </w:r>
    </w:p>
    <w:p w14:paraId="7B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туризм (без высадки на остров);</w:t>
      </w:r>
    </w:p>
    <w:p w14:paraId="7C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эколого-просветительская деятельность.</w:t>
      </w:r>
    </w:p>
    <w:p w14:paraId="7D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br w:type="page"/>
      </w:r>
    </w:p>
    <w:tbl>
      <w:tblPr>
        <w:tblStyle w:val="Style_2"/>
        <w:tblLayout w:type="fixed"/>
      </w:tblPr>
      <w:tblGrid>
        <w:gridCol w:w="479"/>
        <w:gridCol w:w="480"/>
        <w:gridCol w:w="480"/>
        <w:gridCol w:w="3662"/>
        <w:gridCol w:w="480"/>
        <w:gridCol w:w="1870"/>
        <w:gridCol w:w="486"/>
        <w:gridCol w:w="1699"/>
      </w:tblGrid>
      <w:tr>
        <w:tc>
          <w:tcPr>
            <w:tcW w:type="dxa" w:w="479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E000000">
            <w:pPr>
              <w:widowControl w:val="0"/>
              <w:spacing w:after="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F000000">
            <w:pPr>
              <w:widowControl w:val="0"/>
              <w:spacing w:after="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0000000">
            <w:pPr>
              <w:widowControl w:val="0"/>
              <w:spacing w:after="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1000000">
            <w:pPr>
              <w:widowControl w:val="0"/>
              <w:spacing w:after="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5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2000000">
            <w:pPr>
              <w:widowControl w:val="0"/>
              <w:spacing w:after="0" w:line="240" w:lineRule="auto"/>
              <w:ind w:hanging="8079" w:left="807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Приложение 2 к постановлению</w:t>
            </w:r>
          </w:p>
        </w:tc>
      </w:tr>
      <w:tr>
        <w:tc>
          <w:tcPr>
            <w:tcW w:type="dxa" w:w="479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3000000">
            <w:pPr>
              <w:widowControl w:val="0"/>
              <w:spacing w:after="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4000000">
            <w:pPr>
              <w:widowControl w:val="0"/>
              <w:spacing w:after="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5000000">
            <w:pPr>
              <w:widowControl w:val="0"/>
              <w:spacing w:after="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00000">
            <w:pPr>
              <w:widowControl w:val="0"/>
              <w:spacing w:after="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5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00000">
            <w:pPr>
              <w:widowControl w:val="0"/>
              <w:spacing w:after="0" w:line="240" w:lineRule="auto"/>
              <w:ind w:hanging="8079" w:left="807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Правительства Камчатского края</w:t>
            </w:r>
          </w:p>
        </w:tc>
      </w:tr>
      <w:tr>
        <w:tc>
          <w:tcPr>
            <w:tcW w:type="dxa" w:w="479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8000000">
            <w:pPr>
              <w:spacing w:after="6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00000">
            <w:pPr>
              <w:spacing w:after="6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000000">
            <w:pPr>
              <w:spacing w:after="6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00000">
            <w:pPr>
              <w:spacing w:after="6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00000">
            <w:pPr>
              <w:spacing w:after="6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</w:t>
            </w:r>
          </w:p>
        </w:tc>
        <w:tc>
          <w:tcPr>
            <w:tcW w:type="dxa" w:w="187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00000">
            <w:pPr>
              <w:spacing w:after="0" w:line="240" w:lineRule="auto"/>
              <w:ind/>
              <w:rPr>
                <w:rFonts w:ascii="Calibri" w:hAnsi="Calibri"/>
              </w:rPr>
            </w:pPr>
          </w:p>
        </w:tc>
        <w:tc>
          <w:tcPr>
            <w:tcW w:type="dxa" w:w="48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00000">
            <w:pPr>
              <w:spacing w:after="6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</w:t>
            </w:r>
          </w:p>
        </w:tc>
        <w:tc>
          <w:tcPr>
            <w:tcW w:type="dxa" w:w="1699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00000">
            <w:pPr>
              <w:spacing w:after="0" w:line="240" w:lineRule="auto"/>
              <w:ind/>
              <w:rPr>
                <w:rFonts w:ascii="Calibri" w:hAnsi="Calibri"/>
              </w:rPr>
            </w:pPr>
          </w:p>
        </w:tc>
      </w:tr>
    </w:tbl>
    <w:p w14:paraId="90000000">
      <w:pPr>
        <w:ind/>
        <w:jc w:val="center"/>
      </w:pPr>
    </w:p>
    <w:p w14:paraId="91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Графическое описание </w:t>
      </w:r>
    </w:p>
    <w:p w14:paraId="92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местоположения границ памятника природы регионального значения </w:t>
      </w:r>
    </w:p>
    <w:p w14:paraId="93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«Бухта Анастасии» (далее – Памятник природы)</w:t>
      </w:r>
    </w:p>
    <w:p w14:paraId="94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95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Раздел 1. Сведения о Памятнике природы </w:t>
      </w:r>
    </w:p>
    <w:p w14:paraId="9600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tbl>
      <w:tblPr>
        <w:tblStyle w:val="Style_1"/>
        <w:tblInd w:type="dxa" w:w="-147"/>
        <w:tblLayout w:type="fixed"/>
      </w:tblPr>
      <w:tblGrid>
        <w:gridCol w:w="567"/>
        <w:gridCol w:w="4141"/>
        <w:gridCol w:w="5066"/>
      </w:tblGrid>
      <w:tr>
        <w:trPr>
          <w:trHeight w:hRule="atLeast" w:val="411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7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 п/п</w:t>
            </w:r>
          </w:p>
        </w:tc>
        <w:tc>
          <w:tcPr>
            <w:tcW w:type="dxa" w:w="41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8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Характеристика Памятника природы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9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Описание характеристик</w:t>
            </w:r>
          </w:p>
        </w:tc>
      </w:tr>
      <w:tr>
        <w:trPr>
          <w:trHeight w:hRule="atLeast" w:val="255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A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41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B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C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</w:tr>
      <w:tr>
        <w:trPr>
          <w:trHeight w:hRule="atLeast" w:val="543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D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type="dxa" w:w="41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E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Местоположение Памятника природы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F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Камчатский край,</w:t>
            </w:r>
          </w:p>
          <w:p w14:paraId="A0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Олюторский</w:t>
            </w:r>
            <w:r>
              <w:rPr>
                <w:rFonts w:ascii="Times New Roman" w:hAnsi="Times New Roman"/>
                <w:sz w:val="24"/>
              </w:rPr>
              <w:t xml:space="preserve"> муниципальный район</w:t>
            </w:r>
          </w:p>
        </w:tc>
      </w:tr>
      <w:t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1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type="dxa" w:w="41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2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Площадь объекта +/– величина погрешности определения площади 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sz w:val="24"/>
              </w:rPr>
              <w:t>(Р +/– Дельта Р)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3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highlight w:val="yellow"/>
                <w:vertAlign w:val="superscript"/>
              </w:rPr>
            </w:pPr>
            <w:r>
              <w:rPr>
                <w:rFonts w:ascii="Times New Roman" w:hAnsi="Times New Roman"/>
                <w:sz w:val="24"/>
              </w:rPr>
              <w:t>2283843  +/- 13223 м</w:t>
            </w:r>
            <w:r>
              <w:rPr>
                <w:rFonts w:ascii="Times New Roman" w:hAnsi="Times New Roman"/>
                <w:sz w:val="24"/>
                <w:vertAlign w:val="superscript"/>
              </w:rPr>
              <w:t>2</w:t>
            </w:r>
          </w:p>
        </w:tc>
      </w:tr>
      <w:tr>
        <w:trPr>
          <w:trHeight w:hRule="atLeast" w:val="1262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4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</w:t>
            </w:r>
          </w:p>
        </w:tc>
        <w:tc>
          <w:tcPr>
            <w:tcW w:type="dxa" w:w="41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5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Наименование и реквизиты нормативного правового акта 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sz w:val="24"/>
              </w:rPr>
              <w:t>о создании объекта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6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highlight w:val="yellow"/>
              </w:rPr>
            </w:pPr>
            <w:r>
              <w:rPr>
                <w:rFonts w:ascii="Times New Roman" w:hAnsi="Times New Roman"/>
                <w:sz w:val="24"/>
              </w:rPr>
              <w:t>Решение Исполнительного комитета Камчатского областного Совета народных депутатов от 28.12.1983 № 562 «О мерах по усилению охраны природы в районах интенсивного нереста лососевых рыб и местах расположения ценных природных комплексов на территории Камчатской области»</w:t>
            </w:r>
          </w:p>
        </w:tc>
      </w:tr>
    </w:tbl>
    <w:p w14:paraId="A7000000">
      <w:pPr>
        <w:spacing w:after="0"/>
        <w:ind/>
        <w:jc w:val="center"/>
      </w:pPr>
    </w:p>
    <w:p w14:paraId="A8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Раздел 2. Сведения о местоположении границ Памятника природы </w:t>
      </w:r>
    </w:p>
    <w:p w14:paraId="A9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tbl>
      <w:tblPr>
        <w:tblStyle w:val="Style_1"/>
        <w:tblLayout w:type="fixed"/>
      </w:tblPr>
      <w:tblGrid>
        <w:gridCol w:w="1701"/>
        <w:gridCol w:w="1711"/>
        <w:gridCol w:w="1738"/>
        <w:gridCol w:w="2105"/>
        <w:gridCol w:w="2382"/>
      </w:tblGrid>
      <w:tr>
        <w:trPr>
          <w:trHeight w:hRule="atLeast" w:val="159"/>
        </w:trPr>
        <w:tc>
          <w:tcPr>
            <w:tcW w:type="dxa" w:w="963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A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 Система координат: МСК 41, WGS 84</w:t>
            </w:r>
          </w:p>
        </w:tc>
      </w:tr>
      <w:tr>
        <w:trPr>
          <w:trHeight w:hRule="atLeast" w:val="108"/>
        </w:trPr>
        <w:tc>
          <w:tcPr>
            <w:tcW w:type="dxa" w:w="963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B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 Сведения о характерных точках границ Памятника природы:</w:t>
            </w:r>
          </w:p>
        </w:tc>
      </w:tr>
      <w:tr>
        <w:tc>
          <w:tcPr>
            <w:tcW w:type="dxa" w:w="170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C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Обозначение характерных точек границ</w:t>
            </w:r>
          </w:p>
        </w:tc>
        <w:tc>
          <w:tcPr>
            <w:tcW w:type="dxa" w:w="344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D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Координаты МСК-41 (3)</w:t>
            </w:r>
          </w:p>
        </w:tc>
        <w:tc>
          <w:tcPr>
            <w:tcW w:type="dxa" w:w="448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E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Координаты WGS-84</w:t>
            </w:r>
          </w:p>
        </w:tc>
      </w:tr>
      <w:tr>
        <w:trPr>
          <w:trHeight w:hRule="atLeast" w:val="287"/>
        </w:trPr>
        <w:tc>
          <w:tcPr>
            <w:tcW w:type="dxa" w:w="1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/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F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0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Y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1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Северная </w:t>
            </w:r>
          </w:p>
          <w:p w14:paraId="B2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широта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3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Восточная </w:t>
            </w:r>
          </w:p>
          <w:p w14:paraId="B4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долгота</w:t>
            </w:r>
          </w:p>
        </w:tc>
      </w:tr>
    </w:tbl>
    <w:p w14:paraId="B5000000">
      <w:pPr>
        <w:spacing w:after="0"/>
        <w:ind/>
        <w:rPr>
          <w:sz w:val="2"/>
        </w:rPr>
      </w:pPr>
    </w:p>
    <w:tbl>
      <w:tblPr>
        <w:tblStyle w:val="Style_1"/>
        <w:tblLayout w:type="fixed"/>
      </w:tblPr>
      <w:tblGrid>
        <w:gridCol w:w="1701"/>
        <w:gridCol w:w="1711"/>
        <w:gridCol w:w="1738"/>
        <w:gridCol w:w="2105"/>
        <w:gridCol w:w="2382"/>
      </w:tblGrid>
      <w:tr>
        <w:trPr>
          <w:trHeight w:hRule="atLeast" w:val="194"/>
          <w:tblHeader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6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7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8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9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A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B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C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1487548.53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D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3533218.11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E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61°19'22.9"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F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172°57'25.9"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0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1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1487587.12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2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3533182.92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3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61°19'24.2"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4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172°57'23.6"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5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6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1487630.58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7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3533164.37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8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61°19'25.6"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9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172°57'22.5"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A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B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1487716.71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C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3533159.00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D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61°19'28.4"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E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172°57'22.4"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F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0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1487764.81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1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3533150.84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2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61°19'29.9"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3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172°57'21.9"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4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5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1487792.92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6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3533116.05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7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61°19'30.9"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8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172°57'19.7"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9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A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1487807.89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B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3533066.97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C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61°19'31.4"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D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172°57'16.4"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E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F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1487831.54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0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3533026.03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1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61°19'32.3"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2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172°57'13.7"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3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4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1487874.48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5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3532990.68 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6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61°19'33.7"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7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172°57'11.5"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8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9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1487919.74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A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3532963.65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B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61°19'35.2"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C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172°57'9.8"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D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E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1487975.38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F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3532934.14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0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61°19'37.0"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1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172°57'7.9"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2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3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1488027.1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4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3532930.08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5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61°19'38.7"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6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172°57'7.8"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7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8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1488056.35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9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3532942.42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A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61°19'39.6"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B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172°57'8.7"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C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D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1488099.00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E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3532952.32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F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61°19'40.9"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172°57'9.5"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1488156.1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3532940.55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61°19'42.8"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172°57'8.8"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1488207.16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3532919.36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61°19'44.5"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172°57'7.5"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1488242.71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3532894.96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61°19'45.7"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172°57'5.9"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1488279.67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3532855.08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61°19'46.9"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172°57'3.4"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1488299.18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3532813.92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61°19'47.6"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172°57'0.7"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1488340.3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3532783.52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61°19'48.9"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172°56'58.7"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1488375.52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3532753.35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61°19'50.1"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172°56'56.8"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1488394.57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3532726.42 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61°19'50.8"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172°56'55.0"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1488450.45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3532703.17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61°19'52.6"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172°56'53.6"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1488500.43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3532688.63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61°19'54.3"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172°56'52.8"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1488559.03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3532677.99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61°19'56.2"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172°56'52.2"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1488638.57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3532666.55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61°19'58.7"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172°56'51.6"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1488687.34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3532676.11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61°20'0.3"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172°56'52.4"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1488736.36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3532701.14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61°20'1.9"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172°56'54.2"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1488767.07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3532701.91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61°20'2.8"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172°56'54.4"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1488809.86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3532697.98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61°20'4.2"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172°56'54.2"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1488901.39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3532673.38 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61°20'7.2"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172°56'52.8"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1489015.53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3532633.25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61°20'10.9"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172°56'50.4"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1489078.9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3532586.58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61°20'13.1"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172°56'47.4"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1489107.86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3532518.08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61°20'14.1"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172°56'42.9"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1489146.14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3532474.45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61°20'15.4"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172°56'40.0"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36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1489182.96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3532457.29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61°20'16.6"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172°56'38.9"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37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1489227.28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3532452.4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61°20'18.0"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172°56'38.8"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38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1489272.71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3532429.62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61°20'19.5"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172°56'37.3"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39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1489307.07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3532394.62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61°20'20.7"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172°56'35.1"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1489333.19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3532359.92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61°20'21.5"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172°56'32.8"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41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1489389.16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3532338.83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61°20'23.4"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172°56'31.5"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42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1489448.47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3532296.56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61°20'25.3"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172°56'28.9"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43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1489505.44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3532245.92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61°20'27.2"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172°56'25.6"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44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1489541.57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3532195.68 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61°20'28.5"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172°56'22.3"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45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1489575.15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3532119.45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61°20'29.6"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172°56'17.3"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46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1489593.3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3532041.89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61°20'30.3"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172°56'12.1"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47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1489607.99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3531955.51 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61°20'30.9"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172°56'6.3"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48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1489623.37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3531917.04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61°20'31.4"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172°56'3.8"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49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1489661.26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3531883.63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61°20'32.7"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172°56'1.7"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50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1489731.86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3531821.33 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61°20'35.1"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172°55'57.6"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51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1489793.05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3531767.11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61°20'37.1"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172°55'54.2"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52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1489842.64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3531712.79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61°20'38.8"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172°55'50.6"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53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1489880.53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3531658.7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61°20'40.1"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172°55'47.1"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54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1489908.18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3531611.31 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61°20'41.1"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172°55'43.9"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55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1489945.95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3531550.91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61°20'42.3"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172°55'40.0"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1489994.23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3531494.35 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61°20'43.9"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172°55'36.3"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57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1490050.5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3531424.78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61°20'45.8"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172°55'31.8"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58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1490085.01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3531337.13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61°20'47.1"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172°55'26.0"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1490119.68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3531253.66 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61°20'48.3"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172°55'20.5"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1490121.68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3531137.71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61°20'48.5"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172°55'12.7"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1490142.97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3531033.75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61°20'49.3"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172°55'5.8"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62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1490208.07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3530919.68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61°20'51.5"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172°54'58.3"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63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1490334.4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3530811.72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61°20'55.7"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172°54'51.3"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64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1490409.18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3530673.03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61°20'58.3"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172°54'42.2"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65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1490446.94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3530617.94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61°20'59.6"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172°54'38.6"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0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66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1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1490510.09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2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3530565.03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3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61°21'1.7"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4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172°54'35.2"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5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67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6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1490626.47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7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3530536.46 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8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61°21'5.5"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9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172°54'33.6"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A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68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B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1490722.55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C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3530510.74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D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61°21'8.6"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E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172°54'32.1"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F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69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0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1490784.17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1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3530470.52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2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61°21'10.7"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3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172°54'29.5"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4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70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5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1490841.64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6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3530432.54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7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61°21'12.6"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8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172°54'27.1"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9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71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A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1490901.12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B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3530394.55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C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61°21'14.5"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D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172°54'24.7"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E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72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F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1490968.9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0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3530352.00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1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61°21'16.8"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2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172°54'22.0"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3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73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4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1491038.49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5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3530300.94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6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61°21'19.1"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7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172°54'18.8"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8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74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9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1491095.57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A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3530252.48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B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61°21'20.9"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C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172°54'15.6"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D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75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E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1491147.79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F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3530187.35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0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61°21'22.7"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1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172°54'11.4"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2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76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3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1491213.38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4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3530142.81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5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61°21'24.9"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6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172°54'8.6"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7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77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8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1491271.93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9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3530079.58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A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61°21'26.9"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B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172°54'4.5"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C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78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D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1491311.16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E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3530004.39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F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61°21'28.2"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0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172°53'59.5"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1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79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2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1491313.08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3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3529915.21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4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61°21'28.4"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5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172°53'53.5"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6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80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7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1491314.37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8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3529847.91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9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61°21'28.5"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A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172°53'48.9"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B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81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C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1491313.33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D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3529769.18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E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61°21'28.6"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F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172°53'43.7"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0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82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1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1491300.9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2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3529692.75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3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61°21'28.3"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4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172°53'38.5"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5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83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6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1491277.28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7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3529624.5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8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61°21'27.6"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9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172°53'33.9"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A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84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B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1491240.29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C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3529610.51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D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61°21'26.4"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E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172°53'32.9"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F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85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0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1491189.1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1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3529604.59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2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61°21'24.8"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3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172°53'32.3"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4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86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5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1491134.14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6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3529596.14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7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61°21'23.0"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8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172°53'31.6"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9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87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A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1491072.53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B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3529577.33 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C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61°21'21.1"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D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172°53'30.2"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E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88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F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1491006.28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0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3529550.34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1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61°21'18.9"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2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172°53'28.2"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3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89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4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1490961.04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5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3529518.34 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6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61°21'17.5"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7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172°53'25.9"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8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90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9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1490928.27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A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3529485.87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B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61°21'16.5"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C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172°53'23.7"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D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91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E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1490903.89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F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3529450.95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0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61°21'15.8"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1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172°53'21.3"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2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92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3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1490885.74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4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3529415.85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5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61°21'15.2"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6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172°53'18.9"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7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93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8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1490869.16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9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3529365.91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A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61°21'14.7"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B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172°53'15.5"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C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94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D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1490841.42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E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3529297.48 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F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61°21'13.9"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0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172°53'10.8"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1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95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2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1490833.04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3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3529243.01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4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61°21'13.7"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5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172°53'7.1"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6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96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7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1490848.45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8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3529177.22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9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61°21'14.3"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A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172°53'2.7"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B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97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C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1490889.29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D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3529114.6 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E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61°21'15.7"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F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172°52'58.6"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0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1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1490917.22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2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3529073.56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3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61°21'16.6"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4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172°52'55.9"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5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6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1490937.15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7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3529045.46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8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61°21'17.3"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9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172°52'54.1"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A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B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1490959.43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C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3529023.59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D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61°21'18.1"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E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172°52'52.7"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F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101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0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1490981.74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1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3528999.58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2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61°21'18.8"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3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172°52'51.1"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4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102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5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1491020.83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6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3528977.09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7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61°21'20.1"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8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172°52'49.7"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9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103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A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1491060.01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B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3528956.68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C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61°21'21.4"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D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172°52'48.4"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E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104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F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1491103.81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0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3528946.65 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1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61°21'22.8"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2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172°52'47.9"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3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105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4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1491166.35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5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3528933.79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6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61°21'24.8"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7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172°52'47.2"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8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106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9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1491228.45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A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3528926.94 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B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61°21'26.9"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C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172°52'46.9"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D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107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E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1491274.66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F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3528934.02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0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61°21'28.3"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1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172°52'47.5"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2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108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3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3528934.02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4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3528934.39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5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79°34'50.2"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6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176°52'10.1"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7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8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1491358.14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9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3528932.7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A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61°21'31.0"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B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172°52'47.6"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C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110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D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1491387.95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E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3528936.41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F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61°21'31.9"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0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172°52'47.9"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1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111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2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1491415.58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3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3528932.5 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4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61°21'32.9"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5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172°52'47.7"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6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7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1491441.32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8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3528925.76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9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61°21'33.7"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A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172°52'47.3"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B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C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1491468.31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D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3528904.63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E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61°21'34.6"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F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172°52'45.9"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0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1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1491497.29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2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3528874.22 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3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61°21'35.6"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4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172°52'43.9"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5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6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1491455.36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7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3528578.29 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8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61°21'34.6"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9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172°52'23.9"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A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116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B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1491414.7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C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3528618.77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D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61°21'33.2"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E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172°52'26.6"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F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117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0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1491364.94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1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3528636.34 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2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61°21'31.6"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3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172°52'27.7"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4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118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5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1491310.93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6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3528617.83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7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61°21'29.9"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8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172°52'26.3"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9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119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A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1491266.01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B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3528621.41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C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61°21'28.4"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D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172°52'26.4"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E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120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F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1491239.44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0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3528623.63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1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61°21'27.6"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2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172°52'26.5"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3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121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4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1491219.99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5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3528625.63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6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61°21'26.9"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7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172°52'26.6"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8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122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9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1491148.12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A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3528615.43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B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61°21'24.6"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C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172°52'25.7"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D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123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E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1491137.31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F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3528615.61 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0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61°21'24.3"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1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172°52'25.7"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2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124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3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1491092.4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4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3528616.52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5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61°21'22.8"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6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172°52'25.6"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7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8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1491044.05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9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3528615.14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A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61°21'21.3"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B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172°52'25.4"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C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D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1491021.81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E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3528613.88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F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61°21'20.6"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0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172°52'25.3"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1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127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2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1490975.12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3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3528611.96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4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61°21'19.1"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5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172°52'25.1"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6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7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1490950.21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8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3528611.00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9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61°21'18.3"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A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172°52'24.9"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B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C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1490921.61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D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3528615.86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E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61°21'17.3"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F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172°52'25.2"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0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130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1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1490842.26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2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3528629.6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3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61°21'14.8"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4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172°52'25.9"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5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131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6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1490661.87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7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3528785.78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8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61°21'8.7"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9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172°52'35.9"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A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132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B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1490641.42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C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3528805.76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D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61°21'8.1"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E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172°52'37.3"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F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133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0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1490594.77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1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3528913.63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2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61°21'6.4"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3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172°52'44.4"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4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134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5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1490580.32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6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3528990.27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7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61°21'5.9"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8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172°52'49.5"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9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135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A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1490562.93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B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3529038.96 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C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61°21'5.3"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D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172°52'52.7"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E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136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F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1490546.19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0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3529107.91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1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61°21'4.6"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2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172°52'57.3"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3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137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4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1490532.67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5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3529158.32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6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61°21'4.1"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7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172°53'0.7"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8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138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9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1490520.49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A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3529233.17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B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61°21'3.6"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C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172°53'5.7"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D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E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1490517.46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F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3529296.00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0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61°21'3.5"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1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172°53'9.9"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2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3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1490520.84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4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3529341.99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5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61°21'3.5"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6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172°53'12.9"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7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8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1490534.28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9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3529391.46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A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61°21'3.9"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B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172°53'16.4"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C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D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1490554.41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E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3529479.99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F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61°21'4.4"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0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172°53'22.4"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1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2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1490575.45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3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3529544.87 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4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61°21'5.0"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5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172°53'26.8"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6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144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7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1490612.2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8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3529630.75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9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61°21'6.1"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A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172°53'32.6"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B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145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C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1490649.47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D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3529706.22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E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61°21'7.2"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F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172°53'37.8"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0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146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1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1490695.18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2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3529762.52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3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61°21'8.6"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4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172°53'41.7"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5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147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6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1490782.59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7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3529812.55 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8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61°21'11.4"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9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172°53'45.3"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A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B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1490977.94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C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3529894.71 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D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61°21'17.6"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E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172°53'51.3"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F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0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1490925.64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1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3529930.94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2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61°21'15.9"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3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172°53'53.6"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4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5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1490838.63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6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3530044.44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7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61°21'12.9"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8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172°54'1.0"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9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151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A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1490777.75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B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3530080.72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C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61°21'10.95"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D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172°54'3.3"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E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152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F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1490698.11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0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3530128.68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1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61°21'8.3"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2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172°54'6.3"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3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153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4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1490607.55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5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3530170.56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6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61°21'5.3"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7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172°54'8.9"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8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154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9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1490547.29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A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3530199.7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B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61°21'3.3"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C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172°54'10.7"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D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155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E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1490452.00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F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3530314.98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0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61°21'0.1"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1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172°54'18.2"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2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3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1490379.98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4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3530363.9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5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61°20'57.8"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6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172°54'21.3"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7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157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8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1490301.19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9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3530410.01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A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61°20'55.2"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B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172°54'24.2"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C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158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D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1490213.42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E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3530458.02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F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61°20'52.3"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0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172°54'27.2"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1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2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1490120.43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3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3530509.6 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4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61°20'49.2"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5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172°54'30.5"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6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7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1490024.78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8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3530653.85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9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61°20'45.9"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A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172°54'39.9"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B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161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C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1489936.3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D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3530751.34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E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61°20'42.9"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F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172°54'46.3"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0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162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1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1489857.81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2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3530865.37 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3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61°20'40.3"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4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172°54'53.7"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5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6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1489795.84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7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3531015.07 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8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61°20'38.1"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9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172°55'3.6"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A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164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B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1489779.32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C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3531094.66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D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61°20'37.5"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E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172°55'8.9"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F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165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0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1489756.11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1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3531174.66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2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61°20'36.6"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3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172°55'14.3"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4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166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5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1489730.63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6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3531256.3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7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61°20'35.7"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8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172°55'19.7"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9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167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A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1489714.07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B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3531293.56 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C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61°20'35.1"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D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172°55'22.1"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E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F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1489663.31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0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3531349.58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1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61°20'33.4"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2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172°55'25.8"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3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4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1489626.44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5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3531389.43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6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61°20'32.2"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7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172°55'28.4"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8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170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9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1489576.61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A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3531508.64 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B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61°20'30.4"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C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172°55'36.2"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D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171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E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1489547.11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F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3531610.58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0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61°20'29.4"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1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172°55'43.0"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2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3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1489527.9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4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3531624.92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5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61°20'28.7"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6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172°55'43.9"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7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173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8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1489497.58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9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3531651.67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A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61°20'27.7"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B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172°55'45.6"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C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174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D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1489429.38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E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3531691.85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F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61°20'25.5"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0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172°55'48.2"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1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175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2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1489356.17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3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3531734.96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4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61°20'23.0"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5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172°55'50.9"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6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176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7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1489287.59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8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3531939.22 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9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61°20'20.6"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A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172°56'4.4"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B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177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C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1489291.41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D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3532022.5 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E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61°20'20.6"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F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172°56'10.0"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0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178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1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1489289.43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2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3532029.12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3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61°20'20.5"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4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172°56'10.5"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5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179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6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1489244.51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7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3532047.69 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8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61°20'19.1"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9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172°56'11.6"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A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180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B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1489174.44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C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3532073.44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D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61°20'16.8"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E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172°56'13.2"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F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181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0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1489124.33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1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3532099.28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2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61°20'15.1"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3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172°56'14.8"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4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182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5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1489069.72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6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3532183.12 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7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61°20'13.3"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8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172°56'20.3"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9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183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A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1489041.27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B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3532191.59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C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61°20'12.3"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D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172°56'20.8"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E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184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F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1488984.31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0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3532207.2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1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61°20'10.5"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2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172°56'21.7"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3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185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4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1488870.59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5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3532352.71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6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61°20'6.6"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7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172°56'31.2"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8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186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9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1488789.76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A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3532374.37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B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61°20'3.9"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C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172°56'32.4"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D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187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E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1488772.80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F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3532377.16 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0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61°20'3.4"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1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172°56'32.6"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2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188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3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1488698.00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4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3532389.8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5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61°20'1.0"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6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172°56'33.2"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7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189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8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1488663.36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9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3532373.59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A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61°19'59.9"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B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172°56'32.0"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C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190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D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1488529.45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E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3532416.02 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F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61°19'55.5"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0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172°56'34.5"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1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191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2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1488437.07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3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3532435.76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4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61°19'52.5"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5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172°56'35.6"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6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192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7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1488395.23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8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3532441.48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9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61°19'51.2"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A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172°56'35.9"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B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193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C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1488325.86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D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3532459.12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E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61°19'48.9"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F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172°56'36.9"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0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194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1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1488282.21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2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3532466.94 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3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61°19'47.5"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4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172°56'37.3"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5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195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6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1488088.00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7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3532619.46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8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61°19'41.0"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9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172°56'47.1"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A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196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B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1488059.8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C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3532640.31 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D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61°19'40.1"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E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172°56'48.4"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F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197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0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1488015.64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1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3532628.96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2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61°19'38.7"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3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172°56'47.5"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4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198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5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1487904.4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6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3532686.52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7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61°19'35.0"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8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172°56'51.1"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9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199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A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1487742.52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B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3532756.08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C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61°19'29.7"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D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172°56'55.4"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E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200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F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1487696.73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0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3532775.09 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1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61°19'28.2"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2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172°56'56.5"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3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201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4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1487676.29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5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3532791.84 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6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61°19'27.5"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7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172°56'57.6"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8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202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9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1487636.41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A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3532804.88 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B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61°19'26.2"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C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172°56'58.4"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D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203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E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1487598.7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F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3532837.42 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0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61°19'24.9"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1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172°57'0.5"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2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204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3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1487541.59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4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3532886.7 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5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61°19'23.1"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6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172°57'3.6"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7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205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8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1487475.99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9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3532909.06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A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61°19'20.9"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B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172°57'4.9"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C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206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D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1487410.56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E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3532931.36 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F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61°19'18.8"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0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172°57'6.3"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1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2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1487548.53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3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3533218.11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4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61°19'22.9"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5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172°57'25.9"</w:t>
            </w:r>
          </w:p>
        </w:tc>
      </w:tr>
    </w:tbl>
    <w:p w14:paraId="C6040000">
      <w:pPr>
        <w:ind/>
        <w:jc w:val="center"/>
        <w:rPr>
          <w:rFonts w:ascii="Times New Roman" w:hAnsi="Times New Roman"/>
          <w:sz w:val="24"/>
        </w:rPr>
      </w:pPr>
    </w:p>
    <w:p w14:paraId="C7040000">
      <w:pPr>
        <w:ind/>
        <w:jc w:val="center"/>
      </w:pPr>
    </w:p>
    <w:p w14:paraId="C8040000">
      <w:pPr>
        <w:ind/>
        <w:jc w:val="center"/>
      </w:pPr>
    </w:p>
    <w:p w14:paraId="C9040000">
      <w:pPr>
        <w:ind/>
        <w:jc w:val="center"/>
      </w:pPr>
    </w:p>
    <w:p w14:paraId="CA040000">
      <w:pPr>
        <w:ind/>
        <w:jc w:val="center"/>
      </w:pPr>
    </w:p>
    <w:p w14:paraId="CB040000">
      <w:pPr>
        <w:ind/>
        <w:jc w:val="center"/>
      </w:pPr>
    </w:p>
    <w:p w14:paraId="CC040000">
      <w:pPr>
        <w:ind/>
        <w:jc w:val="center"/>
      </w:pPr>
    </w:p>
    <w:p w14:paraId="CD040000">
      <w:pPr>
        <w:ind/>
        <w:jc w:val="center"/>
      </w:pPr>
    </w:p>
    <w:p w14:paraId="CE040000">
      <w:pPr>
        <w:ind/>
        <w:jc w:val="center"/>
      </w:pPr>
    </w:p>
    <w:p w14:paraId="CF040000">
      <w:pPr>
        <w:ind/>
        <w:jc w:val="center"/>
      </w:pPr>
    </w:p>
    <w:p w14:paraId="D0040000">
      <w:pPr>
        <w:ind/>
        <w:jc w:val="center"/>
      </w:pPr>
    </w:p>
    <w:p w14:paraId="D1040000">
      <w:pPr>
        <w:ind/>
        <w:jc w:val="center"/>
      </w:pPr>
    </w:p>
    <w:p w14:paraId="D2040000">
      <w:pPr>
        <w:ind/>
        <w:jc w:val="center"/>
      </w:pPr>
    </w:p>
    <w:p w14:paraId="D3040000">
      <w:pPr>
        <w:ind/>
        <w:jc w:val="center"/>
      </w:pPr>
    </w:p>
    <w:p w14:paraId="D4040000">
      <w:pPr>
        <w:ind/>
        <w:jc w:val="center"/>
      </w:pPr>
    </w:p>
    <w:p w14:paraId="D5040000">
      <w:pPr>
        <w:ind/>
        <w:jc w:val="center"/>
      </w:pPr>
    </w:p>
    <w:p w14:paraId="D6040000">
      <w:pPr>
        <w:ind/>
        <w:jc w:val="center"/>
      </w:pPr>
    </w:p>
    <w:p w14:paraId="D7040000">
      <w:pPr>
        <w:ind/>
        <w:jc w:val="center"/>
      </w:pPr>
    </w:p>
    <w:p w14:paraId="D804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D904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DA04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Раздел 3. Карта-схема границ Памятника природы</w:t>
      </w:r>
    </w:p>
    <w:p w14:paraId="DB04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DC040000">
      <w:pPr>
        <w:spacing w:after="0" w:line="240" w:lineRule="auto"/>
        <w:ind/>
        <w:jc w:val="center"/>
      </w:pPr>
      <w:r>
        <w:drawing>
          <wp:inline>
            <wp:extent cx="5969000" cy="7643494"/>
            <wp:effectExtent b="0" l="0" r="0" t="0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3"/>
                    <a:srcRect b="1550" l="2437" r="0" t="6162"/>
                    <a:stretch/>
                  </pic:blipFill>
                  <pic:spPr>
                    <a:xfrm flipH="false" flipV="false" rot="0">
                      <a:ext cx="5969000" cy="764349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DD040000">
      <w:pPr>
        <w:spacing w:after="0" w:line="240" w:lineRule="auto"/>
        <w:ind/>
        <w:jc w:val="center"/>
      </w:pPr>
      <w: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margin">
              <wp:posOffset>77470</wp:posOffset>
            </wp:positionH>
            <wp:positionV relativeFrom="paragraph">
              <wp:posOffset>28575</wp:posOffset>
            </wp:positionV>
            <wp:extent cx="5968365" cy="788035"/>
            <wp:effectExtent b="0" l="0" r="0" t="0"/>
            <wp:wrapNone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4"/>
                    <a:srcRect b="10094" l="2644" r="3796" t="80788"/>
                    <a:stretch/>
                  </pic:blipFill>
                  <pic:spPr>
                    <a:xfrm flipH="false" flipV="false" rot="0">
                      <a:ext cx="5968365" cy="78803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DE040000">
      <w:pPr>
        <w:spacing w:after="0" w:line="240" w:lineRule="auto"/>
        <w:ind/>
        <w:jc w:val="center"/>
      </w:pPr>
    </w:p>
    <w:p w14:paraId="DF04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E004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E104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E204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E304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E404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Раздел 4. Ситуационный план местоположения Памятника природы</w:t>
      </w:r>
    </w:p>
    <w:p w14:paraId="E504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E604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E704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E804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E904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EA04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column">
              <wp:posOffset>-53975</wp:posOffset>
            </wp:positionH>
            <wp:positionV relativeFrom="page">
              <wp:posOffset>1181735</wp:posOffset>
            </wp:positionV>
            <wp:extent cx="6119495" cy="4077970"/>
            <wp:effectExtent b="0" l="0" r="0" t="0"/>
            <wp:wrapNone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5"/>
                    <a:stretch/>
                  </pic:blipFill>
                  <pic:spPr>
                    <a:xfrm flipH="false" flipV="false" rot="0">
                      <a:ext cx="6119495" cy="407797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EB04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EC04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ED04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EE04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EF04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F004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F104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F204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F304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F404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F504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F604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F704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F804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F904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FA04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FB04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FC04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column">
              <wp:posOffset>-49530</wp:posOffset>
            </wp:positionH>
            <wp:positionV relativeFrom="page">
              <wp:posOffset>5467985</wp:posOffset>
            </wp:positionV>
            <wp:extent cx="6119495" cy="4074795"/>
            <wp:effectExtent b="0" l="0" r="0" t="0"/>
            <wp:wrapNone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6"/>
                    <a:stretch/>
                  </pic:blipFill>
                  <pic:spPr>
                    <a:xfrm flipH="false" flipV="false" rot="0">
                      <a:ext cx="6119495" cy="407479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FD04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FE04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FF04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0005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0105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0205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0305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0405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0505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0605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0705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0805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0905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0A05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0B05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sectPr>
      <w:headerReference r:id="rId1" w:type="default"/>
      <w:pgSz w:h="16838" w:orient="portrait" w:w="11906"/>
      <w:pgMar w:bottom="851" w:footer="0" w:gutter="0" w:header="709" w:left="1418" w:right="851" w:top="1134"/>
      <w:pgNumType w:start="1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rPr>
        <w:rFonts w:ascii="Times New Roman" w:hAnsi="Times New Roman"/>
        <w:sz w:val="28"/>
      </w:rPr>
      <w:fldChar w:fldCharType="begin"/>
    </w:r>
    <w:r>
      <w:rPr>
        <w:rFonts w:ascii="Times New Roman" w:hAnsi="Times New Roman"/>
        <w:sz w:val="28"/>
      </w:rPr>
      <w:instrText>PAGE \* Arabic</w:instrText>
    </w:r>
    <w:r>
      <w:rPr>
        <w:rFonts w:ascii="Times New Roman" w:hAnsi="Times New Roman"/>
        <w:sz w:val="28"/>
      </w:rPr>
      <w:fldChar w:fldCharType="separate"/>
    </w:r>
    <w:r>
      <w:rPr>
        <w:rFonts w:ascii="Times New Roman" w:hAnsi="Times New Roman"/>
        <w:sz w:val="28"/>
      </w:rPr>
      <w:fldChar w:fldCharType="end"/>
    </w:r>
  </w:p>
  <w:p w14:paraId="01000000">
    <w:pPr>
      <w:ind/>
      <w:jc w:val="center"/>
      <w:rPr>
        <w:rFonts w:ascii="Times New Roman" w:hAnsi="Times New Roman"/>
        <w:sz w:val="24"/>
      </w:rPr>
    </w:pPr>
  </w:p>
</w:hd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)"/>
      <w:lvlJc w:val="left"/>
      <w:pPr>
        <w:tabs>
          <w:tab w:leader="none" w:pos="0" w:val="left"/>
        </w:tabs>
        <w:ind w:hanging="360" w:left="720"/>
      </w:pPr>
    </w:lvl>
    <w:lvl w:ilvl="1">
      <w:start w:val="1"/>
      <w:numFmt w:val="russianLower"/>
      <w:lvlText w:val="%2)"/>
      <w:lvlJc w:val="left"/>
      <w:pPr>
        <w:tabs>
          <w:tab w:leader="none" w:pos="0" w:val="left"/>
        </w:tabs>
        <w:ind w:hanging="360" w:left="1440"/>
      </w:pPr>
    </w:lvl>
    <w:lvl w:ilvl="2">
      <w:start w:val="1"/>
      <w:numFmt w:val="lowerRoman"/>
      <w:lvlText w:val="%3)"/>
      <w:lvlJc w:val="right"/>
      <w:pPr>
        <w:tabs>
          <w:tab w:leader="none" w:pos="0" w:val="left"/>
        </w:tabs>
        <w:ind w:hanging="360" w:left="2160"/>
      </w:pPr>
    </w:lvl>
    <w:lvl w:ilvl="3">
      <w:start w:val="1"/>
      <w:numFmt w:val="decimal"/>
      <w:lvlText w:val="%4)"/>
      <w:lvlJc w:val="left"/>
      <w:pPr>
        <w:tabs>
          <w:tab w:leader="none" w:pos="0" w:val="left"/>
        </w:tabs>
        <w:ind w:hanging="360" w:left="2880"/>
      </w:pPr>
    </w:lvl>
    <w:lvl w:ilvl="4">
      <w:start w:val="1"/>
      <w:numFmt w:val="russianLower"/>
      <w:lvlText w:val="%5)"/>
      <w:lvlJc w:val="left"/>
      <w:pPr>
        <w:tabs>
          <w:tab w:leader="none" w:pos="0" w:val="left"/>
        </w:tabs>
        <w:ind w:hanging="360" w:left="3600"/>
      </w:pPr>
    </w:lvl>
    <w:lvl w:ilvl="5">
      <w:start w:val="1"/>
      <w:numFmt w:val="lowerRoman"/>
      <w:lvlText w:val="%6)"/>
      <w:lvlJc w:val="right"/>
      <w:pPr>
        <w:tabs>
          <w:tab w:leader="none" w:pos="0" w:val="left"/>
        </w:tabs>
        <w:ind w:hanging="360" w:left="4320"/>
      </w:pPr>
    </w:lvl>
    <w:lvl w:ilvl="6">
      <w:start w:val="1"/>
      <w:numFmt w:val="decimal"/>
      <w:lvlText w:val="%7."/>
      <w:lvlJc w:val="left"/>
      <w:pPr>
        <w:tabs>
          <w:tab w:leader="none" w:pos="0" w:val="left"/>
        </w:tabs>
        <w:ind w:hanging="360" w:left="5040"/>
      </w:pPr>
    </w:lvl>
    <w:lvl w:ilvl="7">
      <w:start w:val="1"/>
      <w:numFmt w:val="russianLower"/>
      <w:lvlText w:val="%8."/>
      <w:lvlJc w:val="left"/>
      <w:pPr>
        <w:tabs>
          <w:tab w:leader="none" w:pos="0" w:val="left"/>
        </w:tabs>
        <w:ind w:hanging="360" w:left="5760"/>
      </w:pPr>
    </w:lvl>
    <w:lvl w:ilvl="8">
      <w:start w:val="1"/>
      <w:numFmt w:val="lowerRoman"/>
      <w:lvlText w:val="%9."/>
      <w:lvlJc w:val="right"/>
      <w:pPr>
        <w:tabs>
          <w:tab w:leader="none" w:pos="0" w:val="left"/>
        </w:tabs>
        <w:ind w:hanging="360" w:left="6480"/>
      </w:pPr>
    </w:lvl>
  </w:abstractNum>
  <w:num w:numId="1">
    <w:abstractNumId w:val="0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3" w:type="paragraph">
    <w:name w:val="Normal"/>
    <w:link w:val="Style_3_ch"/>
    <w:uiPriority w:val="0"/>
    <w:qFormat/>
    <w:pPr>
      <w:spacing w:after="160" w:line="264" w:lineRule="auto"/>
      <w:ind/>
    </w:pPr>
  </w:style>
  <w:style w:default="1" w:styleId="Style_3_ch" w:type="character">
    <w:name w:val="Normal"/>
    <w:link w:val="Style_3"/>
  </w:style>
  <w:style w:styleId="Style_4" w:type="paragraph">
    <w:name w:val="toc 2"/>
    <w:next w:val="Style_3"/>
    <w:link w:val="Style_4_ch"/>
    <w:uiPriority w:val="39"/>
    <w:pPr>
      <w:spacing w:after="160" w:line="264" w:lineRule="auto"/>
      <w:ind w:firstLine="0" w:left="200"/>
    </w:pPr>
    <w:rPr>
      <w:rFonts w:ascii="XO Thames" w:hAnsi="XO Thames"/>
      <w:sz w:val="28"/>
    </w:rPr>
  </w:style>
  <w:style w:styleId="Style_4_ch" w:type="character">
    <w:name w:val="toc 2"/>
    <w:link w:val="Style_4"/>
    <w:rPr>
      <w:rFonts w:ascii="XO Thames" w:hAnsi="XO Thames"/>
      <w:sz w:val="28"/>
    </w:rPr>
  </w:style>
  <w:style w:styleId="Style_5" w:type="paragraph">
    <w:name w:val="Гиперссылка1"/>
    <w:basedOn w:val="Style_6"/>
    <w:link w:val="Style_5_ch"/>
    <w:rPr>
      <w:color w:themeColor="hyperlink" w:val="0563C1"/>
      <w:u w:val="single"/>
    </w:rPr>
  </w:style>
  <w:style w:styleId="Style_5_ch" w:type="character">
    <w:name w:val="Гиперссылка1"/>
    <w:basedOn w:val="Style_6_ch"/>
    <w:link w:val="Style_5"/>
    <w:rPr>
      <w:color w:themeColor="hyperlink" w:val="0563C1"/>
      <w:u w:val="single"/>
    </w:rPr>
  </w:style>
  <w:style w:styleId="Style_7" w:type="paragraph">
    <w:name w:val="Содержимое врезки"/>
    <w:basedOn w:val="Style_3"/>
    <w:link w:val="Style_7_ch"/>
  </w:style>
  <w:style w:styleId="Style_7_ch" w:type="character">
    <w:name w:val="Содержимое врезки"/>
    <w:basedOn w:val="Style_3_ch"/>
    <w:link w:val="Style_7"/>
  </w:style>
  <w:style w:styleId="Style_8" w:type="paragraph">
    <w:name w:val="toc 4"/>
    <w:next w:val="Style_3"/>
    <w:link w:val="Style_8_ch"/>
    <w:uiPriority w:val="39"/>
    <w:pPr>
      <w:spacing w:after="160" w:line="264" w:lineRule="auto"/>
      <w:ind w:firstLine="0" w:left="600"/>
    </w:pPr>
    <w:rPr>
      <w:rFonts w:ascii="XO Thames" w:hAnsi="XO Thames"/>
      <w:sz w:val="28"/>
    </w:rPr>
  </w:style>
  <w:style w:styleId="Style_8_ch" w:type="character">
    <w:name w:val="toc 4"/>
    <w:link w:val="Style_8"/>
    <w:rPr>
      <w:rFonts w:ascii="XO Thames" w:hAnsi="XO Thames"/>
      <w:sz w:val="28"/>
    </w:rPr>
  </w:style>
  <w:style w:styleId="Style_9" w:type="paragraph">
    <w:name w:val="toc 6"/>
    <w:next w:val="Style_3"/>
    <w:link w:val="Style_9_ch"/>
    <w:uiPriority w:val="39"/>
    <w:pPr>
      <w:spacing w:after="160" w:line="264" w:lineRule="auto"/>
      <w:ind w:firstLine="0" w:left="1000"/>
    </w:pPr>
    <w:rPr>
      <w:rFonts w:ascii="XO Thames" w:hAnsi="XO Thames"/>
      <w:sz w:val="28"/>
    </w:rPr>
  </w:style>
  <w:style w:styleId="Style_9_ch" w:type="character">
    <w:name w:val="toc 6"/>
    <w:link w:val="Style_9"/>
    <w:rPr>
      <w:rFonts w:ascii="XO Thames" w:hAnsi="XO Thames"/>
      <w:sz w:val="28"/>
    </w:rPr>
  </w:style>
  <w:style w:styleId="Style_10" w:type="paragraph">
    <w:name w:val="toc 7"/>
    <w:next w:val="Style_3"/>
    <w:link w:val="Style_10_ch"/>
    <w:uiPriority w:val="39"/>
    <w:pPr>
      <w:spacing w:after="160" w:line="264" w:lineRule="auto"/>
      <w:ind w:firstLine="0" w:left="1200"/>
    </w:pPr>
    <w:rPr>
      <w:rFonts w:ascii="XO Thames" w:hAnsi="XO Thames"/>
      <w:sz w:val="28"/>
    </w:rPr>
  </w:style>
  <w:style w:styleId="Style_10_ch" w:type="character">
    <w:name w:val="toc 7"/>
    <w:link w:val="Style_10"/>
    <w:rPr>
      <w:rFonts w:ascii="XO Thames" w:hAnsi="XO Thames"/>
      <w:sz w:val="28"/>
    </w:rPr>
  </w:style>
  <w:style w:styleId="Style_11" w:type="paragraph">
    <w:name w:val="Contents 2"/>
    <w:link w:val="Style_11_ch"/>
    <w:rPr>
      <w:rFonts w:ascii="XO Thames" w:hAnsi="XO Thames"/>
      <w:sz w:val="28"/>
    </w:rPr>
  </w:style>
  <w:style w:styleId="Style_11_ch" w:type="character">
    <w:name w:val="Contents 2"/>
    <w:link w:val="Style_11"/>
    <w:rPr>
      <w:rFonts w:ascii="XO Thames" w:hAnsi="XO Thames"/>
      <w:sz w:val="28"/>
    </w:rPr>
  </w:style>
  <w:style w:styleId="Style_12" w:type="paragraph">
    <w:name w:val="Contents 4"/>
    <w:link w:val="Style_12_ch"/>
    <w:rPr>
      <w:rFonts w:ascii="XO Thames" w:hAnsi="XO Thames"/>
      <w:sz w:val="28"/>
    </w:rPr>
  </w:style>
  <w:style w:styleId="Style_12_ch" w:type="character">
    <w:name w:val="Contents 4"/>
    <w:link w:val="Style_12"/>
    <w:rPr>
      <w:rFonts w:ascii="XO Thames" w:hAnsi="XO Thames"/>
      <w:sz w:val="28"/>
    </w:rPr>
  </w:style>
  <w:style w:styleId="Style_13" w:type="paragraph">
    <w:name w:val="Заголовок 11"/>
    <w:link w:val="Style_13_ch"/>
    <w:rPr>
      <w:rFonts w:ascii="XO Thames" w:hAnsi="XO Thames"/>
      <w:b w:val="1"/>
      <w:sz w:val="32"/>
    </w:rPr>
  </w:style>
  <w:style w:styleId="Style_13_ch" w:type="character">
    <w:name w:val="Заголовок 11"/>
    <w:link w:val="Style_13"/>
    <w:rPr>
      <w:rFonts w:ascii="XO Thames" w:hAnsi="XO Thames"/>
      <w:b w:val="1"/>
      <w:sz w:val="32"/>
    </w:rPr>
  </w:style>
  <w:style w:styleId="Style_14" w:type="paragraph">
    <w:name w:val="heading 3"/>
    <w:link w:val="Style_14_ch"/>
    <w:uiPriority w:val="9"/>
    <w:qFormat/>
    <w:pPr>
      <w:ind/>
      <w:outlineLvl w:val="2"/>
    </w:pPr>
    <w:rPr>
      <w:rFonts w:ascii="XO Thames" w:hAnsi="XO Thames"/>
      <w:b w:val="1"/>
      <w:sz w:val="26"/>
    </w:rPr>
  </w:style>
  <w:style w:styleId="Style_14_ch" w:type="character">
    <w:name w:val="heading 3"/>
    <w:link w:val="Style_14"/>
    <w:rPr>
      <w:rFonts w:ascii="XO Thames" w:hAnsi="XO Thames"/>
      <w:b w:val="1"/>
      <w:sz w:val="26"/>
    </w:rPr>
  </w:style>
  <w:style w:styleId="Style_15" w:type="paragraph">
    <w:name w:val="Гиперссылка1"/>
    <w:link w:val="Style_15_ch"/>
    <w:rPr>
      <w:color w:val="0000FF"/>
      <w:u w:val="single"/>
    </w:rPr>
  </w:style>
  <w:style w:styleId="Style_15_ch" w:type="character">
    <w:name w:val="Гиперссылка1"/>
    <w:link w:val="Style_15"/>
    <w:rPr>
      <w:color w:val="0000FF"/>
      <w:u w:val="single"/>
    </w:rPr>
  </w:style>
  <w:style w:styleId="Style_16" w:type="paragraph">
    <w:name w:val="Верхний колонтитул1"/>
    <w:link w:val="Style_16_ch"/>
  </w:style>
  <w:style w:styleId="Style_16_ch" w:type="character">
    <w:name w:val="Верхний колонтитул1"/>
    <w:link w:val="Style_16"/>
  </w:style>
  <w:style w:styleId="Style_17" w:type="paragraph">
    <w:name w:val="List"/>
    <w:basedOn w:val="Style_18"/>
    <w:link w:val="Style_17_ch"/>
  </w:style>
  <w:style w:styleId="Style_17_ch" w:type="character">
    <w:name w:val="List"/>
    <w:basedOn w:val="Style_18_ch"/>
    <w:link w:val="Style_17"/>
  </w:style>
  <w:style w:styleId="Style_19" w:type="paragraph">
    <w:name w:val="footer"/>
    <w:basedOn w:val="Style_3"/>
    <w:link w:val="Style_19_ch"/>
    <w:pPr>
      <w:tabs>
        <w:tab w:leader="none" w:pos="4677" w:val="center"/>
        <w:tab w:leader="none" w:pos="9355" w:val="right"/>
      </w:tabs>
      <w:spacing w:after="0" w:line="240" w:lineRule="auto"/>
      <w:ind/>
    </w:pPr>
    <w:rPr>
      <w:rFonts w:ascii="Times New Roman" w:hAnsi="Times New Roman"/>
      <w:sz w:val="28"/>
    </w:rPr>
  </w:style>
  <w:style w:styleId="Style_19_ch" w:type="character">
    <w:name w:val="footer"/>
    <w:basedOn w:val="Style_3_ch"/>
    <w:link w:val="Style_19"/>
    <w:rPr>
      <w:rFonts w:ascii="Times New Roman" w:hAnsi="Times New Roman"/>
      <w:sz w:val="28"/>
    </w:rPr>
  </w:style>
  <w:style w:styleId="Style_20" w:type="paragraph">
    <w:name w:val="header"/>
    <w:basedOn w:val="Style_3"/>
    <w:link w:val="Style_20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20_ch" w:type="character">
    <w:name w:val="header"/>
    <w:basedOn w:val="Style_3_ch"/>
    <w:link w:val="Style_20"/>
  </w:style>
  <w:style w:styleId="Style_21" w:type="paragraph">
    <w:name w:val="Заголовок2"/>
    <w:link w:val="Style_21_ch"/>
    <w:rPr>
      <w:rFonts w:ascii="XO Thames" w:hAnsi="XO Thames"/>
      <w:b w:val="1"/>
      <w:caps w:val="1"/>
      <w:sz w:val="40"/>
    </w:rPr>
  </w:style>
  <w:style w:styleId="Style_21_ch" w:type="character">
    <w:name w:val="Заголовок2"/>
    <w:link w:val="Style_21"/>
    <w:rPr>
      <w:rFonts w:ascii="XO Thames" w:hAnsi="XO Thames"/>
      <w:b w:val="1"/>
      <w:caps w:val="1"/>
      <w:sz w:val="40"/>
    </w:rPr>
  </w:style>
  <w:style w:styleId="Style_22" w:type="paragraph">
    <w:name w:val="Основной шрифт абзаца2"/>
    <w:link w:val="Style_22_ch"/>
    <w:pPr>
      <w:spacing w:after="160" w:line="264" w:lineRule="auto"/>
      <w:ind/>
    </w:pPr>
  </w:style>
  <w:style w:styleId="Style_22_ch" w:type="character">
    <w:name w:val="Основной шрифт абзаца2"/>
    <w:link w:val="Style_22"/>
  </w:style>
  <w:style w:styleId="Style_23" w:type="paragraph">
    <w:name w:val="Гиперссылка2"/>
    <w:link w:val="Style_23_ch"/>
    <w:pPr>
      <w:spacing w:after="160" w:line="264" w:lineRule="auto"/>
      <w:ind/>
    </w:pPr>
    <w:rPr>
      <w:rFonts w:ascii="Calibri" w:hAnsi="Calibri"/>
      <w:color w:val="0000FF"/>
      <w:u w:val="single"/>
    </w:rPr>
  </w:style>
  <w:style w:styleId="Style_23_ch" w:type="character">
    <w:name w:val="Гиперссылка2"/>
    <w:link w:val="Style_23"/>
    <w:rPr>
      <w:rFonts w:ascii="Calibri" w:hAnsi="Calibri"/>
      <w:color w:val="0000FF"/>
      <w:u w:val="single"/>
    </w:rPr>
  </w:style>
  <w:style w:styleId="Style_24" w:type="paragraph">
    <w:name w:val="Основной шрифт абзаца1"/>
    <w:link w:val="Style_24_ch"/>
    <w:pPr>
      <w:spacing w:after="160" w:line="264" w:lineRule="auto"/>
      <w:ind/>
    </w:pPr>
  </w:style>
  <w:style w:styleId="Style_24_ch" w:type="character">
    <w:name w:val="Основной шрифт абзаца1"/>
    <w:link w:val="Style_24"/>
  </w:style>
  <w:style w:styleId="Style_25" w:type="paragraph">
    <w:name w:val="caption"/>
    <w:basedOn w:val="Style_3"/>
    <w:link w:val="Style_25_ch"/>
    <w:pPr>
      <w:spacing w:after="120" w:before="120"/>
      <w:ind/>
    </w:pPr>
    <w:rPr>
      <w:i w:val="1"/>
      <w:sz w:val="24"/>
    </w:rPr>
  </w:style>
  <w:style w:styleId="Style_25_ch" w:type="character">
    <w:name w:val="caption"/>
    <w:basedOn w:val="Style_3_ch"/>
    <w:link w:val="Style_25"/>
    <w:rPr>
      <w:i w:val="1"/>
      <w:sz w:val="24"/>
    </w:rPr>
  </w:style>
  <w:style w:styleId="Style_26" w:type="paragraph">
    <w:name w:val="Contents 9"/>
    <w:link w:val="Style_26_ch"/>
    <w:rPr>
      <w:rFonts w:ascii="XO Thames" w:hAnsi="XO Thames"/>
      <w:sz w:val="28"/>
    </w:rPr>
  </w:style>
  <w:style w:styleId="Style_26_ch" w:type="character">
    <w:name w:val="Contents 9"/>
    <w:link w:val="Style_26"/>
    <w:rPr>
      <w:rFonts w:ascii="XO Thames" w:hAnsi="XO Thames"/>
      <w:sz w:val="28"/>
    </w:rPr>
  </w:style>
  <w:style w:styleId="Style_27" w:type="paragraph">
    <w:name w:val="toc 3"/>
    <w:next w:val="Style_3"/>
    <w:link w:val="Style_27_ch"/>
    <w:uiPriority w:val="39"/>
    <w:pPr>
      <w:spacing w:after="160" w:line="264" w:lineRule="auto"/>
      <w:ind w:firstLine="0" w:left="400"/>
    </w:pPr>
    <w:rPr>
      <w:rFonts w:ascii="XO Thames" w:hAnsi="XO Thames"/>
      <w:sz w:val="28"/>
    </w:rPr>
  </w:style>
  <w:style w:styleId="Style_27_ch" w:type="character">
    <w:name w:val="toc 3"/>
    <w:link w:val="Style_27"/>
    <w:rPr>
      <w:rFonts w:ascii="XO Thames" w:hAnsi="XO Thames"/>
      <w:sz w:val="28"/>
    </w:rPr>
  </w:style>
  <w:style w:styleId="Style_28" w:type="paragraph">
    <w:name w:val="Обычный1"/>
    <w:link w:val="Style_28_ch"/>
    <w:pPr>
      <w:spacing w:after="160" w:line="264" w:lineRule="auto"/>
      <w:ind/>
    </w:pPr>
  </w:style>
  <w:style w:styleId="Style_28_ch" w:type="character">
    <w:name w:val="Обычный1"/>
    <w:link w:val="Style_28"/>
  </w:style>
  <w:style w:styleId="Style_29" w:type="paragraph">
    <w:name w:val="Contents 5"/>
    <w:link w:val="Style_29_ch"/>
    <w:rPr>
      <w:rFonts w:ascii="XO Thames" w:hAnsi="XO Thames"/>
      <w:sz w:val="28"/>
    </w:rPr>
  </w:style>
  <w:style w:styleId="Style_29_ch" w:type="character">
    <w:name w:val="Contents 5"/>
    <w:link w:val="Style_29"/>
    <w:rPr>
      <w:rFonts w:ascii="XO Thames" w:hAnsi="XO Thames"/>
      <w:sz w:val="28"/>
    </w:rPr>
  </w:style>
  <w:style w:styleId="Style_30" w:type="paragraph">
    <w:name w:val="Заголовок 21"/>
    <w:link w:val="Style_30_ch"/>
    <w:rPr>
      <w:rFonts w:ascii="XO Thames" w:hAnsi="XO Thames"/>
      <w:b w:val="1"/>
      <w:color w:val="000000"/>
      <w:spacing w:val="0"/>
      <w:sz w:val="28"/>
    </w:rPr>
  </w:style>
  <w:style w:styleId="Style_30_ch" w:type="character">
    <w:name w:val="Заголовок 21"/>
    <w:link w:val="Style_30"/>
    <w:rPr>
      <w:rFonts w:ascii="XO Thames" w:hAnsi="XO Thames"/>
      <w:b w:val="1"/>
      <w:color w:val="000000"/>
      <w:spacing w:val="0"/>
      <w:sz w:val="28"/>
    </w:rPr>
  </w:style>
  <w:style w:styleId="Style_31" w:type="paragraph">
    <w:name w:val="Contents 7"/>
    <w:link w:val="Style_31_ch"/>
    <w:rPr>
      <w:rFonts w:ascii="XO Thames" w:hAnsi="XO Thames"/>
      <w:sz w:val="28"/>
    </w:rPr>
  </w:style>
  <w:style w:styleId="Style_31_ch" w:type="character">
    <w:name w:val="Contents 7"/>
    <w:link w:val="Style_31"/>
    <w:rPr>
      <w:rFonts w:ascii="XO Thames" w:hAnsi="XO Thames"/>
      <w:sz w:val="28"/>
    </w:rPr>
  </w:style>
  <w:style w:styleId="Style_32" w:type="paragraph">
    <w:name w:val="Default Paragraph Font"/>
    <w:link w:val="Style_32_ch"/>
  </w:style>
  <w:style w:styleId="Style_32_ch" w:type="character">
    <w:name w:val="Default Paragraph Font"/>
    <w:link w:val="Style_32"/>
  </w:style>
  <w:style w:styleId="Style_33" w:type="paragraph">
    <w:name w:val="heading 5"/>
    <w:next w:val="Style_3"/>
    <w:link w:val="Style_33_ch"/>
    <w:uiPriority w:val="9"/>
    <w:qFormat/>
    <w:pPr>
      <w:spacing w:after="120" w:before="120" w:line="264" w:lineRule="auto"/>
      <w:ind/>
      <w:jc w:val="both"/>
      <w:outlineLvl w:val="4"/>
    </w:pPr>
    <w:rPr>
      <w:rFonts w:ascii="XO Thames" w:hAnsi="XO Thames"/>
      <w:b w:val="1"/>
    </w:rPr>
  </w:style>
  <w:style w:styleId="Style_33_ch" w:type="character">
    <w:name w:val="heading 5"/>
    <w:link w:val="Style_33"/>
    <w:rPr>
      <w:rFonts w:ascii="XO Thames" w:hAnsi="XO Thames"/>
      <w:b w:val="1"/>
    </w:rPr>
  </w:style>
  <w:style w:styleId="Style_18" w:type="paragraph">
    <w:name w:val="Body Text"/>
    <w:basedOn w:val="Style_3"/>
    <w:link w:val="Style_18_ch"/>
    <w:pPr>
      <w:spacing w:after="140" w:line="276" w:lineRule="auto"/>
      <w:ind/>
    </w:pPr>
  </w:style>
  <w:style w:styleId="Style_18_ch" w:type="character">
    <w:name w:val="Body Text"/>
    <w:basedOn w:val="Style_3_ch"/>
    <w:link w:val="Style_18"/>
  </w:style>
  <w:style w:styleId="Style_34" w:type="paragraph">
    <w:name w:val="heading 1"/>
    <w:next w:val="Style_3"/>
    <w:link w:val="Style_34_ch"/>
    <w:uiPriority w:val="9"/>
    <w:qFormat/>
    <w:pPr>
      <w:spacing w:after="120" w:before="120" w:line="264" w:lineRule="auto"/>
      <w:ind/>
      <w:jc w:val="both"/>
      <w:outlineLvl w:val="0"/>
    </w:pPr>
    <w:rPr>
      <w:rFonts w:ascii="XO Thames" w:hAnsi="XO Thames"/>
      <w:b w:val="1"/>
      <w:sz w:val="32"/>
    </w:rPr>
  </w:style>
  <w:style w:styleId="Style_34_ch" w:type="character">
    <w:name w:val="heading 1"/>
    <w:link w:val="Style_34"/>
    <w:rPr>
      <w:rFonts w:ascii="XO Thames" w:hAnsi="XO Thames"/>
      <w:b w:val="1"/>
      <w:sz w:val="32"/>
    </w:rPr>
  </w:style>
  <w:style w:styleId="Style_35" w:type="paragraph">
    <w:name w:val="Заголовок 31"/>
    <w:link w:val="Style_35_ch"/>
    <w:rPr>
      <w:rFonts w:ascii="XO Thames" w:hAnsi="XO Thames"/>
      <w:b w:val="1"/>
      <w:color w:val="000000"/>
      <w:spacing w:val="0"/>
      <w:sz w:val="26"/>
    </w:rPr>
  </w:style>
  <w:style w:styleId="Style_35_ch" w:type="character">
    <w:name w:val="Заголовок 31"/>
    <w:link w:val="Style_35"/>
    <w:rPr>
      <w:rFonts w:ascii="XO Thames" w:hAnsi="XO Thames"/>
      <w:b w:val="1"/>
      <w:color w:val="000000"/>
      <w:spacing w:val="0"/>
      <w:sz w:val="26"/>
    </w:rPr>
  </w:style>
  <w:style w:styleId="Style_36" w:type="paragraph">
    <w:name w:val="Hyperlink"/>
    <w:link w:val="Style_36_ch"/>
    <w:rPr>
      <w:color w:val="0000FF"/>
      <w:u w:val="single"/>
    </w:rPr>
  </w:style>
  <w:style w:styleId="Style_36_ch" w:type="character">
    <w:name w:val="Hyperlink"/>
    <w:link w:val="Style_36"/>
    <w:rPr>
      <w:color w:val="0000FF"/>
      <w:u w:val="single"/>
    </w:rPr>
  </w:style>
  <w:style w:styleId="Style_37" w:type="paragraph">
    <w:name w:val="Footnote"/>
    <w:link w:val="Style_37_ch"/>
    <w:pPr>
      <w:spacing w:after="160" w:line="264" w:lineRule="auto"/>
      <w:ind w:firstLine="851" w:left="0"/>
      <w:jc w:val="both"/>
    </w:pPr>
    <w:rPr>
      <w:rFonts w:ascii="XO Thames" w:hAnsi="XO Thames"/>
    </w:rPr>
  </w:style>
  <w:style w:styleId="Style_37_ch" w:type="character">
    <w:name w:val="Footnote"/>
    <w:link w:val="Style_37"/>
    <w:rPr>
      <w:rFonts w:ascii="XO Thames" w:hAnsi="XO Thames"/>
    </w:rPr>
  </w:style>
  <w:style w:styleId="Style_38" w:type="paragraph">
    <w:name w:val="toc 1"/>
    <w:next w:val="Style_3"/>
    <w:link w:val="Style_38_ch"/>
    <w:uiPriority w:val="39"/>
    <w:pPr>
      <w:spacing w:after="160" w:line="264" w:lineRule="auto"/>
      <w:ind/>
    </w:pPr>
    <w:rPr>
      <w:rFonts w:ascii="XO Thames" w:hAnsi="XO Thames"/>
      <w:b w:val="1"/>
      <w:sz w:val="28"/>
    </w:rPr>
  </w:style>
  <w:style w:styleId="Style_38_ch" w:type="character">
    <w:name w:val="toc 1"/>
    <w:link w:val="Style_38"/>
    <w:rPr>
      <w:rFonts w:ascii="XO Thames" w:hAnsi="XO Thames"/>
      <w:b w:val="1"/>
      <w:sz w:val="28"/>
    </w:rPr>
  </w:style>
  <w:style w:styleId="Style_39" w:type="paragraph">
    <w:name w:val="Header and Footer"/>
    <w:link w:val="Style_39_ch"/>
    <w:rPr>
      <w:rFonts w:ascii="XO Thames" w:hAnsi="XO Thames"/>
      <w:sz w:val="20"/>
    </w:rPr>
  </w:style>
  <w:style w:styleId="Style_39_ch" w:type="character">
    <w:name w:val="Header and Footer"/>
    <w:link w:val="Style_39"/>
    <w:rPr>
      <w:rFonts w:ascii="XO Thames" w:hAnsi="XO Thames"/>
      <w:sz w:val="20"/>
    </w:rPr>
  </w:style>
  <w:style w:styleId="Style_40" w:type="paragraph">
    <w:name w:val="Contents 1"/>
    <w:link w:val="Style_40_ch"/>
    <w:rPr>
      <w:rFonts w:ascii="XO Thames" w:hAnsi="XO Thames"/>
      <w:b w:val="1"/>
      <w:sz w:val="28"/>
    </w:rPr>
  </w:style>
  <w:style w:styleId="Style_40_ch" w:type="character">
    <w:name w:val="Contents 1"/>
    <w:link w:val="Style_40"/>
    <w:rPr>
      <w:rFonts w:ascii="XO Thames" w:hAnsi="XO Thames"/>
      <w:b w:val="1"/>
      <w:sz w:val="28"/>
    </w:rPr>
  </w:style>
  <w:style w:styleId="Style_41" w:type="paragraph">
    <w:name w:val="Нижний колонтитул1"/>
    <w:link w:val="Style_41_ch"/>
    <w:rPr>
      <w:rFonts w:ascii="Times New Roman" w:hAnsi="Times New Roman"/>
      <w:sz w:val="28"/>
    </w:rPr>
  </w:style>
  <w:style w:styleId="Style_41_ch" w:type="character">
    <w:name w:val="Нижний колонтитул1"/>
    <w:link w:val="Style_41"/>
    <w:rPr>
      <w:rFonts w:ascii="Times New Roman" w:hAnsi="Times New Roman"/>
      <w:sz w:val="28"/>
    </w:rPr>
  </w:style>
  <w:style w:styleId="Style_42" w:type="paragraph">
    <w:name w:val="Contents 3"/>
    <w:link w:val="Style_42_ch"/>
    <w:rPr>
      <w:rFonts w:ascii="XO Thames" w:hAnsi="XO Thames"/>
      <w:sz w:val="28"/>
    </w:rPr>
  </w:style>
  <w:style w:styleId="Style_42_ch" w:type="character">
    <w:name w:val="Contents 3"/>
    <w:link w:val="Style_42"/>
    <w:rPr>
      <w:rFonts w:ascii="XO Thames" w:hAnsi="XO Thames"/>
      <w:sz w:val="28"/>
    </w:rPr>
  </w:style>
  <w:style w:styleId="Style_43" w:type="paragraph">
    <w:name w:val="toc 9"/>
    <w:next w:val="Style_3"/>
    <w:link w:val="Style_43_ch"/>
    <w:uiPriority w:val="39"/>
    <w:pPr>
      <w:spacing w:after="160" w:line="264" w:lineRule="auto"/>
      <w:ind w:firstLine="0" w:left="1600"/>
    </w:pPr>
    <w:rPr>
      <w:rFonts w:ascii="XO Thames" w:hAnsi="XO Thames"/>
      <w:sz w:val="28"/>
    </w:rPr>
  </w:style>
  <w:style w:styleId="Style_43_ch" w:type="character">
    <w:name w:val="toc 9"/>
    <w:link w:val="Style_43"/>
    <w:rPr>
      <w:rFonts w:ascii="XO Thames" w:hAnsi="XO Thames"/>
      <w:sz w:val="28"/>
    </w:rPr>
  </w:style>
  <w:style w:styleId="Style_6" w:type="paragraph">
    <w:name w:val="Основной шрифт абзаца1"/>
    <w:link w:val="Style_6_ch"/>
    <w:pPr>
      <w:spacing w:after="160" w:line="264" w:lineRule="auto"/>
      <w:ind/>
    </w:pPr>
  </w:style>
  <w:style w:styleId="Style_6_ch" w:type="character">
    <w:name w:val="Основной шрифт абзаца1"/>
    <w:link w:val="Style_6"/>
  </w:style>
  <w:style w:styleId="Style_44" w:type="paragraph">
    <w:name w:val="Заголовок 51"/>
    <w:link w:val="Style_44_ch"/>
    <w:rPr>
      <w:rFonts w:ascii="XO Thames" w:hAnsi="XO Thames"/>
      <w:b w:val="1"/>
    </w:rPr>
  </w:style>
  <w:style w:styleId="Style_44_ch" w:type="character">
    <w:name w:val="Заголовок 51"/>
    <w:link w:val="Style_44"/>
    <w:rPr>
      <w:rFonts w:ascii="XO Thames" w:hAnsi="XO Thames"/>
      <w:b w:val="1"/>
    </w:rPr>
  </w:style>
  <w:style w:styleId="Style_45" w:type="paragraph">
    <w:name w:val="toc 8"/>
    <w:next w:val="Style_3"/>
    <w:link w:val="Style_45_ch"/>
    <w:uiPriority w:val="39"/>
    <w:pPr>
      <w:spacing w:after="160" w:line="264" w:lineRule="auto"/>
      <w:ind w:firstLine="0" w:left="1400"/>
    </w:pPr>
    <w:rPr>
      <w:rFonts w:ascii="XO Thames" w:hAnsi="XO Thames"/>
      <w:sz w:val="28"/>
    </w:rPr>
  </w:style>
  <w:style w:styleId="Style_45_ch" w:type="character">
    <w:name w:val="toc 8"/>
    <w:link w:val="Style_45"/>
    <w:rPr>
      <w:rFonts w:ascii="XO Thames" w:hAnsi="XO Thames"/>
      <w:sz w:val="28"/>
    </w:rPr>
  </w:style>
  <w:style w:styleId="Style_46" w:type="paragraph">
    <w:name w:val="Internet link"/>
    <w:link w:val="Style_46_ch"/>
    <w:pPr>
      <w:spacing w:after="160" w:line="264" w:lineRule="auto"/>
      <w:ind/>
    </w:pPr>
    <w:rPr>
      <w:rFonts w:ascii="Calibri" w:hAnsi="Calibri"/>
      <w:color w:val="0000FF"/>
      <w:u w:val="single"/>
    </w:rPr>
  </w:style>
  <w:style w:styleId="Style_46_ch" w:type="character">
    <w:name w:val="Internet link"/>
    <w:link w:val="Style_46"/>
    <w:rPr>
      <w:rFonts w:ascii="Calibri" w:hAnsi="Calibri"/>
      <w:color w:val="0000FF"/>
      <w:u w:val="single"/>
    </w:rPr>
  </w:style>
  <w:style w:styleId="Style_47" w:type="paragraph">
    <w:name w:val="index heading"/>
    <w:basedOn w:val="Style_3"/>
    <w:link w:val="Style_47_ch"/>
  </w:style>
  <w:style w:styleId="Style_47_ch" w:type="character">
    <w:name w:val="index heading"/>
    <w:basedOn w:val="Style_3_ch"/>
    <w:link w:val="Style_47"/>
  </w:style>
  <w:style w:styleId="Style_48" w:type="paragraph">
    <w:name w:val="Колонтитул"/>
    <w:link w:val="Style_48_ch"/>
    <w:pPr>
      <w:spacing w:after="160"/>
      <w:ind/>
      <w:jc w:val="both"/>
    </w:pPr>
    <w:rPr>
      <w:rFonts w:ascii="XO Thames" w:hAnsi="XO Thames"/>
      <w:sz w:val="20"/>
    </w:rPr>
  </w:style>
  <w:style w:styleId="Style_48_ch" w:type="character">
    <w:name w:val="Колонтитул"/>
    <w:link w:val="Style_48"/>
    <w:rPr>
      <w:rFonts w:ascii="XO Thames" w:hAnsi="XO Thames"/>
      <w:sz w:val="20"/>
    </w:rPr>
  </w:style>
  <w:style w:styleId="Style_49" w:type="paragraph">
    <w:name w:val="Заголовок1"/>
    <w:basedOn w:val="Style_50"/>
    <w:link w:val="Style_49_ch"/>
    <w:rPr>
      <w:rFonts w:ascii="Open Sans" w:hAnsi="Open Sans"/>
      <w:color w:val="000000"/>
      <w:spacing w:val="0"/>
      <w:sz w:val="28"/>
    </w:rPr>
  </w:style>
  <w:style w:styleId="Style_49_ch" w:type="character">
    <w:name w:val="Заголовок1"/>
    <w:basedOn w:val="Style_50_ch"/>
    <w:link w:val="Style_49"/>
    <w:rPr>
      <w:rFonts w:ascii="Open Sans" w:hAnsi="Open Sans"/>
      <w:color w:val="000000"/>
      <w:spacing w:val="0"/>
      <w:sz w:val="28"/>
    </w:rPr>
  </w:style>
  <w:style w:styleId="Style_51" w:type="paragraph">
    <w:name w:val="Plain Text"/>
    <w:basedOn w:val="Style_3"/>
    <w:link w:val="Style_51_ch"/>
    <w:pPr>
      <w:spacing w:after="0" w:line="240" w:lineRule="auto"/>
      <w:ind/>
    </w:pPr>
    <w:rPr>
      <w:rFonts w:ascii="Calibri" w:hAnsi="Calibri"/>
    </w:rPr>
  </w:style>
  <w:style w:styleId="Style_51_ch" w:type="character">
    <w:name w:val="Plain Text"/>
    <w:basedOn w:val="Style_3_ch"/>
    <w:link w:val="Style_51"/>
    <w:rPr>
      <w:rFonts w:ascii="Calibri" w:hAnsi="Calibri"/>
    </w:rPr>
  </w:style>
  <w:style w:styleId="Style_52" w:type="paragraph">
    <w:name w:val="toc 5"/>
    <w:next w:val="Style_3"/>
    <w:link w:val="Style_52_ch"/>
    <w:uiPriority w:val="39"/>
    <w:pPr>
      <w:spacing w:after="160" w:line="264" w:lineRule="auto"/>
      <w:ind w:firstLine="0" w:left="800"/>
    </w:pPr>
    <w:rPr>
      <w:rFonts w:ascii="XO Thames" w:hAnsi="XO Thames"/>
      <w:sz w:val="28"/>
    </w:rPr>
  </w:style>
  <w:style w:styleId="Style_52_ch" w:type="character">
    <w:name w:val="toc 5"/>
    <w:link w:val="Style_52"/>
    <w:rPr>
      <w:rFonts w:ascii="XO Thames" w:hAnsi="XO Thames"/>
      <w:sz w:val="28"/>
    </w:rPr>
  </w:style>
  <w:style w:styleId="Style_53" w:type="paragraph">
    <w:name w:val="Contents 8"/>
    <w:link w:val="Style_53_ch"/>
    <w:rPr>
      <w:rFonts w:ascii="XO Thames" w:hAnsi="XO Thames"/>
      <w:sz w:val="28"/>
    </w:rPr>
  </w:style>
  <w:style w:styleId="Style_53_ch" w:type="character">
    <w:name w:val="Contents 8"/>
    <w:link w:val="Style_53"/>
    <w:rPr>
      <w:rFonts w:ascii="XO Thames" w:hAnsi="XO Thames"/>
      <w:sz w:val="28"/>
    </w:rPr>
  </w:style>
  <w:style w:styleId="Style_54" w:type="paragraph">
    <w:name w:val="Subtitle"/>
    <w:next w:val="Style_3"/>
    <w:link w:val="Style_54_ch"/>
    <w:uiPriority w:val="11"/>
    <w:qFormat/>
    <w:pPr>
      <w:spacing w:after="160" w:line="264" w:lineRule="auto"/>
      <w:ind/>
      <w:jc w:val="both"/>
    </w:pPr>
    <w:rPr>
      <w:rFonts w:ascii="XO Thames" w:hAnsi="XO Thames"/>
      <w:i w:val="1"/>
      <w:sz w:val="24"/>
    </w:rPr>
  </w:style>
  <w:style w:styleId="Style_54_ch" w:type="character">
    <w:name w:val="Subtitle"/>
    <w:link w:val="Style_54"/>
    <w:rPr>
      <w:rFonts w:ascii="XO Thames" w:hAnsi="XO Thames"/>
      <w:i w:val="1"/>
      <w:sz w:val="24"/>
    </w:rPr>
  </w:style>
  <w:style w:styleId="Style_55" w:type="paragraph">
    <w:name w:val="Contents 6"/>
    <w:link w:val="Style_55_ch"/>
    <w:rPr>
      <w:rFonts w:ascii="XO Thames" w:hAnsi="XO Thames"/>
      <w:sz w:val="28"/>
    </w:rPr>
  </w:style>
  <w:style w:styleId="Style_55_ch" w:type="character">
    <w:name w:val="Contents 6"/>
    <w:link w:val="Style_55"/>
    <w:rPr>
      <w:rFonts w:ascii="XO Thames" w:hAnsi="XO Thames"/>
      <w:sz w:val="28"/>
    </w:rPr>
  </w:style>
  <w:style w:styleId="Style_56" w:type="paragraph">
    <w:name w:val="Заголовок 41"/>
    <w:link w:val="Style_56_ch"/>
    <w:rPr>
      <w:rFonts w:ascii="XO Thames" w:hAnsi="XO Thames"/>
      <w:b w:val="1"/>
      <w:color w:val="000000"/>
      <w:spacing w:val="0"/>
      <w:sz w:val="24"/>
    </w:rPr>
  </w:style>
  <w:style w:styleId="Style_56_ch" w:type="character">
    <w:name w:val="Заголовок 41"/>
    <w:link w:val="Style_56"/>
    <w:rPr>
      <w:rFonts w:ascii="XO Thames" w:hAnsi="XO Thames"/>
      <w:b w:val="1"/>
      <w:color w:val="000000"/>
      <w:spacing w:val="0"/>
      <w:sz w:val="24"/>
    </w:rPr>
  </w:style>
  <w:style w:styleId="Style_57" w:type="paragraph">
    <w:name w:val="Title"/>
    <w:next w:val="Style_18"/>
    <w:link w:val="Style_57_ch"/>
    <w:uiPriority w:val="10"/>
    <w:qFormat/>
    <w:pPr>
      <w:spacing w:after="567" w:before="567" w:line="264" w:lineRule="auto"/>
      <w:ind/>
      <w:jc w:val="center"/>
    </w:pPr>
    <w:rPr>
      <w:rFonts w:ascii="XO Thames" w:hAnsi="XO Thames"/>
      <w:b w:val="1"/>
      <w:caps w:val="1"/>
      <w:sz w:val="40"/>
    </w:rPr>
  </w:style>
  <w:style w:styleId="Style_57_ch" w:type="character">
    <w:name w:val="Title"/>
    <w:link w:val="Style_57"/>
    <w:rPr>
      <w:rFonts w:ascii="XO Thames" w:hAnsi="XO Thames"/>
      <w:b w:val="1"/>
      <w:caps w:val="1"/>
      <w:sz w:val="40"/>
    </w:rPr>
  </w:style>
  <w:style w:styleId="Style_50" w:type="paragraph">
    <w:name w:val="Обычный1"/>
    <w:link w:val="Style_50_ch"/>
    <w:rPr>
      <w:rFonts w:asciiTheme="minorAscii" w:hAnsiTheme="minorHAnsi"/>
      <w:color w:val="000000"/>
      <w:spacing w:val="0"/>
      <w:sz w:val="22"/>
    </w:rPr>
  </w:style>
  <w:style w:styleId="Style_50_ch" w:type="character">
    <w:name w:val="Обычный1"/>
    <w:link w:val="Style_50"/>
    <w:rPr>
      <w:rFonts w:asciiTheme="minorAscii" w:hAnsiTheme="minorHAnsi"/>
      <w:color w:val="000000"/>
      <w:spacing w:val="0"/>
      <w:sz w:val="22"/>
    </w:rPr>
  </w:style>
  <w:style w:styleId="Style_58" w:type="paragraph">
    <w:name w:val="heading 4"/>
    <w:link w:val="Style_58_ch"/>
    <w:uiPriority w:val="9"/>
    <w:qFormat/>
    <w:pPr>
      <w:ind/>
      <w:outlineLvl w:val="3"/>
    </w:pPr>
    <w:rPr>
      <w:rFonts w:ascii="XO Thames" w:hAnsi="XO Thames"/>
      <w:b w:val="1"/>
      <w:sz w:val="24"/>
    </w:rPr>
  </w:style>
  <w:style w:styleId="Style_58_ch" w:type="character">
    <w:name w:val="heading 4"/>
    <w:link w:val="Style_58"/>
    <w:rPr>
      <w:rFonts w:ascii="XO Thames" w:hAnsi="XO Thames"/>
      <w:b w:val="1"/>
      <w:sz w:val="24"/>
    </w:rPr>
  </w:style>
  <w:style w:styleId="Style_59" w:type="paragraph">
    <w:name w:val="Подзаголовок1"/>
    <w:link w:val="Style_59_ch"/>
    <w:rPr>
      <w:rFonts w:ascii="XO Thames" w:hAnsi="XO Thames"/>
      <w:i w:val="1"/>
      <w:sz w:val="24"/>
    </w:rPr>
  </w:style>
  <w:style w:styleId="Style_59_ch" w:type="character">
    <w:name w:val="Подзаголовок1"/>
    <w:link w:val="Style_59"/>
    <w:rPr>
      <w:rFonts w:ascii="XO Thames" w:hAnsi="XO Thames"/>
      <w:i w:val="1"/>
      <w:sz w:val="24"/>
    </w:rPr>
  </w:style>
  <w:style w:styleId="Style_60" w:type="paragraph">
    <w:name w:val="heading 2"/>
    <w:link w:val="Style_60_ch"/>
    <w:uiPriority w:val="9"/>
    <w:qFormat/>
    <w:pPr>
      <w:ind/>
      <w:outlineLvl w:val="1"/>
    </w:pPr>
    <w:rPr>
      <w:rFonts w:ascii="XO Thames" w:hAnsi="XO Thames"/>
      <w:b w:val="1"/>
      <w:sz w:val="28"/>
    </w:rPr>
  </w:style>
  <w:style w:styleId="Style_60_ch" w:type="character">
    <w:name w:val="heading 2"/>
    <w:link w:val="Style_60"/>
    <w:rPr>
      <w:rFonts w:ascii="XO Thames" w:hAnsi="XO Thames"/>
      <w:b w:val="1"/>
      <w:sz w:val="28"/>
    </w:rPr>
  </w:style>
  <w:style w:styleId="Style_61" w:type="paragraph">
    <w:name w:val="Balloon Text"/>
    <w:basedOn w:val="Style_3"/>
    <w:link w:val="Style_61_ch"/>
    <w:pPr>
      <w:spacing w:after="0" w:line="240" w:lineRule="auto"/>
      <w:ind/>
    </w:pPr>
    <w:rPr>
      <w:rFonts w:ascii="Segoe UI" w:hAnsi="Segoe UI"/>
      <w:sz w:val="18"/>
    </w:rPr>
  </w:style>
  <w:style w:styleId="Style_61_ch" w:type="character">
    <w:name w:val="Balloon Text"/>
    <w:basedOn w:val="Style_3_ch"/>
    <w:link w:val="Style_61"/>
    <w:rPr>
      <w:rFonts w:ascii="Segoe UI" w:hAnsi="Segoe UI"/>
      <w:sz w:val="18"/>
    </w:rPr>
  </w:style>
  <w:style w:default="1" w:styleId="Style_1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62" w:type="table">
    <w:name w:val="Сетка таблицы2"/>
    <w:basedOn w:val="Style_1"/>
    <w:rPr>
      <w:sz w:val="20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" w:type="table">
    <w:name w:val="Table Grid"/>
    <w:basedOn w:val="Style_1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63" w:type="table">
    <w:name w:val="Сетка таблицы1"/>
    <w:basedOn w:val="Style_1"/>
    <w:rPr>
      <w:sz w:val="20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3" Target="numbering.xml" Type="http://schemas.openxmlformats.org/officeDocument/2006/relationships/numbering"/>
  <Relationship Id="rId11" Target="webSettings.xml" Type="http://schemas.openxmlformats.org/officeDocument/2006/relationships/webSettings"/>
  <Relationship Id="rId10" Target="stylesWithEffects.xml" Type="http://schemas.microsoft.com/office/2007/relationships/stylesWithEffects"/>
  <Relationship Id="rId9" Target="styles.xml" Type="http://schemas.openxmlformats.org/officeDocument/2006/relationships/styles"/>
  <Relationship Id="rId8" Target="settings.xml" Type="http://schemas.openxmlformats.org/officeDocument/2006/relationships/settings"/>
  <Relationship Id="rId7" Target="fontTable.xml" Type="http://schemas.openxmlformats.org/officeDocument/2006/relationships/fontTable"/>
  <Relationship Id="rId6" Target="media/5.jpeg" Type="http://schemas.openxmlformats.org/officeDocument/2006/relationships/image"/>
  <Relationship Id="rId5" Target="media/4.jpeg" Type="http://schemas.openxmlformats.org/officeDocument/2006/relationships/image"/>
  <Relationship Id="rId4" Target="media/3.jpeg" Type="http://schemas.openxmlformats.org/officeDocument/2006/relationships/image"/>
  <Relationship Id="rId12" Target="theme/theme1.xml" Type="http://schemas.openxmlformats.org/officeDocument/2006/relationships/theme"/>
  <Relationship Id="rId3" Target="media/2.jpeg" Type="http://schemas.openxmlformats.org/officeDocument/2006/relationships/image"/>
  <Relationship Id="rId2" Target="media/1.jpeg" Type="http://schemas.openxmlformats.org/officeDocument/2006/relationships/image"/>
  <Relationship Id="rId1" Target="header1.xml" Type="http://schemas.openxmlformats.org/officeDocument/2006/relationships/head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MyOffice-CoreFramework-Linux/28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2023-08-16T21:57:56Z</dcterms:modified>
</cp:coreProperties>
</file>