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55"/>
      </w:tblGrid>
      <w:tr>
        <w:tc>
          <w:tcPr>
            <w:tcW w:type="dxa" w:w="97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 w:hanging="3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памятнике природы регионального значения </w:t>
            </w:r>
          </w:p>
          <w:p w14:paraId="11000000">
            <w:pPr>
              <w:ind w:hanging="3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«Мыс </w:t>
            </w:r>
            <w:r>
              <w:rPr>
                <w:rFonts w:ascii="Times New Roman" w:hAnsi="Times New Roman"/>
                <w:b w:val="1"/>
                <w:sz w:val="28"/>
              </w:rPr>
              <w:t>Витгенштейна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1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17 Федерального конституционного закона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округа», статьями 1, 2 и 26 Федерального закона от 14.03.1995 № 33-ФЗ «Об особо охраняемых природных территориях», Законом Камчатского края от 29.12.2014 № 564 «Об особо охраняемых природных территориях в Камчатском крае», учитывая решение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области»,</w:t>
      </w:r>
    </w:p>
    <w:p w14:paraId="15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Утвердить:</w:t>
      </w:r>
    </w:p>
    <w:p w14:paraId="19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Положение о памятнике природы регионального значения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«Мыс </w:t>
      </w:r>
      <w:r>
        <w:rPr>
          <w:rFonts w:ascii="Times New Roman" w:hAnsi="Times New Roman"/>
          <w:sz w:val="28"/>
        </w:rPr>
        <w:t>Витгенштейна</w:t>
      </w:r>
      <w:r>
        <w:rPr>
          <w:rFonts w:ascii="Times New Roman" w:hAnsi="Times New Roman"/>
          <w:sz w:val="28"/>
        </w:rPr>
        <w:t>» согласно приложению 1 к настоящему постановлению;</w:t>
      </w:r>
    </w:p>
    <w:p w14:paraId="1A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графическое описание местоположения границ памятника природы регионального значения «Мыс </w:t>
      </w:r>
      <w:r>
        <w:rPr>
          <w:rFonts w:ascii="Times New Roman" w:hAnsi="Times New Roman"/>
          <w:sz w:val="28"/>
        </w:rPr>
        <w:t>Витгенштейна</w:t>
      </w:r>
      <w:r>
        <w:rPr>
          <w:rFonts w:ascii="Times New Roman" w:hAnsi="Times New Roman"/>
          <w:sz w:val="28"/>
        </w:rPr>
        <w:t>» согласно приложению 2 к настоящему постановлению.</w:t>
      </w:r>
    </w:p>
    <w:p w14:paraId="1B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C000000">
      <w:pPr>
        <w:spacing w:after="0" w:line="216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1D000000">
      <w:pPr>
        <w:spacing w:after="0" w:line="216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1E000000">
      <w:pPr>
        <w:spacing w:after="0" w:line="216" w:lineRule="auto"/>
        <w:ind w:firstLine="709" w:left="0"/>
        <w:jc w:val="both"/>
        <w:rPr>
          <w:rFonts w:ascii="Times New Roman" w:hAnsi="Times New Roman"/>
          <w:sz w:val="20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1779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2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Е.А. Чекин</w:t>
            </w:r>
          </w:p>
        </w:tc>
      </w:tr>
    </w:tbl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памятнике природы регионального значения 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«Мыс </w:t>
      </w:r>
      <w:r>
        <w:rPr>
          <w:rFonts w:ascii="Times New Roman" w:hAnsi="Times New Roman"/>
          <w:sz w:val="28"/>
        </w:rPr>
        <w:t>Витгенштейна</w:t>
      </w:r>
      <w:r>
        <w:rPr>
          <w:rFonts w:ascii="Times New Roman" w:hAnsi="Times New Roman"/>
          <w:sz w:val="28"/>
        </w:rPr>
        <w:t xml:space="preserve">» </w:t>
      </w: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D000000">
      <w:pPr>
        <w:tabs>
          <w:tab w:leader="none" w:pos="3686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E000000">
      <w:pPr>
        <w:tabs>
          <w:tab w:leader="none" w:pos="567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F000000">
      <w:pPr>
        <w:tabs>
          <w:tab w:leader="none" w:pos="567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Положение регулирует вопросы охраны и использования памятника природы регионального значения «Мыс </w:t>
      </w:r>
      <w:r>
        <w:rPr>
          <w:rFonts w:ascii="Times New Roman" w:hAnsi="Times New Roman"/>
          <w:sz w:val="28"/>
        </w:rPr>
        <w:t>Витгенштейна</w:t>
      </w:r>
      <w:r>
        <w:rPr>
          <w:rFonts w:ascii="Times New Roman" w:hAnsi="Times New Roman"/>
          <w:sz w:val="28"/>
        </w:rPr>
        <w:t>» (далее – Памятник природы).</w:t>
      </w:r>
    </w:p>
    <w:p w14:paraId="40000000">
      <w:pPr>
        <w:tabs>
          <w:tab w:leader="none" w:pos="567" w:val="left"/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Памятник природы является особо охраняемой природной территорией регионального значения в Камчатском крае и относится к объектам общенационального достояния.</w:t>
      </w:r>
    </w:p>
    <w:p w14:paraId="41000000">
      <w:pPr>
        <w:tabs>
          <w:tab w:leader="none" w:pos="567" w:val="left"/>
          <w:tab w:leader="none" w:pos="851" w:val="left"/>
          <w:tab w:leader="none" w:pos="993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Целями создания Памятника природы являются:</w:t>
      </w:r>
    </w:p>
    <w:p w14:paraId="42000000">
      <w:pPr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сохранение в естественном состоянии ценного в экологическом, научном, рекреационном и эстетическом отношениях уникального природного комплекса, представленного скалистыми участками круто обрывающихся в Берингово море склонов пика </w:t>
      </w:r>
      <w:r>
        <w:rPr>
          <w:rFonts w:ascii="Times New Roman" w:hAnsi="Times New Roman"/>
          <w:sz w:val="28"/>
        </w:rPr>
        <w:t>Витгенштейна</w:t>
      </w:r>
      <w:r>
        <w:rPr>
          <w:rFonts w:ascii="Times New Roman" w:hAnsi="Times New Roman"/>
          <w:sz w:val="28"/>
        </w:rPr>
        <w:t xml:space="preserve"> (отметка 810,5 м), являющегося частью </w:t>
      </w:r>
      <w:r>
        <w:rPr>
          <w:rFonts w:ascii="Times New Roman" w:hAnsi="Times New Roman"/>
          <w:sz w:val="28"/>
        </w:rPr>
        <w:t>Олюторского</w:t>
      </w:r>
      <w:r>
        <w:rPr>
          <w:rFonts w:ascii="Times New Roman" w:hAnsi="Times New Roman"/>
          <w:sz w:val="28"/>
        </w:rPr>
        <w:t xml:space="preserve"> хребта Корякского нагорья, участком восточного побережья бухты </w:t>
      </w:r>
      <w:r>
        <w:rPr>
          <w:rFonts w:ascii="Times New Roman" w:hAnsi="Times New Roman"/>
          <w:sz w:val="28"/>
        </w:rPr>
        <w:t>Амаян</w:t>
      </w:r>
      <w:r>
        <w:rPr>
          <w:rFonts w:ascii="Times New Roman" w:hAnsi="Times New Roman"/>
          <w:sz w:val="28"/>
        </w:rPr>
        <w:t xml:space="preserve"> с высокими обрывистыми склонами, каменистым пляжем и </w:t>
      </w:r>
      <w:r>
        <w:rPr>
          <w:rFonts w:ascii="Times New Roman" w:hAnsi="Times New Roman"/>
          <w:sz w:val="28"/>
        </w:rPr>
        <w:t>кекурами</w:t>
      </w:r>
      <w:r>
        <w:rPr>
          <w:rFonts w:ascii="Times New Roman" w:hAnsi="Times New Roman"/>
          <w:sz w:val="28"/>
        </w:rPr>
        <w:t xml:space="preserve">, обрывистыми мысом Неприступный и мысом </w:t>
      </w:r>
      <w:r>
        <w:rPr>
          <w:rFonts w:ascii="Times New Roman" w:hAnsi="Times New Roman"/>
          <w:sz w:val="28"/>
        </w:rPr>
        <w:t>Витгенштейна</w:t>
      </w:r>
      <w:r>
        <w:rPr>
          <w:rFonts w:ascii="Times New Roman" w:hAnsi="Times New Roman"/>
          <w:sz w:val="28"/>
        </w:rPr>
        <w:t xml:space="preserve"> с узким каменистым пляжем и </w:t>
      </w:r>
      <w:r>
        <w:rPr>
          <w:rFonts w:ascii="Times New Roman" w:hAnsi="Times New Roman"/>
          <w:sz w:val="28"/>
        </w:rPr>
        <w:t>кекурами</w:t>
      </w:r>
      <w:r>
        <w:rPr>
          <w:rFonts w:ascii="Times New Roman" w:hAnsi="Times New Roman"/>
          <w:sz w:val="28"/>
        </w:rPr>
        <w:t xml:space="preserve"> в его западном части, участком морского побережья шириной 200–350 м бухты </w:t>
      </w:r>
      <w:r>
        <w:rPr>
          <w:rFonts w:ascii="Times New Roman" w:hAnsi="Times New Roman"/>
          <w:sz w:val="28"/>
        </w:rPr>
        <w:t>Кекурная</w:t>
      </w:r>
      <w:r>
        <w:rPr>
          <w:rFonts w:ascii="Times New Roman" w:hAnsi="Times New Roman"/>
          <w:sz w:val="28"/>
        </w:rPr>
        <w:t xml:space="preserve"> с невысокими склонами и узким песчаным пляжем в ее северо-западной части, протянувшегося от мыса </w:t>
      </w:r>
      <w:r>
        <w:rPr>
          <w:rFonts w:ascii="Times New Roman" w:hAnsi="Times New Roman"/>
          <w:sz w:val="28"/>
        </w:rPr>
        <w:t>Витгенштейна</w:t>
      </w:r>
      <w:r>
        <w:rPr>
          <w:rFonts w:ascii="Times New Roman" w:hAnsi="Times New Roman"/>
          <w:sz w:val="28"/>
        </w:rPr>
        <w:t xml:space="preserve"> до мыса Цепочка, включающего три больших конусообразных скалистых </w:t>
      </w:r>
      <w:r>
        <w:rPr>
          <w:rFonts w:ascii="Times New Roman" w:hAnsi="Times New Roman"/>
          <w:sz w:val="28"/>
        </w:rPr>
        <w:t>кекура</w:t>
      </w:r>
      <w:r>
        <w:rPr>
          <w:rFonts w:ascii="Times New Roman" w:hAnsi="Times New Roman"/>
          <w:sz w:val="28"/>
        </w:rPr>
        <w:t xml:space="preserve"> (максимальная отметка ближайшего к </w:t>
      </w:r>
      <w:r>
        <w:br/>
      </w:r>
      <w:r>
        <w:rPr>
          <w:rFonts w:ascii="Times New Roman" w:hAnsi="Times New Roman"/>
          <w:sz w:val="28"/>
        </w:rPr>
        <w:t xml:space="preserve">берегу – 171,0 м), многочисленные мелкие </w:t>
      </w:r>
      <w:r>
        <w:rPr>
          <w:rFonts w:ascii="Times New Roman" w:hAnsi="Times New Roman"/>
          <w:sz w:val="28"/>
        </w:rPr>
        <w:t>кекуры</w:t>
      </w:r>
      <w:r>
        <w:rPr>
          <w:rFonts w:ascii="Times New Roman" w:hAnsi="Times New Roman"/>
          <w:sz w:val="28"/>
        </w:rPr>
        <w:t xml:space="preserve"> и камни, расположенные вплотную друг к другу и соединенные с материком узким и обрывистым перешейком, как среды обитания морских млекопитающих и морских колониальных птиц;  </w:t>
      </w:r>
    </w:p>
    <w:p w14:paraId="43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охрана редких видов животных, растений и грибов, занесенных в </w:t>
      </w:r>
      <w:r>
        <w:rPr>
          <w:rFonts w:ascii="Times New Roman" w:hAnsi="Times New Roman"/>
          <w:sz w:val="28"/>
        </w:rPr>
        <w:t xml:space="preserve">Красную книгу Российской Федерации и </w:t>
      </w:r>
      <w:r>
        <w:rPr>
          <w:rFonts w:ascii="Times New Roman" w:hAnsi="Times New Roman"/>
          <w:sz w:val="28"/>
        </w:rPr>
        <w:t xml:space="preserve">Красную книгу Камчатского края, таких как сивуч </w:t>
      </w:r>
      <w:r>
        <w:rPr>
          <w:rFonts w:ascii="Times New Roman" w:hAnsi="Times New Roman"/>
          <w:i w:val="1"/>
          <w:sz w:val="28"/>
        </w:rPr>
        <w:t>Eumetopias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jubtus</w:t>
      </w:r>
      <w:r>
        <w:rPr>
          <w:rFonts w:ascii="Times New Roman" w:hAnsi="Times New Roman"/>
          <w:sz w:val="28"/>
        </w:rPr>
        <w:t xml:space="preserve">, белая сова </w:t>
      </w:r>
      <w:r>
        <w:rPr>
          <w:rFonts w:ascii="Times New Roman" w:hAnsi="Times New Roman"/>
          <w:i w:val="1"/>
          <w:sz w:val="28"/>
        </w:rPr>
        <w:t>Nyctea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scandiaca</w:t>
      </w:r>
      <w:r>
        <w:rPr>
          <w:rFonts w:ascii="Times New Roman" w:hAnsi="Times New Roman"/>
          <w:sz w:val="28"/>
        </w:rPr>
        <w:t xml:space="preserve">, орлан-белохвост </w:t>
      </w:r>
      <w:r>
        <w:rPr>
          <w:rFonts w:ascii="Times New Roman" w:hAnsi="Times New Roman"/>
          <w:i w:val="1"/>
          <w:sz w:val="28"/>
        </w:rPr>
        <w:t>Haliaeetus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albicilla</w:t>
      </w:r>
      <w:r>
        <w:rPr>
          <w:rFonts w:ascii="Times New Roman" w:hAnsi="Times New Roman"/>
          <w:sz w:val="28"/>
        </w:rPr>
        <w:t xml:space="preserve">, сапсан </w:t>
      </w:r>
      <w:r>
        <w:rPr>
          <w:rFonts w:ascii="Times New Roman" w:hAnsi="Times New Roman"/>
          <w:i w:val="1"/>
          <w:sz w:val="28"/>
        </w:rPr>
        <w:t>Falco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peregrinus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harterti</w:t>
      </w:r>
      <w:r>
        <w:rPr>
          <w:rFonts w:ascii="Times New Roman" w:hAnsi="Times New Roman"/>
          <w:sz w:val="28"/>
        </w:rPr>
        <w:t>, сохранение среды их обитания;</w:t>
      </w:r>
    </w:p>
    <w:p w14:paraId="44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охрана лежбищ и залежек морских млекопитающих, прежде всего, одного из самых северных лежбищ сивуча </w:t>
      </w:r>
      <w:r>
        <w:rPr>
          <w:rFonts w:ascii="Times New Roman" w:hAnsi="Times New Roman"/>
          <w:i w:val="1"/>
          <w:sz w:val="28"/>
        </w:rPr>
        <w:t>Eumetopias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jubtus</w:t>
      </w:r>
      <w:r>
        <w:rPr>
          <w:rFonts w:ascii="Times New Roman" w:hAnsi="Times New Roman"/>
          <w:sz w:val="28"/>
        </w:rPr>
        <w:t xml:space="preserve">, а также </w:t>
      </w:r>
      <w:r>
        <w:rPr>
          <w:rFonts w:ascii="Times New Roman" w:hAnsi="Times New Roman"/>
          <w:sz w:val="28"/>
        </w:rPr>
        <w:t>ларги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Phoca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larga</w:t>
      </w:r>
      <w:r>
        <w:rPr>
          <w:rFonts w:ascii="Times New Roman" w:hAnsi="Times New Roman"/>
          <w:i w:val="1"/>
          <w:sz w:val="28"/>
        </w:rPr>
        <w:t>;</w:t>
      </w:r>
    </w:p>
    <w:p w14:paraId="45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охрана мест гнездования 8 видов морских колониальных птиц, общая численность которых превышает 9,0 тысяч пар, образующих «птичьи базары»;</w:t>
      </w:r>
    </w:p>
    <w:p w14:paraId="46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минимизация негативного воздействия на естественные экологические системы прибрежной части Берингова моря при осуществлении туризма;</w:t>
      </w:r>
    </w:p>
    <w:p w14:paraId="47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проведение научных исследований;</w:t>
      </w:r>
    </w:p>
    <w:p w14:paraId="48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государственный экологический мониторинг (государственный мониторинг окружающей среды);</w:t>
      </w:r>
    </w:p>
    <w:p w14:paraId="49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экологическое просвещение населения.</w:t>
      </w:r>
    </w:p>
    <w:p w14:paraId="4A000000">
      <w:pPr>
        <w:tabs>
          <w:tab w:leader="none" w:pos="993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Памятник природы создан решением Исполнительного комитета Камчатского областного Совета народных депутатов от 28.12.1983 № 562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 без ограничения срока его функционирования.</w:t>
      </w:r>
    </w:p>
    <w:p w14:paraId="4B000000">
      <w:pPr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Памятник природы создан на землях лесного фонда без изъятия земельных участков для государственных нужд, а также у собственников, землепользователей, землевладельцев.</w:t>
      </w:r>
    </w:p>
    <w:p w14:paraId="4C000000">
      <w:pPr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Общая площадь Памятника природы составляет 318,21 га. </w:t>
      </w:r>
    </w:p>
    <w:p w14:paraId="4D000000">
      <w:pPr>
        <w:tabs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Природные ресурсы, расположенные в границах Памятника природы, ограничиваются в гражданском обороте в соответствии с требованиями действующего законодательства и настоящего Положения.</w:t>
      </w:r>
    </w:p>
    <w:p w14:paraId="4E000000">
      <w:pPr>
        <w:tabs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8. 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федеральным закон</w:t>
      </w:r>
      <w:r>
        <w:rPr>
          <w:rFonts w:ascii="Times New Roman" w:hAnsi="Times New Roman"/>
          <w:color w:themeColor="text1" w:val="000000"/>
          <w:sz w:val="28"/>
        </w:rPr>
        <w:t>одательством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4F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9. Леса, расположенные на территории Памятника природы, относятся к защитным лесам и используются в соответствии с режимом особой охраны Памятника природы и целевым назначением земель, определяемым лесным законодательством Российской Федерации, законодательством Российской Федерации об особо охраняемых природных территориях, настоящим Положением </w:t>
      </w:r>
      <w:r>
        <w:rPr>
          <w:rFonts w:ascii="Times New Roman" w:hAnsi="Times New Roman"/>
          <w:sz w:val="28"/>
        </w:rPr>
        <w:t>при условии, если это использование совместимо с целевым назначением защитных лесов и выполняемыми ими полезными функциями.</w:t>
      </w:r>
    </w:p>
    <w:p w14:paraId="50000000">
      <w:pPr>
        <w:tabs>
          <w:tab w:leader="none" w:pos="709" w:val="left"/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10. Основным видом разрешенного использования земельных участков, расположенных в границах Памятника природы, является деятельность по особой охране и изучению природы (код 9.0).</w:t>
      </w:r>
    </w:p>
    <w:p w14:paraId="51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11. 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устанавливаются, так как предоставление земельных участков, а также строительство, реконструкция, капитальный ремонт объектов капитального строительства запрещены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пунктами 1 и 2 части 19 настоящего Положения.</w:t>
      </w:r>
    </w:p>
    <w:p w14:paraId="52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12. Границы и особенности 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 и лесоустройства, разработке лесного плана Камчатского края, лесохозяйственных регламентов и проектов освоения лесов,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 объектов, схем размещения, использования и охраны охотничьих угодий. </w:t>
      </w:r>
    </w:p>
    <w:p w14:paraId="53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13. </w:t>
      </w:r>
      <w:r>
        <w:rPr>
          <w:rFonts w:ascii="Times New Roman" w:hAnsi="Times New Roman"/>
          <w:sz w:val="28"/>
        </w:rPr>
        <w:t xml:space="preserve">На территории Памятника природы экономическая и иная деятельность осуществляется с соблюдением требований настоящего Положения и </w:t>
      </w:r>
      <w:r>
        <w:rPr>
          <w:rFonts w:ascii="Times New Roman" w:hAnsi="Times New Roman"/>
          <w:sz w:val="28"/>
        </w:rPr>
        <w:t xml:space="preserve">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Камчатского края, утвержденных постановлением Правительства Камчатского края от 15.07.2013 № 303-П. </w:t>
      </w:r>
    </w:p>
    <w:p w14:paraId="54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Охрана Памятника природы и управление им осуществляется краевым государственным бюджетным учреждением «Служба по охране животного мира и государственных природных заказников Камчатского края» (далее – Учреждение). </w:t>
      </w:r>
    </w:p>
    <w:p w14:paraId="55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Посещение территории Памятника природы осуществляется по разрешениям, выдаваемым Учреждением.   </w:t>
      </w:r>
    </w:p>
    <w:p w14:paraId="56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К мероприятиям по обеспечению режима особой охраны Памятника природы могут привлекаться граждане, общественные объединения и некоммерческие организации, осуществляющие деятельность в области охраны окружающей среды. </w:t>
      </w:r>
    </w:p>
    <w:p w14:paraId="57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8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Текстовое описание местоположения границ Памятника природы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5B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Памятник природы расположен в </w:t>
      </w:r>
      <w:r>
        <w:rPr>
          <w:rFonts w:ascii="Times New Roman" w:hAnsi="Times New Roman"/>
          <w:sz w:val="28"/>
        </w:rPr>
        <w:t>Олюторском</w:t>
      </w:r>
      <w:r>
        <w:rPr>
          <w:rFonts w:ascii="Times New Roman" w:hAnsi="Times New Roman"/>
          <w:sz w:val="28"/>
        </w:rPr>
        <w:t xml:space="preserve"> муниципальном районе Камчатского края в северо-западной части Берингова моря, включает участок побережья Берингова моря от юго-восточной части бухты </w:t>
      </w:r>
      <w:r>
        <w:rPr>
          <w:rFonts w:ascii="Times New Roman" w:hAnsi="Times New Roman"/>
          <w:sz w:val="28"/>
        </w:rPr>
        <w:t>Амаян</w:t>
      </w:r>
      <w:r>
        <w:rPr>
          <w:rFonts w:ascii="Times New Roman" w:hAnsi="Times New Roman"/>
          <w:sz w:val="28"/>
        </w:rPr>
        <w:t xml:space="preserve">, через мысы Неприступный и </w:t>
      </w:r>
      <w:r>
        <w:rPr>
          <w:rFonts w:ascii="Times New Roman" w:hAnsi="Times New Roman"/>
          <w:sz w:val="28"/>
        </w:rPr>
        <w:t>Витгенштейна</w:t>
      </w:r>
      <w:r>
        <w:rPr>
          <w:rFonts w:ascii="Times New Roman" w:hAnsi="Times New Roman"/>
          <w:sz w:val="28"/>
        </w:rPr>
        <w:t xml:space="preserve"> до мыса Цепочка.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Граница Памятника природы проходит по береговой линии Берингова моря в период максимального отлива, </w:t>
      </w:r>
      <w:r>
        <w:rPr>
          <w:rFonts w:ascii="Times New Roman" w:hAnsi="Times New Roman"/>
          <w:sz w:val="28"/>
        </w:rPr>
        <w:t>оконтуривая</w:t>
      </w:r>
      <w:r>
        <w:rPr>
          <w:rFonts w:ascii="Times New Roman" w:hAnsi="Times New Roman"/>
          <w:sz w:val="28"/>
        </w:rPr>
        <w:t xml:space="preserve"> безымянные островки, </w:t>
      </w:r>
      <w:r>
        <w:rPr>
          <w:rFonts w:ascii="Times New Roman" w:hAnsi="Times New Roman"/>
          <w:sz w:val="28"/>
        </w:rPr>
        <w:t>кекуры</w:t>
      </w:r>
      <w:r>
        <w:rPr>
          <w:rFonts w:ascii="Times New Roman" w:hAnsi="Times New Roman"/>
          <w:sz w:val="28"/>
        </w:rPr>
        <w:t xml:space="preserve">, участки обнажающихся в отлив подводных скал и камней, а также на расстоянии в 200–350 м от береговой линии моря по горным отрогам: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северная и северо-восточная граница: от характерной точки 33 с географическими координатами 60 градусов 50 минут 34.0 секунды северной широты и 172 градуса 2 минуты 17.0 секунд восточной долготы, расположенной на береговой линии юго-восточного побережья бухты </w:t>
      </w:r>
      <w:r>
        <w:rPr>
          <w:rFonts w:ascii="Times New Roman" w:hAnsi="Times New Roman"/>
          <w:sz w:val="28"/>
        </w:rPr>
        <w:t>Амаян</w:t>
      </w:r>
      <w:r>
        <w:rPr>
          <w:rFonts w:ascii="Times New Roman" w:hAnsi="Times New Roman"/>
          <w:sz w:val="28"/>
        </w:rPr>
        <w:t xml:space="preserve">, проходит прямой линией в восточном направлении на протяжении 1058,4 м до характерной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точки 32 с географическими координатами 60 градусов 50 минут 36.9 секунды северной широты и 172 градуса 3 минуты 27.0 секунд восточной долготы, соответствующей вершине горы пик </w:t>
      </w:r>
      <w:r>
        <w:rPr>
          <w:rFonts w:ascii="Times New Roman" w:hAnsi="Times New Roman"/>
          <w:sz w:val="28"/>
        </w:rPr>
        <w:t>Витгенштейна</w:t>
      </w:r>
      <w:r>
        <w:rPr>
          <w:rFonts w:ascii="Times New Roman" w:hAnsi="Times New Roman"/>
          <w:sz w:val="28"/>
        </w:rPr>
        <w:t xml:space="preserve"> (отметка 889,0 м); далее от характерной точки 32 прямой линией в </w:t>
      </w:r>
      <w:r>
        <w:rPr>
          <w:rFonts w:ascii="Times New Roman" w:hAnsi="Times New Roman"/>
          <w:sz w:val="28"/>
        </w:rPr>
        <w:t>сев</w:t>
      </w:r>
      <w:r>
        <w:rPr>
          <w:rFonts w:ascii="Times New Roman" w:hAnsi="Times New Roman"/>
          <w:sz w:val="28"/>
        </w:rPr>
        <w:t>еро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север</w:t>
      </w:r>
      <w:r>
        <w:rPr>
          <w:rFonts w:ascii="Times New Roman" w:hAnsi="Times New Roman"/>
          <w:sz w:val="28"/>
        </w:rPr>
        <w:t>о-восточном</w:t>
      </w:r>
      <w:r>
        <w:rPr>
          <w:rFonts w:ascii="Times New Roman" w:hAnsi="Times New Roman"/>
          <w:sz w:val="28"/>
        </w:rPr>
        <w:t xml:space="preserve"> направлении на протяжении 1332,8 м до характерной точки 31 с географическими координатами 60 градусов 51 минута 20.0 секунды северной широты и 172 градуса 3 минуты 28.0 секунд восточной долготы, расположенной на расстоянии 689,5 м по прямой к западу от береговой линии бухты </w:t>
      </w:r>
      <w:r>
        <w:rPr>
          <w:rFonts w:ascii="Times New Roman" w:hAnsi="Times New Roman"/>
          <w:sz w:val="28"/>
        </w:rPr>
        <w:t>Кекурная</w:t>
      </w:r>
      <w:r>
        <w:rPr>
          <w:rFonts w:ascii="Times New Roman" w:hAnsi="Times New Roman"/>
          <w:sz w:val="28"/>
        </w:rPr>
        <w:t xml:space="preserve">; далее от характерной точки 31 прямой линией на протяжении 905,9 м до характерной точки 30 с географическими координатами 60 градусов 51 минута 37.0 секунд северной широты и 172 градуса 4 минуты 17.0 секунд восточной долготы, расположенной на правом берегу безымянного ручья, в 150,2 м на </w:t>
      </w:r>
      <w:r>
        <w:rPr>
          <w:rFonts w:ascii="Times New Roman" w:hAnsi="Times New Roman"/>
          <w:sz w:val="28"/>
        </w:rPr>
        <w:t>северо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северо-восток</w:t>
      </w:r>
      <w:r>
        <w:rPr>
          <w:rFonts w:ascii="Times New Roman" w:hAnsi="Times New Roman"/>
          <w:sz w:val="28"/>
        </w:rPr>
        <w:t xml:space="preserve"> от места </w:t>
      </w:r>
      <w:r>
        <w:rPr>
          <w:rFonts w:ascii="Times New Roman" w:hAnsi="Times New Roman"/>
          <w:sz w:val="28"/>
        </w:rPr>
        <w:t xml:space="preserve">его впадения в бухту </w:t>
      </w:r>
      <w:r>
        <w:rPr>
          <w:rFonts w:ascii="Times New Roman" w:hAnsi="Times New Roman"/>
          <w:sz w:val="28"/>
        </w:rPr>
        <w:t>Кекурная</w:t>
      </w:r>
      <w:r>
        <w:rPr>
          <w:rFonts w:ascii="Times New Roman" w:hAnsi="Times New Roman"/>
          <w:sz w:val="28"/>
        </w:rPr>
        <w:t xml:space="preserve">; далее от характерной точки 30 в общем северо-восточном направлении на расстоянии 200,0 м от береговой линии бухты </w:t>
      </w:r>
      <w:r>
        <w:rPr>
          <w:rFonts w:ascii="Times New Roman" w:hAnsi="Times New Roman"/>
          <w:sz w:val="28"/>
        </w:rPr>
        <w:t>Кекурная</w:t>
      </w:r>
      <w:r>
        <w:rPr>
          <w:rFonts w:ascii="Times New Roman" w:hAnsi="Times New Roman"/>
          <w:sz w:val="28"/>
        </w:rPr>
        <w:t xml:space="preserve"> на протяжении 1581,9 м через характерные точки 29–16 до характерной точки 15 с географическими координатами 60 градусов 51 минута 59.0 секунд северной широты и 172 градуса 5 минут 47.0 секунд восточной долготы, расположенной на восточном берегу перешейка, соединяющего мыс Цепочка с материковой частью;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восточная граница: от характерной точки 15 по береговой линии перешейка, мыс Цепочка, по береговой линии бухты </w:t>
      </w:r>
      <w:r>
        <w:rPr>
          <w:rFonts w:ascii="Times New Roman" w:hAnsi="Times New Roman"/>
          <w:sz w:val="28"/>
        </w:rPr>
        <w:t>Кекурная</w:t>
      </w:r>
      <w:r>
        <w:rPr>
          <w:rFonts w:ascii="Times New Roman" w:hAnsi="Times New Roman"/>
          <w:sz w:val="28"/>
        </w:rPr>
        <w:t xml:space="preserve"> на протяжении 6913,6 м через характерные точки 14–1, 149–72 до характерной точки 71 с географическими координатами 60 градусов 50 минут 8.4 секунды северной широты и 172 градуса 4 минуты 3.2 секунды восточной долготы, расположенной на береговой линии мыса </w:t>
      </w:r>
      <w:r>
        <w:rPr>
          <w:rFonts w:ascii="Times New Roman" w:hAnsi="Times New Roman"/>
          <w:sz w:val="28"/>
        </w:rPr>
        <w:t>Витгенштейна</w:t>
      </w:r>
      <w:r>
        <w:rPr>
          <w:rFonts w:ascii="Times New Roman" w:hAnsi="Times New Roman"/>
          <w:sz w:val="28"/>
        </w:rPr>
        <w:t>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южная граница: от характерной точки 71 в общем западном направлении на протяжении 1614,9 м вдоль береговой линии Берингова моря через характерные точки 70–41 до характерной точки 40 с географическими координатами 60 градусов 50 минут 15.0 секунд северной широты и 172 градуса 2 минуты 28.2 секунды восточной долготы, расположенной на береговой линии мыса Неприступный;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западная граница: от характерной точки 40 в северном направлении юго-восточного побережья бухты </w:t>
      </w:r>
      <w:r>
        <w:rPr>
          <w:rFonts w:ascii="Times New Roman" w:hAnsi="Times New Roman"/>
          <w:sz w:val="28"/>
        </w:rPr>
        <w:t>Амаян</w:t>
      </w:r>
      <w:r>
        <w:rPr>
          <w:rFonts w:ascii="Times New Roman" w:hAnsi="Times New Roman"/>
          <w:sz w:val="28"/>
        </w:rPr>
        <w:t xml:space="preserve"> на протяжении 634,8 м через характерные точки 39–34 до характерной точки 33, где и замыкается.</w:t>
      </w:r>
    </w:p>
    <w:p w14:paraId="61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Режим особой охраны и использования территории Памятника природы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4000000">
      <w:pPr>
        <w:tabs>
          <w:tab w:leader="none" w:pos="1134" w:val="lef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На территории Памятника природы запрещается всякая деятельность, влекущая за собой нарушение его сохранности, в том числе:</w:t>
      </w:r>
    </w:p>
    <w:p w14:paraId="65000000">
      <w:pPr>
        <w:tabs>
          <w:tab w:leader="none" w:pos="0" w:val="left"/>
          <w:tab w:leader="none" w:pos="1134" w:val="lef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предоставление земельных участков;</w:t>
      </w:r>
    </w:p>
    <w:p w14:paraId="66000000">
      <w:pPr>
        <w:tabs>
          <w:tab w:leader="none" w:pos="0" w:val="left"/>
          <w:tab w:leader="none" w:pos="1134" w:val="lef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строительство, реконструкция, капитальный ремонт объектов капитального строительства;</w:t>
      </w:r>
    </w:p>
    <w:p w14:paraId="67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размещение некапитальных строений и сооружений;</w:t>
      </w:r>
    </w:p>
    <w:p w14:paraId="68000000">
      <w:pPr>
        <w:tabs>
          <w:tab w:leader="none" w:pos="0" w:val="left"/>
          <w:tab w:leader="none" w:pos="1134" w:val="lef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деятельность, влекущая за собой нарушение, повреждение, уничтожение природного комплекса, в том числе нарушение исторически сложившегося ландшафта, почвенного и растительного покрова, мест обитаний (произрастаний) видов животных и растений, занесенных в Красную книгу Российской Федерации и Красную книгу Камчатского края, мест гнездований морских колониальных птиц, лежбищ и залежек морских млекопитающих;</w:t>
      </w:r>
    </w:p>
    <w:p w14:paraId="69000000">
      <w:pPr>
        <w:tabs>
          <w:tab w:leader="none" w:pos="0" w:val="left"/>
          <w:tab w:leader="none" w:pos="1134" w:val="lef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14:paraId="6A000000">
      <w:pPr>
        <w:tabs>
          <w:tab w:leader="none" w:pos="993" w:val="lef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проведение взрывных работ; </w:t>
      </w:r>
    </w:p>
    <w:p w14:paraId="6B000000">
      <w:pPr>
        <w:tabs>
          <w:tab w:leader="none" w:pos="993" w:val="lef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проведение дноуглубительных и других работ, связанных с изменением дна прилегающей морской акватории и берегов острова; </w:t>
      </w:r>
    </w:p>
    <w:p w14:paraId="6C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все виды лесопользования;</w:t>
      </w:r>
    </w:p>
    <w:p w14:paraId="6D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деятельность, ведущая к усилению фактора беспокойства охраняемых объектов животного мира, в том числе:</w:t>
      </w:r>
    </w:p>
    <w:p w14:paraId="6E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пролет вертолетов и иных летательных аппаратов ниже 300 м над мысами и морским побережьем, посадка и стоянка вертолетов, за исключением случаев выполнения мероприятий по ликвидации и предупреждению чрезвычайных ситуаций, осуществления природоохранных мероприятий;</w:t>
      </w:r>
    </w:p>
    <w:p w14:paraId="6F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приближение на любых плавучих средствах к лежбищам и залежкам морских млекопитающих, местам гнездования морских колониальных птиц на расстояние менее 150 м;</w:t>
      </w:r>
    </w:p>
    <w:p w14:paraId="70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кормление диких животных и птиц;</w:t>
      </w:r>
    </w:p>
    <w:p w14:paraId="71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деятельность, ведущая к нарушению правил пожарной безопасности в лесах, в том числе разведение огня, выжигание растительности;</w:t>
      </w:r>
    </w:p>
    <w:p w14:paraId="72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накопление, размещение, захоронение, сжигание отходов производства и потребления;</w:t>
      </w:r>
    </w:p>
    <w:p w14:paraId="73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порча и загрязнение земель, в том числе в результате складирования горюче-смазочных материалов, размещения радиоактивных, химических, взрывчатых, токсичных, отравляющих и ядовитых веществ;</w:t>
      </w:r>
    </w:p>
    <w:p w14:paraId="74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деятельность, ведущая к загрязнению прилегающей морской акватории; </w:t>
      </w:r>
    </w:p>
    <w:p w14:paraId="75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интродукция живых организмов; </w:t>
      </w:r>
    </w:p>
    <w:p w14:paraId="76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все виды охоты и рыболовства, сбор яиц морских колониальных птиц, добыча морских млекопитающих, за исключением случаев, предусмотренных пунктом 1 части 20 настоящего Положения;</w:t>
      </w:r>
    </w:p>
    <w:p w14:paraId="77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16) осуществление туризма вне специально оборудованных для этого местах и маршрутах; </w:t>
      </w:r>
    </w:p>
    <w:p w14:paraId="78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сбор минералогических, палеонтологических и других геологических коллекционных материалов и образцов горных пород, за исключением случаев, предусмотренных пунктом 1 части 20 настоящего Положения;</w:t>
      </w:r>
    </w:p>
    <w:p w14:paraId="79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уничтожение или повреждение аншлагов и других информационных знаков и указателей, нанесение на скалы, информационные знаки и указатели самовольных надписей.</w:t>
      </w:r>
    </w:p>
    <w:p w14:paraId="7A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На территории Памятника природы разрешаются следующие виды деятельности:</w:t>
      </w:r>
    </w:p>
    <w:p w14:paraId="7B000000">
      <w:pPr>
        <w:tabs>
          <w:tab w:leader="none" w:pos="1134" w:val="lef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научно-исследовательская деятельность, направленная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 Федерации;</w:t>
      </w:r>
    </w:p>
    <w:p w14:paraId="7C000000">
      <w:pPr>
        <w:tabs>
          <w:tab w:leader="none" w:pos="1134" w:val="lef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осуществление государственного экологического мониторинга (государственного мониторинга окружающей среды);</w:t>
      </w:r>
    </w:p>
    <w:p w14:paraId="7D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проведение мероприятий, направленных на сохранение, восстановление и поддержание в равновесном состоянии островной экосистемы, в том числе мероприятий по сохранению и восстановлению ключевых мест обитаний (произрастания) объектов животного и растительного мира, нуждающихся в особых мерах охраны;</w:t>
      </w:r>
    </w:p>
    <w:p w14:paraId="7E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туризм (при соблюдении требований, предусмотренных частью 19 </w:t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Положения);</w:t>
      </w:r>
    </w:p>
    <w:p w14:paraId="7F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эколого-просветительская деятельность.</w:t>
      </w:r>
    </w:p>
    <w:p w14:paraId="80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5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0000000"/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2000000"/>
        </w:tc>
      </w:tr>
    </w:tbl>
    <w:p w14:paraId="9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Графическое описание </w:t>
      </w:r>
    </w:p>
    <w:p w14:paraId="9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местоположения границ памятника природы регионального значения </w:t>
      </w:r>
    </w:p>
    <w:p w14:paraId="9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«Мыс </w:t>
      </w:r>
      <w:r>
        <w:rPr>
          <w:rFonts w:ascii="Times New Roman" w:hAnsi="Times New Roman"/>
          <w:sz w:val="28"/>
        </w:rPr>
        <w:t>Витгенштейна</w:t>
      </w:r>
      <w:r>
        <w:rPr>
          <w:rFonts w:ascii="Times New Roman" w:hAnsi="Times New Roman"/>
          <w:sz w:val="28"/>
        </w:rPr>
        <w:t>» (далее – Памятник природы)</w:t>
      </w:r>
    </w:p>
    <w:p w14:paraId="9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1. Сведения о Памятнике природы </w:t>
      </w:r>
    </w:p>
    <w:p w14:paraId="9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4111"/>
        <w:gridCol w:w="4954"/>
      </w:tblGrid>
      <w:tr>
        <w:trPr>
          <w:trHeight w:hRule="atLeast" w:val="41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Памятника природы </w:t>
            </w:r>
          </w:p>
        </w:tc>
        <w:tc>
          <w:tcPr>
            <w:tcW w:type="dxa" w:w="4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Описание характеристик  </w:t>
            </w:r>
          </w:p>
        </w:tc>
      </w:tr>
      <w:tr>
        <w:trPr>
          <w:trHeight w:hRule="atLeast" w:val="25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54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Местоположение Памятника природы</w:t>
            </w:r>
          </w:p>
        </w:tc>
        <w:tc>
          <w:tcPr>
            <w:tcW w:type="dxa" w:w="4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Камчатский край, </w:t>
            </w:r>
            <w:r>
              <w:rPr>
                <w:rFonts w:ascii="Times New Roman" w:hAnsi="Times New Roman"/>
                <w:sz w:val="24"/>
              </w:rPr>
              <w:t>Олюторский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объекта +/– величина погрешности определения площади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(Р +/– Дельта Р)</w:t>
            </w:r>
          </w:p>
        </w:tc>
        <w:tc>
          <w:tcPr>
            <w:tcW w:type="dxa" w:w="4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3182138 +/- 15609 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>
        <w:trPr>
          <w:trHeight w:hRule="atLeast" w:val="126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type="dxa" w:w="4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Решение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</w:t>
            </w:r>
          </w:p>
        </w:tc>
      </w:tr>
    </w:tbl>
    <w:p w14:paraId="A9000000">
      <w:pPr>
        <w:spacing w:after="0"/>
        <w:ind/>
        <w:jc w:val="center"/>
      </w:pPr>
    </w:p>
    <w:p w14:paraId="A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2. Сведения о местоположении границ Памятника природы </w:t>
      </w:r>
    </w:p>
    <w:p w14:paraId="A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2"/>
        <w:gridCol w:w="1710"/>
        <w:gridCol w:w="1738"/>
        <w:gridCol w:w="2106"/>
        <w:gridCol w:w="2381"/>
      </w:tblGrid>
      <w:tr>
        <w:trPr>
          <w:trHeight w:hRule="atLeast" w:val="159"/>
        </w:trP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Система координат: МСК 82, WGS 84</w:t>
            </w:r>
          </w:p>
        </w:tc>
      </w:tr>
      <w:tr>
        <w:trPr>
          <w:trHeight w:hRule="atLeast" w:val="108"/>
        </w:trP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Сведения о характерных точках границ Памятника природы:</w:t>
            </w:r>
          </w:p>
        </w:tc>
      </w:tr>
      <w:t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Обозначение характерных точек границ</w:t>
            </w:r>
          </w:p>
        </w:tc>
        <w:tc>
          <w:tcPr>
            <w:tcW w:type="dxa" w:w="34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Координаты МСК-41 (1)</w:t>
            </w:r>
          </w:p>
        </w:tc>
        <w:tc>
          <w:tcPr>
            <w:tcW w:type="dxa" w:w="44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Координаты WGS-84</w:t>
            </w:r>
          </w:p>
        </w:tc>
      </w:tr>
      <w:tr>
        <w:trPr>
          <w:trHeight w:hRule="atLeast" w:val="287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Северная </w:t>
            </w:r>
          </w:p>
          <w:p w14:paraId="B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широта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Восточная </w:t>
            </w:r>
          </w:p>
          <w:p w14:paraId="B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долгота</w:t>
            </w:r>
          </w:p>
        </w:tc>
      </w:tr>
    </w:tbl>
    <w:p w14:paraId="B7000000">
      <w:pPr>
        <w:spacing w:after="0"/>
        <w:ind/>
        <w:rPr>
          <w:sz w:val="2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2"/>
        <w:gridCol w:w="1710"/>
        <w:gridCol w:w="1738"/>
        <w:gridCol w:w="2106"/>
        <w:gridCol w:w="2381"/>
      </w:tblGrid>
      <w:tr>
        <w:trPr>
          <w:trHeight w:hRule="atLeast" w:val="194"/>
          <w:tblHeader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1434524.26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3489029.43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60°51'35.1''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172°6'25.7''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1434578.30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3489015.24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60°51'36.8''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172°6'24.8''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1434609.51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3488979.18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60°51'37.9''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172°6'22.5''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1434646.25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3488910.90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60°51'39.1''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172°6'18.0''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1434685.97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3488836.13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60°51'40.5''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172°6'13.2''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1434710.87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3488806.64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60°51'41.3''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172°6'11.2''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1434781.55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3488811.29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60°51'43.6''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172°6'11.7''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1434835.91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3488809.94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60°51'45.3''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172°6'11.7''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1434877.50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3488805.69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60°51'46.7''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172°6'11.5''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1434914.49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3488747.04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60°51'47.9''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172°6'7.6''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1434947.30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3488650.00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60°51'49.1''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1434999.30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3488549.28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60°51'50.8''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172°5'54.7''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1435061.92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3488489.99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60°51'52.9''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172°5'50.9''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1435137.65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3488446.41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60°51'55.4''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172°5'48.1''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1435249.64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3488427.11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60°51'59.0''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172°5'47.0''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1435233.80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3488354.72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60°51'58.5''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172°5'42.2''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1435228.36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3488288.37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60°51'58.4''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172°5'37.8''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1435232.53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3488195.97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60°51'58.6''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172°5'31.7''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1435227.14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3488117.56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60°51'58.5''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172°5'26.5''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1435213.60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3488025.60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60°51'58.2''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172°5'20.3''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1435185.36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3487933.73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60°51'57.3''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172°5'14.2''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1435159.71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3487852.28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60°51'56.6''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172°5'8.8''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1435119.54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3487782.72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60°51'55.3''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172°5'4.11''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1435080.93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3487695.39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60°51'54.1''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172°4'58.3''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1435026.64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3487618.18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60°51'52.4''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172°4'53.1''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1434967.38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3487552.29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60°51'50.6''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172°4'48.6''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1434881.66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3487461.49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60°51'47.9''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172°4'42.4''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1434759.98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3487336.08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60°51'44.1''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172°4'33.9''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1434641.60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3487213.78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60°51'40.3''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172°4'25.7''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1434535.36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3487085.69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60°51'37.0''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172°4'17.0''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1433991.28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3486358.91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60°51'20.0''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172°3'28.0''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1432660.20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3486376.08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60°50'36.9''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172°3'27.0''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1432541.91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3485321.28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60°50'34.0''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172°2'17.0''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1432466.80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3485345.11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60°50'31.6''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172°2'18.5''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1432358.27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3485360.55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60°50'28.0''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172°2'19.3''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1432262.38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3485369.27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60°50'24.9''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172°2'19.7''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1432169.70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3485381.12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60°50'21.9''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172°2'20.4''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1432086.88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3485399.15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60°50'19.2''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172°2'21.4''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1432017.62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3485448.95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60°50'16.9''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172°2'24.6''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1431958.10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3485504.95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60°50'15.0''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172°2'28.2''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1431927.40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3485563.47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60°50'13.9''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172°2'32.1''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1431903.63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3485641.08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60°50'13.2''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172°2'37.2''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1431908.17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3485695.53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60°50'13.2''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172°2'40.8''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1431925.06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3485730.44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60°50'13.8''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172°2'43.1''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1431938.58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3485759.00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60°50'14.2''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172°2'45.0''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1431929.80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3485797.73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60°50'13.9''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172°2'47.6''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1431899.07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3485849.83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60°50'12.8''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172°2'50.9''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1431890.58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3485894.98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60°50'12.5''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172°2'53.9''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1431905.01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3485962.03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60°50'12.9''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172°2'58.4''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1431921.71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3485993.73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60°50'13.4''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172°3'0.5''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1431934.83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3486006.25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60°50'13.9''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172°3'1.4''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1431923.26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3486057.89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60°50'13.4''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172°3'4.8''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1431911.69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3486109.47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60°50'13.0''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172°3'8.2''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1431890.39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3486154.93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60°50'12.3''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172°3'11.1''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1431875.77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3486209.85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60°50'11.8''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172°3'14.7''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1431870.47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3486258.13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60°50'11.6''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172°3'17.9''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1431858.68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3486300.15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60°50'11.2''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172°3'20.7''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1431840.36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3486335.90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60°50'10.5''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172°3'23.0''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1431809.45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3486384.80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60°50'9.5''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172°3'26.2''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1431813.69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3486426.43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60°50'9.6''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172°3'28.9''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1431830.59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3486461.32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60°50'10.1''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172°3'31.3''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1431863.97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3486518.30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60°50'11.2''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172°3'35.1''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1431881.56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3486582.07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60°50'11.7''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172°3'39.4''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1431879.35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3486623.85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60°50'11.6''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172°3'42.1''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1431839.01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3486679.40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60°50'10.2''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172°3'45.8''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1431795.08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3486715.78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60°50'8.8''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172°3'48.1''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1431764.13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3486758.26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60°50'7.8''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172°3'50.9''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1431758.37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3486787.30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60°50'7.6''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172°3'52.8''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1431772.90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3486857.57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60°50'7.9''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172°3'57.4''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1431789.80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3486892.46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60°50'8.5''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172°3'59.8''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1431787.82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3486943.87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60°50'8.4''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172°4'3.2''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1431779.42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3486992.23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60°50'8.1''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172°4'6.4''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1431777.52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3487046.85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60°50'7.9''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172°4'9.9''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1431791.43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3487091.45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60°50'8.4''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172°4'12.9''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1431823.91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3487106.70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60°50'9.4''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172°4'14.0''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1431878.43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3487111.79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60°50'11.2''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172°4'14.4''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1431901.06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3487120.87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60°50'11.9''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172°4'15.1''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1431930.85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3487158.66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60°50'12.8''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172°4'17.6''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1431931.95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3487203.58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60°50'12.8''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172°4'20.6''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1431948.86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3487238.47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60°50'13.3''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172°4'22.9''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1431997.11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3487246.92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60°50'14.9''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172°4'23.6''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1432032.08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3487236.43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60°50'16.0''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172°4'22.8''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1432064.05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3487235.65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60°50'17.1''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172°4'22.9''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1432147.77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3487249.65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60°50'19.8''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172°4'23.9''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1432199.77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3487283.68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60°50'21.4''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172°4'26.3''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1432251.41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3487298.46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60°50'23.1''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172°4'27.4''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1432305.88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3487297.12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60°50'24.8''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172°4'27.4''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1432360.37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3487295.79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60°50'26.6''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172°4'27.3''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1432426.91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3487268.48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60°50'28.8''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172°4'25.7''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1432483.95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3487244.62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60°50'30.6''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172°4'24.2''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1432573.40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3487232.80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60°50'33.5''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172°4'23.6''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1432653.42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3487227.63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60°50'36.1''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172°4'23.3''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1432720.59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3487225.99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60°50'38.3''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172°4'23.3''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1432820.64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3487255.63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60°50'41.5''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172°4'25.5''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1432903.94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3487256.79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60°50'44.2''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172°4'25.7''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1433006.43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3487254.28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60°50'47.5''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172°4'25.7''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1433083.38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3487255.60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60°50'49.9''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172°4'25.8''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1433169.51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3487240.66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60°50'52.8''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172°4'25.0''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1433236.17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3487213.36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60°50'54.9''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172°4'23.3''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1433279.93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3487170.57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60°50'56.4''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172°4'20.6''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1433345.78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3487114.41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60°50'58.6''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172°4'16.9''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1433446.97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3487054.24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60°51'1.9''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172°4'13.2''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1433548.49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3487016.46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172°4'10.8''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1433631.12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3486985.56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60°51'7.9''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172°4'8.9''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1433714.25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3486980.33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60°51'10.6''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172°4'8.7''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1433804.32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3486994.17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60°51'13.5''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172°4'9.8'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1433894.63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3487017.63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60°51'16.4''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172°4'11.5''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1433998.11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3487060.01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60°51'19.7''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172°4'14.4''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1434102.25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3487124.83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60°51'22.9''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172°4'18.9''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1434212.66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3487186.29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60°51'26.5''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172°4'23.2''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1434323.42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3487257.35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60°51'30.0''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172°4'28.0''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1434414.79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3487328.83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60°51'32.9''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172°4'32.9''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1434525.32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3487390.27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60°51'36.4''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172°4'37.2''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1434633.29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3487483.85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60°51'39.8''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172°4'43.5''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1434714.94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3487549.20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60°51'42.4''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172°4'47.9''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1434784.35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3487634.09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60°51'44.6''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172°4'53.7''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1434843.62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3487699.99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60°51'46.5''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172°4'58.2''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1434893.40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3487766.12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60°51'48.0''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172°5'2.6''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1434927.19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3487839.05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60°51'49.1''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172°5'7.5''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1434967.36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3487908.62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60°51'50.3''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172°5'12.2''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1434988.03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3487969.04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60°51'50.9''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172°5'16.2''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1435015.87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3488058.16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60°51'51.7''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172°5'22.2''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1435027.48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3488134.85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60°51'52.1''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172°5'27.3''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1435032.34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3488205.29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60°51'52.2''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172°5'31.9''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1435027.98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3488285.58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60°51'51.9''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172°5'37.3''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1435003.94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3488350.32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60°51'51.1''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172°5'41.5''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1434976.44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3488405.52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60°51'50.2''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172°5'45.1''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1434926.95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3488477.31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60°51'48.5''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172°5'49.8''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1434876.90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3488526.67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60°51'46.9''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172°5'52.9''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1434820.02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3488556.95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60°51'45.0''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172°5'54.9''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1434756.29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3488571.36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60°51'42.9''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172°5'55.7''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1434682.81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3488579.61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60°51'40.6''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172°5'56.2''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1434596.04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3488568.94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60°51'37.8''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172°5'55.3''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1434535.45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3488580.07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60°51'35.8''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172°5'55.9''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1434503.80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3488593.69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60°51'34.8''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172°5'56.8''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1434434.16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3488630.71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60°51'32.5''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172°5'59.1''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1434381.07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3488683.36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60°51'30.7''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172°6'2.5''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1434375.33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3488712.37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60°51'30.5''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172°6'4.4''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1434415.11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3488747.59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60°51'31.8''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172°6'6.8''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1434482.01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3488748.20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60°51'33.9''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172°6'6.9''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1434523.96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3488763.19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60°51'35.3''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172°6'8.1''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1434547.39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3488804.31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60°51'36.0''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172°6'10.8''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1434528.87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3488830.43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60°51'35.4''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172°6'12.5''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1434436.36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3488848.78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60°51'32.4''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172°6'13.6''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1434372.34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3488847.17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60°51'30.3''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172°6'13.4''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1434314.63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3488848.61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60°51'28.5''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172°6'13.4''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1434309.40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3488893.66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60°51'28.3''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172°6'16.3''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1434362.17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3488953.29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60°51'29.9''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172°6'20.4''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1434446.75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3489005.71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60°51'32.6''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172°6'23.9'' </w:t>
            </w:r>
          </w:p>
        </w:tc>
      </w:tr>
      <w:tr>
        <w:trPr>
          <w:trHeight w:hRule="atLeast" w:val="31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1434524.26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3489029.43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60°51'35.1'' 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172°6'25.7'' </w:t>
            </w:r>
          </w:p>
        </w:tc>
      </w:tr>
    </w:tbl>
    <w:p w14:paraId="AB030000">
      <w:pPr>
        <w:sectPr>
          <w:headerReference r:id="rId1" w:type="default"/>
          <w:pgSz w:h="16838" w:orient="portrait" w:w="11906"/>
          <w:pgMar w:bottom="822" w:footer="709" w:gutter="0" w:header="709" w:left="1418" w:right="851" w:top="1276"/>
          <w:pgNumType w:start="1"/>
          <w:titlePg/>
        </w:sectPr>
      </w:pPr>
    </w:p>
    <w:p w14:paraId="AC03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AD03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3. Карта-схема границ Памятника природы</w:t>
      </w:r>
    </w:p>
    <w:p w14:paraId="AE030000">
      <w:pPr>
        <w:ind/>
        <w:jc w:val="center"/>
      </w:pPr>
      <w:r>
        <w:rPr>
          <w:b w:val="1"/>
          <w:color w:themeColor="text1" w:val="000000"/>
        </w:rPr>
        <w:drawing>
          <wp:inline>
            <wp:extent cx="5961268" cy="726757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4"/>
                    <a:srcRect b="1732" l="1869" r="1463" t="1658"/>
                    <a:stretch/>
                  </pic:blipFill>
                  <pic:spPr>
                    <a:xfrm flipH="false" flipV="false" rot="0">
                      <a:ext cx="5961268" cy="7267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F030000">
      <w:pPr>
        <w:ind/>
        <w:jc w:val="center"/>
        <w:rPr>
          <w:rFonts w:ascii="Times New Roman" w:hAnsi="Times New Roman"/>
          <w:sz w:val="28"/>
        </w:rPr>
      </w:pPr>
      <w:bookmarkStart w:id="3" w:name="_GoBack"/>
      <w:bookmarkEnd w:id="3"/>
    </w:p>
    <w:p w14:paraId="B0030000">
      <w:pPr>
        <w:ind/>
        <w:jc w:val="center"/>
        <w:rPr>
          <w:rFonts w:ascii="Times New Roman" w:hAnsi="Times New Roman"/>
          <w:sz w:val="28"/>
        </w:rPr>
      </w:pPr>
    </w:p>
    <w:p w14:paraId="B1030000">
      <w:pPr>
        <w:ind/>
        <w:jc w:val="center"/>
        <w:rPr>
          <w:rFonts w:ascii="Times New Roman" w:hAnsi="Times New Roman"/>
          <w:sz w:val="28"/>
        </w:rPr>
      </w:pPr>
    </w:p>
    <w:p w14:paraId="B2030000">
      <w:pPr>
        <w:ind/>
        <w:jc w:val="center"/>
        <w:rPr>
          <w:rFonts w:ascii="Times New Roman" w:hAnsi="Times New Roman"/>
          <w:sz w:val="28"/>
        </w:rPr>
      </w:pPr>
    </w:p>
    <w:p w14:paraId="B303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4. Ситуационный план местоположения Памятника природы</w:t>
      </w:r>
    </w:p>
    <w:p w14:paraId="B4030000">
      <w:pPr>
        <w:ind/>
        <w:jc w:val="center"/>
        <w:rPr>
          <w:rFonts w:ascii="Times New Roman" w:hAnsi="Times New Roman"/>
          <w:sz w:val="28"/>
        </w:rPr>
      </w:pPr>
    </w:p>
    <w:p w14:paraId="B5030000">
      <w:pPr>
        <w:ind/>
        <w:jc w:val="center"/>
      </w:pPr>
      <w:r>
        <w:rPr>
          <w:b w:val="1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29275" cy="3409950"/>
            <wp:effectExtent b="0" l="0" r="0" t="0"/>
            <wp:wrapNone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5"/>
                    <a:srcRect b="9736" l="3481" r="3006" t="10079"/>
                    <a:stretch/>
                  </pic:blipFill>
                  <pic:spPr>
                    <a:xfrm flipH="false" flipV="false" rot="0">
                      <a:ext cx="5629275" cy="34099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B6030000"/>
    <w:p w14:paraId="B7030000"/>
    <w:p w14:paraId="B8030000"/>
    <w:p w14:paraId="B9030000"/>
    <w:p w14:paraId="BA030000"/>
    <w:p w14:paraId="BB030000"/>
    <w:p w14:paraId="BC030000"/>
    <w:p w14:paraId="BD030000"/>
    <w:p w14:paraId="BE030000"/>
    <w:p w14:paraId="BF030000"/>
    <w:p w14:paraId="C0030000"/>
    <w:p w14:paraId="C1030000">
      <w:pPr>
        <w:ind/>
        <w:jc w:val="center"/>
      </w:pPr>
      <w:r>
        <w:rPr>
          <w:b w:val="1"/>
          <w:color w:themeColor="text1" w:val="000000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-177799</wp:posOffset>
            </wp:positionH>
            <wp:positionV relativeFrom="page">
              <wp:posOffset>4706602</wp:posOffset>
            </wp:positionV>
            <wp:extent cx="4762500" cy="4512936"/>
            <wp:effectExtent b="0" l="0" r="0" t="0"/>
            <wp:wrapNone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6"/>
                    <a:srcRect b="10393" l="20204" r="21540" t="11677"/>
                    <a:stretch/>
                  </pic:blipFill>
                  <pic:spPr>
                    <a:xfrm flipH="false" flipV="false" rot="0">
                      <a:ext cx="4762500" cy="4512936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C2030000"/>
    <w:p w14:paraId="C3030000"/>
    <w:p w14:paraId="C4030000"/>
    <w:p w14:paraId="C5030000"/>
    <w:p w14:paraId="C6030000"/>
    <w:p w14:paraId="C7030000"/>
    <w:p w14:paraId="C8030000"/>
    <w:p w14:paraId="C9030000"/>
    <w:p w14:paraId="CA030000"/>
    <w:p w14:paraId="CB030000"/>
    <w:p w14:paraId="CC030000"/>
    <w:p w14:paraId="CD030000"/>
    <w:p w14:paraId="CE030000"/>
    <w:p w14:paraId="CF030000"/>
    <w:p w14:paraId="D0030000"/>
    <w:p w14:paraId="D1030000"/>
    <w:p w14:paraId="D2030000"/>
    <w:sectPr>
      <w:headerReference r:id="rId2" w:type="default"/>
      <w:type w:val="nextPage"/>
      <w:pgSz w:h="16838" w:orient="portrait" w:w="11906"/>
      <w:pgMar w:bottom="822" w:footer="709" w:gutter="0" w:header="709" w:left="1418" w:right="851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2000000">
    <w:pPr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Plain Text"/>
    <w:basedOn w:val="Style_3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3_ch"/>
    <w:link w:val="Style_11"/>
    <w:rPr>
      <w:rFonts w:ascii="Calibri" w:hAnsi="Calibri"/>
    </w:rPr>
  </w:style>
  <w:style w:styleId="Style_12" w:type="paragraph">
    <w:name w:val="Основной шрифт абзаца2"/>
    <w:link w:val="Style_12_ch"/>
  </w:style>
  <w:style w:styleId="Style_12_ch" w:type="character">
    <w:name w:val="Основной шрифт абзаца2"/>
    <w:link w:val="Style_12"/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Гиперссылка2"/>
    <w:link w:val="Style_24_ch"/>
    <w:rPr>
      <w:color w:val="0000FF"/>
      <w:u w:val="single"/>
    </w:rPr>
  </w:style>
  <w:style w:styleId="Style_24_ch" w:type="character">
    <w:name w:val="Гиперссылка2"/>
    <w:link w:val="Style_24"/>
    <w:rPr>
      <w:color w:val="0000FF"/>
      <w:u w:val="single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toc 8"/>
    <w:next w:val="Style_3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Гиперссылка1"/>
    <w:basedOn w:val="Style_9"/>
    <w:link w:val="Style_27_ch"/>
    <w:rPr>
      <w:color w:themeColor="hyperlink" w:val="0563C1"/>
      <w:u w:val="single"/>
    </w:rPr>
  </w:style>
  <w:style w:styleId="Style_27_ch" w:type="character">
    <w:name w:val="Гиперссылка1"/>
    <w:basedOn w:val="Style_9_ch"/>
    <w:link w:val="Style_27"/>
    <w:rPr>
      <w:color w:themeColor="hyperlink" w:val="0563C1"/>
      <w:u w:val="single"/>
    </w:rPr>
  </w:style>
  <w:style w:styleId="Style_28" w:type="paragraph">
    <w:name w:val="toc 5"/>
    <w:next w:val="Style_3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alloon Text"/>
    <w:basedOn w:val="Style_3"/>
    <w:link w:val="Style_29_ch"/>
    <w:pPr>
      <w:spacing w:after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3_ch"/>
    <w:link w:val="Style_29"/>
    <w:rPr>
      <w:rFonts w:ascii="Segoe UI" w:hAnsi="Segoe UI"/>
      <w:sz w:val="18"/>
    </w:rPr>
  </w:style>
  <w:style w:styleId="Style_30" w:type="paragraph">
    <w:name w:val="header"/>
    <w:basedOn w:val="Style_3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header"/>
    <w:basedOn w:val="Style_3_ch"/>
    <w:link w:val="Style_30"/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Subtitle"/>
    <w:next w:val="Style_3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3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footer"/>
    <w:basedOn w:val="Style_3"/>
    <w:link w:val="Style_3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5_ch" w:type="character">
    <w:name w:val="footer"/>
    <w:basedOn w:val="Style_3_ch"/>
    <w:link w:val="Style_35"/>
    <w:rPr>
      <w:rFonts w:ascii="Times New Roman" w:hAnsi="Times New Roman"/>
      <w:sz w:val="28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4.jpeg" Type="http://schemas.openxmlformats.org/officeDocument/2006/relationships/image"/>
  <Relationship Id="rId5" Target="media/3.jpeg" Type="http://schemas.openxmlformats.org/officeDocument/2006/relationships/image"/>
  <Relationship Id="rId4" Target="media/2.jpeg" Type="http://schemas.openxmlformats.org/officeDocument/2006/relationships/image"/>
  <Relationship Id="rId12" Target="theme/theme1.xml" Type="http://schemas.openxmlformats.org/officeDocument/2006/relationships/them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2023-08-18T03:59:38Z</dcterms:modified>
</cp:coreProperties>
</file>