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8" y="0"/>
                <wp:lineTo x="-148" y="20769"/>
                <wp:lineTo x="20820" y="20769"/>
                <wp:lineTo x="20820" y="0"/>
                <wp:lineTo x="-14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both"/>
              <w:rPr>
                <w:rFonts w:ascii="Times New Roman" w:hAnsi="Times New Roman"/>
                <w:sz w:val="28"/>
              </w:rPr>
            </w:pPr>
            <w:bookmarkStart w:id="1" w:name="_Hlk95231457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Об утверждении Порядка </w:t>
            </w:r>
            <w:bookmarkStart w:id="2" w:name="_Hlk95231648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предоставления из краевого бюджета субсидий юридическим лицам в целях финансового обеспечения затрат в связи</w:t>
              <w:br/>
              <w:t>с выполнением работ по созданию объектов инфраструктуры территории опережающего развития «Камчатка»</w:t>
            </w:r>
            <w:bookmarkEnd w:id="1"/>
            <w:bookmarkEnd w:id="2"/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78 Бюджетного кодекса Российской Федерации, Федеральным законом от 29.12.2014 № 473-ФЗ «О территориях опережающего развития в Российской Федерации», 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<w:br/>
        <w:t>и отдельных положений некоторых актов Правительства Российской Федерации»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предоставления из краевого бюджета субсидий юридическим лицам в целях финансового обеспечения затрат в связи</w:t>
        <w:br/>
        <w:t>с выполнением работ по созданию объектов инфраструктуры территории опережающего развития «Камчатка» согласно приложению 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2"/>
        <w:gridCol w:w="988"/>
        <w:gridCol w:w="3979"/>
      </w:tblGrid>
      <w:tr>
        <w:trPr>
          <w:trHeight w:val="1232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97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0" w:right="848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</w:t>
      </w:r>
      <w:bookmarkStart w:id="4" w:name="_GoBack"/>
      <w:bookmarkEnd w:id="4"/>
      <w:r>
        <w:rPr>
          <w:rFonts w:ascii="Times New Roman" w:hAnsi="Times New Roman"/>
          <w:sz w:val="28"/>
        </w:rPr>
        <w:t>ние к постановлению</w:t>
      </w:r>
    </w:p>
    <w:p>
      <w:pPr>
        <w:pStyle w:val="Normal"/>
        <w:widowControl w:val="false"/>
        <w:spacing w:lineRule="auto" w:line="240" w:before="0" w:after="0"/>
        <w:ind w:left="4820" w:right="565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Style_2"/>
        <w:tblW w:w="4546" w:type="dxa"/>
        <w:jc w:val="left"/>
        <w:tblInd w:w="48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877"/>
        <w:gridCol w:w="482"/>
        <w:gridCol w:w="1696"/>
      </w:tblGrid>
      <w:tr>
        <w:trPr/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развития «Камчатка»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из краевого бюджета субсидии юридическим лицам (за исключением государственных (муниципальных) унитарных предприятий), являющимися дочерними обществами управляющей компании территории опережающего развития «Камчатка», осуществляющим отдельные функции по управлению территорией опережающего развития «Камчатка», в целях достижения результата </w:t>
      </w:r>
      <w:r>
        <w:rPr>
          <w:rFonts w:ascii="Times New Roman" w:hAnsi="Times New Roman"/>
          <w:b w:val="false"/>
          <w:sz w:val="28"/>
        </w:rPr>
        <w:t>основного мероприятия 1.19 «</w:t>
      </w:r>
      <w:r>
        <w:rPr>
          <w:rFonts w:ascii="Times New Roman" w:hAnsi="Times New Roman"/>
          <w:color w:val="000000"/>
          <w:sz w:val="28"/>
        </w:rPr>
        <w:t>Финансовое обеспечение затрат,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возникающих в связи с выполнением работ по созданию объектов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инженерной инфраструктуры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 обеспечения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территории опережающего развития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«Камчатка»</w:t>
      </w:r>
      <w:r>
        <w:rPr>
          <w:rFonts w:ascii="Times New Roman" w:hAnsi="Times New Roman"/>
          <w:b w:val="false"/>
          <w:sz w:val="28"/>
        </w:rPr>
        <w:t xml:space="preserve"> подпрограммы 1 </w:t>
      </w:r>
      <w:r>
        <w:rPr>
          <w:rFonts w:ascii="Times New Roman" w:hAnsi="Times New Roman"/>
          <w:color w:val="000000"/>
          <w:sz w:val="28"/>
        </w:rPr>
        <w:t xml:space="preserve">«Энергосбережениеи повышение энергетической эффективности в Камчатском крае»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 </w:t>
      </w:r>
      <w:r>
        <w:rPr>
          <w:rFonts w:ascii="Times New Roman" w:hAnsi="Times New Roman"/>
          <w:sz w:val="28"/>
        </w:rPr>
        <w:t>(далее – Госпрограмма), для обеспечения затрат в связи</w:t>
        <w:br/>
        <w:t xml:space="preserve">с выполнением работ по подключению (технологическому присоединению) резидента ТОР «Камчатка»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highlight w:val="white"/>
        </w:rPr>
        <w:t xml:space="preserve">ООО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shd w:fill="FFFF00" w:val="clear"/>
        </w:rPr>
        <w:t xml:space="preserve">«Тополовый парк»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highlight w:val="white"/>
        </w:rPr>
        <w:t>(1-ая площадка ЗУ</w:t>
        <w:br/>
        <w:t>№ 41:05:0101103:1068) к системе водоотведения</w:t>
      </w:r>
      <w:r>
        <w:rPr>
          <w:rFonts w:ascii="Times New Roman" w:hAnsi="Times New Roman"/>
          <w:sz w:val="28"/>
        </w:rPr>
        <w:t>, на основании Соглашения</w:t>
        <w:br/>
        <w:t>о предоставлении иного межбюджетного трансферта на реализацию мероприятий плана социального развития центров экономического роста Камчатского края в рамках основного мероприятия «Развитие центров экономического роста субъектов Российской Федерации, входящих в состав Дальневосточного федерального округа» подпрограммы «Обеспечение реализации государственной программы Российской Федерации «Социально-экономическое развитие Дальневосточного федерального округа» и прочие мероприятия в области сбалансированного территориального развития» государственной программы Российской Федерации «Социально-экономическое развитие Дальневосточного федерального округа» бюджету Камчатского края из федерального бюджета от 03.07.2018 № 350-17-2018-010 (далее – Соглашение о предоставлении иного межбюджетного трансферта),</w:t>
        <w:br/>
        <w:t>в соответствии со статьей 4 Федерального закона от 29.12.2014 № 473-ФЗ</w:t>
        <w:br/>
        <w:t>«О территориях опережающего развития в Российской Федерации» (далее – Федеральный закон № 473-ФЗ).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 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до Министерства, в период действия основного мероприятия 19.1 подпрограммы Госпрограммы.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Для целей настоящего Порядка используются следующие понятия: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участник отбора – заявитель, направивший предложение (заявку) для участия в отборе в Министерство, в сроки, установленные в объявлении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о проведении отбора на получение субсидии на цели, указанные в части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1 настоящего Порядка (далее соответственно – отбор, объявление о проведении отбора);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получатель субсидии – прошедший отбор участник отбора (победитель отбора), в отношении которого принято решение о заключении с ним соглашение о предоставлении субсидии (далее – Соглашение).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 категории получателей субсидии относятся юридические лица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(за исключением государственных (муниципальных) унитарных предприятий), являющиеся дочерними обществами управляющей компании территории опережающего развития «Камчатка», которым в соответствии со статьей 11 Федерального закона № 473-ФЗ переданы функции по обеспечению размещения объектов инфраструктуры территории опережающего развития «Камчатка».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направленных участниками отбора для участия в отборе исходя из соответствия участника отбора категории отбора и очередности поступления заявок.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6. 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Министерство в срок до 18 часов 00 минут 30 июня текущего года размещает на официальном сайте исполнительных органов Камчатского края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(с размещением указателя страницы сайта на едином портале) на странице Министерства в информационно-телекоммуникационной сети «Интернет» (https://www.kamgov.ru/minecon) в разделе «ТОР Камчатка» (далее – официальный сайт) объявление о проведении отбора с указанием: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даты начала подачи или окончания приема заявок участников отбора, которая не может быть ранее 5-го календарного дня, следующего за днем размещения объявления о проведении отбора;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наименование, место нахождения (почтовый адрес) Министерства, адрес электронной почты Министерства для направления документов с целью участия в отборе, номера телефонов;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результат предоставления субсидии в соответствии с частью 30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требования к участникам отбора, установленные частью 8 настоящего Порядка, и перечень документов, установленный частью 9 настоящего Порядка, представляемых участниками отбора для подтверждения их соответствия указанным требованиям;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порядок подачи заявок участниками отбора и требования, предъявляемые к форме и содержанию подаваемых заявок в соответствии</w:t>
        <w:br/>
        <w:t>с частью 9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частями 11 и 12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правила рассмотрения заявок участников отбора в соответствии</w:t>
        <w:br/>
        <w:t>с частью 18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порядок отзыва заявок, порядок возврата заявок, определяющий в том числе основания для возврата заявок, порядок внесения изменений в заявки,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соответствии с частью 15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срок, в течение которого участник отбора, признанный прошедшим отбор, должен подписать Соглашение, в соответствии с частью 22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условия признания участника отбора, признанного прошедшим отбор, уклонившимся от заключения Соглашения в соответствии с частью 22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дата размещения результатов отбора на едином портале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и официальном сайте, которая не может быть позднее 14-го календарного дня, следующего за днем определения победителя отбора.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8. </w:t>
      </w:r>
      <w:r>
        <w:rPr>
          <w:rFonts w:ascii="Times New Roman" w:hAnsi="Times New Roman"/>
          <w:sz w:val="28"/>
        </w:rPr>
        <w:t>Требования к участникам отбора (получателям субсидии), которым должен соответствовать участник отбора (получатель субсидии) на дату направления заявки в Министерство: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отсутствие у участника отбора (получателя субсидии)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участник отбора (получатель субсидии) – юридическое лицо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не находится в процессе реорганизации (за исключением реорганизации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в форме присоединения к юридическому лицу, являющемуся участником отбора (получателем субсидии), другого лица), ликвидации, в отношении его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а индивидуальный предприниматель не прекратил деятельность в качестве индивидуального предпринимателя;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 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участник отбора (получатель субсидии) не получает средства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5) у участника отбора (получателя субсидии) отсутствует просроченная задолженность по возврату в краевой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6) участник отбора (получатель субсидии) не находится </w:t>
      </w:r>
      <w:r>
        <w:rPr>
          <w:rFonts w:ascii="Times New Roman" w:hAnsi="Times New Roman"/>
          <w:sz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7) отсутствие у участника отбора (получателя субсидии) просроченной задолженности по заработной плате;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8) отсутствие у участника отбора (получателя субсидии) задолженности по оплате уставного капитала.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 Участник отбора </w:t>
      </w:r>
      <w:bookmarkStart w:id="5" w:name="__DdeLink__7224_3100493078"/>
      <w:r>
        <w:rPr>
          <w:rFonts w:ascii="Times New Roman" w:hAnsi="Times New Roman"/>
          <w:sz w:val="28"/>
        </w:rPr>
        <w:t>в течение срока, указанного в объявлении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о проведении отбора в соответствии с пунктом 1 части 7 настоящего Порядка, представляет на бумажном носителе почтовой связью или нарочным способом в Министерство заявку для участия в отборе по форме, установленной Министерством, с приложением к ней следующих документов:</w:t>
      </w:r>
      <w:bookmarkEnd w:id="5"/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копию устава юридического лица – получателя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копию решения о создании юридического лица – получателя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справку, подписанную руководителем получателя субсидии, подтверждающую соответствие получателя субсидии условиям, указанным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части 8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копия оферты договора о подключении (технологическом присоединении) к централизованной системе водоотведения;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копию письма Минвостокразвития России, подтверждающего согласование передачи функций по обеспечению размещения объектов инфраструктуры территории опережающего развития «Камчатка»</w:t>
      </w:r>
      <w:r>
        <w:rPr/>
        <w:br/>
      </w:r>
      <w:r>
        <w:rPr>
          <w:rFonts w:ascii="Times New Roman" w:hAnsi="Times New Roman"/>
          <w:sz w:val="28"/>
        </w:rPr>
        <w:t>от управляющей компании территории опережающего развития «Камчатка» дочернему обществу (участнику отбора) в соответствии с приказом Минвостокразвития России от 27.02.2015 № 18 «О Порядке согласования перечня функций, передаваемых управляющей компанией территории опережающего социально-экономического развития дочернему обществу управляющей компании территории опережающего социально-экономического развития»;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согласия на обработку персональных данных (в отношении руководителей участников отборов и их главных бухгалтеров) по форме, установленной Министерством;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согласия на публикацию (размещение) на едином портале</w:t>
        <w:br/>
        <w:t>и на официальном сайте информации об участнике отбора, о подаваемой участником отбора заявке, иной информации об участнике отбора, связанной</w:t>
        <w:br/>
        <w:t>с соответствующим отбором, по форме, установленной Министерством.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Документы, представленные участником отбора, подлежат регистрации в день их поступления в Министерство. 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не вправе требовать от участника отбора иных сведений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и документов, кроме сведений и документов, предусмотренных частью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9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Не позднее чем за 5 рабочих дней до даты окончания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М</w:t>
      </w:r>
      <w:r>
        <w:rPr>
          <w:rFonts w:ascii="Times New Roman" w:hAnsi="Times New Roman"/>
          <w:sz w:val="28"/>
          <w:shd w:fill="FFFF00" w:val="clear"/>
        </w:rPr>
        <w:t>инистерство в течение 3 рабочих дней со дня поступления запроса обязано направить разъяснения положений объявления о проведении отбора</w:t>
      </w:r>
      <w:r>
        <w:rPr>
          <w:rFonts w:ascii="Times New Roman" w:hAnsi="Times New Roman"/>
          <w:shd w:fill="FFFF00" w:val="clear"/>
        </w:rPr>
        <w:br/>
      </w:r>
      <w:r>
        <w:rPr>
          <w:rFonts w:ascii="Times New Roman" w:hAnsi="Times New Roman"/>
          <w:sz w:val="28"/>
          <w:shd w:fill="FFFF00" w:val="clear"/>
        </w:rPr>
        <w:t>на адрес электронной почты, указанный в запросе. Разъяснения положений объявления о проведении отбора не должны изменять их суть.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Запросы, поступившие позднее чем за 5 рабочих дней до даты окончания приема заявок, не подлежат рассмотрению Министерством, о чем Министерство уведомляет лицо, направившее запрос.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Внесение изменений в заявку осуществляется путем направления необходимых сведений в Министерство в пределах срока подачи заявок.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 Заявка может быть отозвана участником отбора в срок не позднее 2 рабочих дней до даты окончания приема заявок. Отзыв заявки осуществляется путем направления в Министерство уведомления об отзыве заявки, которое </w:t>
      </w:r>
      <w:r>
        <w:rPr>
          <w:rFonts w:ascii="Times New Roman" w:hAnsi="Times New Roman"/>
          <w:color w:val="000000" w:themeColor="text1"/>
          <w:sz w:val="28"/>
        </w:rPr>
        <w:t>подлежит регистрации в день его поступления в Министерство.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отборе.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17. </w:t>
      </w:r>
      <w:r>
        <w:rPr>
          <w:rFonts w:ascii="Times New Roman" w:hAnsi="Times New Roman"/>
          <w:color w:val="000000" w:themeColor="text1"/>
          <w:sz w:val="28"/>
        </w:rPr>
        <w:t>Министерство в течение 2 рабочих дней со дня получения заявки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и документов, указанных в части 9 настоящего Порядка,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18. </w:t>
      </w:r>
      <w:r>
        <w:rPr>
          <w:rFonts w:ascii="Times New Roman" w:hAnsi="Times New Roman"/>
          <w:color w:val="000000" w:themeColor="text1"/>
          <w:sz w:val="28"/>
          <w:shd w:fill="FFFF00" w:val="clear"/>
        </w:rPr>
        <w:t>Министерство в течение 10 рабочих дней со дня получения заявки</w:t>
      </w:r>
      <w:r>
        <w:rPr>
          <w:rFonts w:ascii="Times New Roman" w:hAnsi="Times New Roman"/>
          <w:shd w:fill="FFFF00" w:val="clear"/>
        </w:rPr>
        <w:br/>
      </w:r>
      <w:r>
        <w:rPr>
          <w:rFonts w:ascii="Times New Roman" w:hAnsi="Times New Roman"/>
          <w:color w:val="000000" w:themeColor="text1"/>
          <w:sz w:val="28"/>
          <w:shd w:fill="FFFF00" w:val="clear"/>
        </w:rPr>
        <w:t>и документов, указанных в части 9 настоящего Порядка, рассматривает их, проверяет участника отбора на соответствие категории и требованиям, указанным в частях 4 и 8 настоящего Порядка, и принимает решение</w:t>
      </w:r>
      <w:r>
        <w:rPr>
          <w:rFonts w:ascii="Times New Roman" w:hAnsi="Times New Roman"/>
          <w:shd w:fill="FFFF00" w:val="clear"/>
        </w:rPr>
        <w:br/>
      </w:r>
      <w:r>
        <w:rPr>
          <w:rFonts w:ascii="Times New Roman" w:hAnsi="Times New Roman"/>
          <w:color w:val="000000" w:themeColor="text1"/>
          <w:sz w:val="28"/>
          <w:shd w:fill="FFFF00" w:val="clear"/>
        </w:rPr>
        <w:t>об отклонении заявки (с указанием причин отказа) или о признании участника отбора, прошедшим отбор.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Основаниями для отклонения заявки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несоответствие участника отбора категории, установленной частью 4 настоящего Порядка, и требованиям, установленным частью 8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несоответствие представленных участником отбора документов требованиям, установленным частью 9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 непредставление или представление не в полном объеме участником отбора документов, указанных в части 9 настоящего Порядка;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наличие в представленных участником отбора документах недостоверной информации;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hd w:fill="FFD821" w:val="clear"/>
        </w:rPr>
      </w:pPr>
      <w:r>
        <w:rPr>
          <w:rFonts w:ascii="Times New Roman" w:hAnsi="Times New Roman"/>
          <w:color w:val="000000" w:themeColor="text1"/>
          <w:sz w:val="28"/>
        </w:rPr>
        <w:t>5) подача участником отбора заявки после даты и (или) времени, определенных для подачи заявок;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6) превышение заявленной потребности, указанной в аферте договора</w:t>
      </w:r>
      <w:r>
        <w:rPr/>
        <w:br/>
      </w:r>
      <w:r>
        <w:rPr>
          <w:rFonts w:ascii="Times New Roman" w:hAnsi="Times New Roman"/>
          <w:sz w:val="28"/>
        </w:rPr>
        <w:t>о подключении (технологическом присоединении) к централизованной системе водоотведения</w:t>
      </w:r>
      <w:r>
        <w:rPr>
          <w:rFonts w:ascii="Times New Roman" w:hAnsi="Times New Roman"/>
          <w:color w:val="000000" w:themeColor="text1"/>
          <w:sz w:val="28"/>
        </w:rPr>
        <w:t xml:space="preserve"> лимитам бюджетных обязательств, предусмотренных частью 2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20. В случае принятия решения об отклонении заявки Министерство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в течение 15 рабочих дней со дня принятия такого решения направляет участнику отбора уведомление о принятом решении с обоснованием причин отклонения посредством почтового отправления, или на адрес электронной почты, или иным способом, обеспечивающим подтверждение получения указанного уведомления.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21. </w:t>
      </w:r>
      <w:r>
        <w:rPr>
          <w:rFonts w:ascii="Times New Roman" w:hAnsi="Times New Roman"/>
          <w:sz w:val="28"/>
        </w:rPr>
        <w:t>Победителем отбора признается первый подавший заявку участник отбора, соответствующий требованиям, установленными частями 8 и 9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22. В случае признания участника отбора прошедшим отбор Министерство принимает решение о предоставлении субсидии и в течение</w:t>
        <w:br/>
        <w:t>15 рабочих дней со дня принятия такого решения направляет получателю субсидии подписанный со своей стороны проект Соглашения</w:t>
        <w:br/>
        <w:t>в государственной интеграционной информационной системы управления общественными финансами «Электронный бюджет» (далее – ГИИС «Электронный бюджет».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Получатель субсидии в течение 5 рабочих дней со дня получения проекта Соглашения подписывает его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</w:rPr>
        <w:t>в ГИИС «Электронный бюджет»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</w:rPr>
        <w:t xml:space="preserve">В случае неподписания получателем субсидии проекта Соглашения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</w:rPr>
        <w:t>в ГИИС «Электронный бюджет»</w:t>
      </w:r>
      <w:r>
        <w:rPr>
          <w:rFonts w:ascii="Times New Roman" w:hAnsi="Times New Roman"/>
          <w:color w:val="000000" w:themeColor="text1"/>
          <w:sz w:val="28"/>
        </w:rPr>
        <w:t>, получатель субсидии признается уклонившимся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от</w:t>
      </w:r>
      <w:r>
        <w:rPr>
          <w:rFonts w:ascii="Times New Roman" w:hAnsi="Times New Roman"/>
          <w:sz w:val="28"/>
        </w:rPr>
        <w:t xml:space="preserve"> заключения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23. Министерство не позднее 14 календарных дней со дня принятия решения, указанного в части 18 настоящего Порядка, размещает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на официальном сайте информацию о результатах рассмотрения заявки, содержащую следующие сведения: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дату, время и место проведения рассмотрения заявки на участие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в отборе;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информацию об участнике отбора, заявка которого была рассмотрена;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3) информацию об участнике отбора, заявка которого была отклонена,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с указанием причин отклонения, в том числе положений объявления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о проведении отбора, которым не соответствует такая заявка;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4) наименование получателя субсидии, с которым планируется заключение Соглашения и размер предоставляемой ему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 Субсидия предоставляется на основании Соглашения, заключаемого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целях достижения результата, указанного в части 30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Соглашение, дополнительные соглашения к нему, в том числе дополнительное соглашение о расторжении соглашения (при необходимости), заключаются в соответствии с типовыми формами, установленными Министерством финансов Российской Федерации, с соблюдением требований</w:t>
        <w:br/>
        <w:t>о защите государственной тайны в ГИИС «Электронный бюджет».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Calibri" w:hAnsi="Calibri"/>
          <w:color w:val="000000"/>
          <w:spacing w:val="0"/>
          <w:sz w:val="22"/>
        </w:rPr>
      </w:pPr>
      <w:r>
        <w:rPr>
          <w:rFonts w:ascii="Times New Roman" w:hAnsi="Times New Roman"/>
          <w:sz w:val="28"/>
        </w:rPr>
        <w:t>25. Обязательными условиями предоставления субсидии, включаемыми</w:t>
        <w:br/>
        <w:t>в Соглашение и в договоры, заключенные в целях исполнения обязательств</w:t>
        <w:br/>
        <w:t>по Соглашению,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соответственно получателя субсидии, лиц, получающих средства на основании договоров, заключенных с получателями субсидий</w:t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порядка и условий предоставления субсидии,</w:t>
        <w:br/>
        <w:t>в том числе в части достижения результатов предоставления субсидии, а также проверок органами государственного финансового контроля соблюдения получателем субсидии порядка и условий предоставления субсидии</w:t>
        <w:br/>
        <w:t>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</w:t>
        <w:br/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Обязательным условием предоставления субсидии, включаемым</w:t>
        <w:br/>
        <w:t>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</w:t>
      </w:r>
      <w:bookmarkStart w:id="6" w:name="__DdeLink__7227_3100493078"/>
      <w:r>
        <w:rPr>
          <w:rFonts w:ascii="Times New Roman" w:hAnsi="Times New Roman"/>
          <w:sz w:val="28"/>
        </w:rPr>
        <w:t>Получатель субсидии в течение 10 рабочих дней с момента возникновения у получателя субсидии обязательств и размер затрат на цели, предусмотренные частью 1 Порядка, предоставляет в Министерство документы, подтверждающие возникновение обязательств (заверенные копии контрактов (договоров), заключенных между полу</w:t>
      </w:r>
      <w:bookmarkEnd w:id="6"/>
      <w:r>
        <w:rPr>
          <w:rFonts w:ascii="Times New Roman" w:hAnsi="Times New Roman"/>
          <w:sz w:val="28"/>
        </w:rPr>
        <w:t>чателем субсидии (заказчиком) и исполнителями работ (услуг), счета на авансовые платежи</w:t>
      </w:r>
      <w:r>
        <w:rPr/>
        <w:br/>
      </w:r>
      <w:r>
        <w:rPr>
          <w:rFonts w:ascii="Times New Roman" w:hAnsi="Times New Roman"/>
          <w:sz w:val="28"/>
        </w:rPr>
        <w:t>по контрактам (договорам), заключенным между получателем субсидии (заказчиком) и исполнителями работ (услуг), сметный расчет или другие документы, подтверждающие возникновение обязательств).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 Размер субсидии определяется по следующей формуле: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S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T</m:t>
          </m:r>
          <m:r>
            <w:rPr>
              <w:rFonts w:ascii="Cambria Math" w:hAnsi="Cambria Math"/>
            </w:rPr>
            <m:t xml:space="preserve">≤</m:t>
          </m:r>
          <m:r>
            <w:rPr>
              <w:rFonts w:ascii="Cambria Math" w:hAnsi="Cambria Math"/>
            </w:rPr>
            <m:t xml:space="preserve">P</m:t>
          </m:r>
        </m:oMath>
      </m:oMathPara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 – размер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hd w:fill="FFC38B" w:val="clear"/>
        </w:rPr>
      </w:pPr>
      <w:r>
        <w:rPr>
          <w:rFonts w:ascii="Times New Roman" w:hAnsi="Times New Roman"/>
          <w:sz w:val="28"/>
        </w:rPr>
        <w:t xml:space="preserve">T –  размер платы, установленный постановлением Региональной службы по тарифам и ценам Камчатского края от 17.02.2023 № 23-Н за подключение (технологическое присоединение)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51515"/>
          <w:spacing w:val="0"/>
          <w:sz w:val="28"/>
          <w:highlight w:val="white"/>
        </w:rPr>
        <w:t>к централизованной системе водоотведения;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hd w:fill="FFC38B" w:val="clear"/>
        </w:rPr>
      </w:pPr>
      <w:r>
        <w:rPr>
          <w:rFonts w:ascii="Times New Roman" w:hAnsi="Times New Roman"/>
          <w:sz w:val="28"/>
        </w:rPr>
        <w:t>P – размер бюджетных средств, доведенных Министерству в рамках Соглашения о предоставлении иного межбюджетного трансферта.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28. </w:t>
      </w:r>
      <w:r>
        <w:rPr>
          <w:rFonts w:ascii="Times New Roman" w:hAnsi="Times New Roman"/>
          <w:sz w:val="28"/>
        </w:rPr>
        <w:t>Министерство перечисляет субсидию на расчетный счет, открытый получателем субсидии в кредитной организации, реквизиты которого указаны</w:t>
        <w:br/>
        <w:t>в Соглашении, не позднее 10-го рабочего дня, следующего за днем принятия Министерством решения о предоставлении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 Субсидия носит целевой характер и не может быть использована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на цели, не предусмотренные настоящим Порядком.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Субсидия предоставляется получателю субсидии в течение срока проведения работ, до момента достижения результата, установленного частью 30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 Результатом предоставления субсидий является выполнением работ по подключению (технологическому присоединению) резидента</w:t>
        <w:br/>
        <w:t>ТОР «Камчатка» ООО «Тополовый парк» (1-ая площадка ЗУ</w:t>
        <w:br/>
        <w:t>№ 41:05:0101103:1068) к централизованной системе водоотведения.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 результатов предоставления субсидии устанавливаются Соглашением.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31. Получатель субсидии предоставляет в Министерство на бумажном носителе и в электронном виде следующую отчетность: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1) отчет о достижении результатов предоставления субсидии, установленных частью 30 настоящего Порядка, и характеристик</w:t>
        <w:br/>
        <w:t>(при установлении характеристик), в срок не позднее 5 рабочего дня, следующего за отчетным кварталом, ежеквартально, по формам, определенным типовыми формами соглашений, установленными Министерством финансов Камчатского края для соответствующего вида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2) отчет об осуществлении расходов, источником финансового обеспечения которых является субсидия, в срок не позднее 5 рабочего дня, следующего за отчетным кварталом, ежеквартально, по формам, определенным типовыми формами соглашений, установленными Министерством финансов Камчатского края для соответствующего вида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</w:rPr>
        <w:t>Министерство вправе устанавливать в Соглашении сроки и формы</w:t>
      </w:r>
      <w:r>
        <w:rPr>
          <w:rFonts w:ascii="Times New Roman" w:hAnsi="Times New Roman"/>
          <w:sz w:val="28"/>
        </w:rPr>
        <w:t xml:space="preserve"> представления получателем субсидии дополнительной отчетности.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 Получатель субсидии несет ответственность за достоверность данных, отражаемых в отчетах и документах, прилагаемых к ним, в соответствии</w:t>
        <w:br/>
        <w:t>с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Министерство осуществляет обязательные 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</w:t>
        <w:br/>
        <w:t>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34. В случае выявления нарушений, в том числе по фактам проверок, проведенных Министерством и органами государственного финансового контроля в соответствии с </w:t>
      </w:r>
      <w:r>
        <w:rPr>
          <w:rFonts w:ascii="Times New Roman" w:hAnsi="Times New Roman"/>
          <w:sz w:val="28"/>
          <w:shd w:fill="auto" w:val="clear"/>
        </w:rPr>
        <w:t>частью 33 н</w:t>
      </w:r>
      <w:r>
        <w:rPr>
          <w:rFonts w:ascii="Times New Roman" w:hAnsi="Times New Roman"/>
          <w:sz w:val="28"/>
        </w:rPr>
        <w:t>астоящего Порядка, лица, получившие средства на основании договоров (соглашений), заключенных с получателем субсидии, обязаны возвратить в сроки, не превышающие сроки, указанные</w:t>
        <w:br/>
        <w:t>в час</w:t>
      </w:r>
      <w:r>
        <w:rPr>
          <w:rFonts w:ascii="Times New Roman" w:hAnsi="Times New Roman"/>
          <w:sz w:val="28"/>
          <w:shd w:fill="auto" w:val="clear"/>
        </w:rPr>
        <w:t>ти 37</w:t>
      </w:r>
      <w:r>
        <w:rPr>
          <w:rFonts w:ascii="Times New Roman" w:hAnsi="Times New Roman"/>
          <w:sz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Письменное требование о возврате средств, полученных за счет средств субсидии, направляется получателем субсидии лицам, получившим средства</w:t>
        <w:br/>
        <w:t xml:space="preserve">на основании договоров, заключенных с получателем субсидии, и нарушившим порядок и условия предоставления субсидии, в течение 15 рабочих дней со дня выявления нарушений по фактам проверок, проведенных Министерством.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В случае невозврата лицами, указанными в части 34 настоящего Порядка, средств, полученных за счет средств субсидии, на счет получателя субсидии в сроки, указанные в требовании о возврате средств, полученных</w:t>
        <w:br/>
        <w:t>за счет средств субсидии, получатель субсидии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субсидии стало известно о неисполнении лицами, указанными в части 34 настоящего Порядка, обязанности возвратить средства, полученные за счет средств субсидии, на счет получателя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37. </w:t>
      </w:r>
      <w:r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а также в случае недостижения значений результатов, установленных в Соглашении, получатель субсидии обязан возвратить денежные средства в краевой бюджет в следующем порядке и сроки: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и (или) предписании;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в случае выявления нарушения Министерством – в течение 20 рабочих дней со дня получения требования Министерства.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38. В случае нарушения условий и порядка предоставления субсидии,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а также в случае недостижения значений результатов предоставления субсидии, получатель субсидии обязан возвратить средства субсидии – в полном объеме.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39. </w:t>
      </w:r>
      <w:r>
        <w:rPr>
          <w:rFonts w:ascii="Times New Roman" w:hAnsi="Times New Roman"/>
          <w:sz w:val="28"/>
        </w:rPr>
        <w:t>Письменное требование о возврате субсидии направляется Министерством получателю субсидии в течение 15 рабочих дней со дня выявления нарушений, указанных в части 37 настоящего Порядка, посредством заказного 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>
      <w:pPr>
        <w:pStyle w:val="Normal"/>
        <w:tabs>
          <w:tab w:val="clear" w:pos="708"/>
          <w:tab w:val="left" w:pos="568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Остатки неиспользованных в отчетном финансовом году средств субсидии могут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 В случае отсутствия указанного в части 40 настоящего Порядка решения остатки субсидий, неиспользованных в отчетном финансовом году, подлежат возврату в краевой бюджет не позднее 15 февраля очередного финансового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42. 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>ри невозврате средств субсидии в сроки, установленные частью 37 настоящего Порядка, Министерство принимает необходимые меры</w:t>
        <w:br/>
        <w:t>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sectPr>
      <w:headerReference w:type="default" r:id="rId3"/>
      <w:type w:val="nextPage"/>
      <w:pgSz w:w="11906" w:h="16838"/>
      <w:pgMar w:left="1418" w:right="851" w:gutter="0" w:header="0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p>
    <w:pPr>
      <w:pStyle w:val="Normal"/>
      <w:spacing w:before="0" w:after="16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1" distT="359410" distB="635" distL="0" distR="635" simplePos="0" locked="0" layoutInCell="0" allowOverlap="1" relativeHeight="24">
              <wp:simplePos x="0" y="0"/>
              <wp:positionH relativeFrom="column">
                <wp:posOffset>2917825</wp:posOffset>
              </wp:positionH>
              <wp:positionV relativeFrom="paragraph">
                <wp:posOffset>-37465</wp:posOffset>
              </wp:positionV>
              <wp:extent cx="182880" cy="2192020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19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t>0</w: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29.75pt;margin-top:-2.95pt;width:14.35pt;height:172.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t>0</w: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Верхний колонтитул Знак"/>
    <w:basedOn w:val="DefaultParagraphFont"/>
    <w:link w:val="Style22"/>
    <w:qFormat/>
    <w:rPr/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Textbody">
    <w:name w:val="Text body"/>
    <w:link w:val="Textbody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0">
    <w:name w:val="Колонтитул"/>
    <w:link w:val="Style24"/>
    <w:qFormat/>
    <w:rPr>
      <w:rFonts w:ascii="XO Thames" w:hAnsi="XO Thames"/>
      <w:color w:val="000000"/>
      <w:spacing w:val="0"/>
      <w:sz w:val="20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Style11">
    <w:name w:val="Указатель"/>
    <w:link w:val="Style21"/>
    <w:qFormat/>
    <w:rPr/>
  </w:style>
  <w:style w:type="character" w:styleId="Style12">
    <w:name w:val="Заголовок"/>
    <w:link w:val="Style17"/>
    <w:qFormat/>
    <w:rPr>
      <w:rFonts w:ascii="Open Sans" w:hAnsi="Open Sans"/>
      <w:sz w:val="28"/>
    </w:rPr>
  </w:style>
  <w:style w:type="character" w:styleId="Style13">
    <w:name w:val="Нижний колонтитул Знак"/>
    <w:basedOn w:val="DefaultParagraphFont"/>
    <w:link w:val="Style25"/>
    <w:qFormat/>
    <w:rPr>
      <w:rFonts w:ascii="Times New Roman" w:hAnsi="Times New Roman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Caption">
    <w:name w:val="Caption"/>
    <w:qFormat/>
    <w:rPr>
      <w:i/>
      <w:sz w:val="24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Heading1">
    <w:name w:val="Heading 1"/>
    <w:qFormat/>
    <w:rPr>
      <w:rFonts w:ascii="XO Thames" w:hAnsi="XO Thames"/>
      <w:b/>
      <w:color w:val="000000"/>
      <w:spacing w:val="0"/>
      <w:sz w:val="32"/>
    </w:rPr>
  </w:style>
  <w:style w:type="character" w:styleId="Style14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er">
    <w:name w:val="Header"/>
    <w:qFormat/>
    <w:rPr/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List">
    <w:name w:val="List"/>
    <w:basedOn w:val="Textbody"/>
    <w:qFormat/>
    <w:rPr/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Style15">
    <w:name w:val="Содержимое врезки"/>
    <w:link w:val="Style29"/>
    <w:qFormat/>
    <w:rPr/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link w:val="Style12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1"/>
    <w:pPr/>
    <w:rPr/>
  </w:style>
  <w:style w:type="paragraph" w:styleId="Style20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1">
    <w:name w:val="Указатель"/>
    <w:basedOn w:val="Normal"/>
    <w:link w:val="Style11"/>
    <w:qFormat/>
    <w:pPr/>
    <w:rPr/>
  </w:style>
  <w:style w:type="paragraph" w:styleId="Style22">
    <w:name w:val="Верхний колонтитул Знак"/>
    <w:basedOn w:val="DefaultParagraphFont1"/>
    <w:link w:val="Style9"/>
    <w:qFormat/>
    <w:pPr/>
    <w:rPr/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Колонтитул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Нижний колонтитул Знак"/>
    <w:basedOn w:val="DefaultParagraphFont1"/>
    <w:link w:val="Style13"/>
    <w:qFormat/>
    <w:pPr/>
    <w:rPr>
      <w:rFonts w:ascii="Times New Roman" w:hAnsi="Times New Roman"/>
      <w:sz w:val="28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6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7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29">
    <w:name w:val="Содержимое врезки"/>
    <w:basedOn w:val="Normal"/>
    <w:link w:val="Style15"/>
    <w:qFormat/>
    <w:pPr/>
    <w:rPr/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table" w:styleId="Style_59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60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Application>LibreOffice/7.4.4.2$Linux_X86_64 LibreOffice_project/40$Build-2</Application>
  <AppVersion>15.0000</AppVersion>
  <Pages>13</Pages>
  <Words>3557</Words>
  <Characters>25593</Characters>
  <CharactersWithSpaces>29053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2023-06-16T17:47:28Z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