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постановление Правительства Камчатского края от 02.03.2018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 93-П «Об утверждении порядка изъятия объектов животного и растительного мира, занесенных в Красную книгу Камчатского края»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02.03.2018 № 93-П «Об утверждении порядка изъятия объектов животного и растительного мира, занесенных в Красную книгу Камчатского края»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изложить в следующей редакции: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 утверждении Порядка добычи (вылова, сбора) объектов животного и растительного мира, занесенных в Красную книгу Камчатского края,»;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со статьей 6, частью 1 статьи 60, статьей 63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10.01.2002 № 7-ФЗ «Об охране окружающей среды», статьями 24 и 43 Федерального закона от 24.04.1995 № 52-ФЗ «О животном мире», статьей 27 Федерального закона от 20.12.2004 № 166-ФЗ «О рыболовстве и сохранении водных биологических ресурсов», статьей 60.15 Лесного кодекса Российской Федерации, пунктом 10 статьи 5 Закона Камчатского края от 04.07.2008 № 85 «Об охране окружающей среды в Камчатском крае», постановлением Правительства Камчатского края от 14.04.2009 № 174-П «О Красной книге Камчатского края»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ПОСТАНОВЛЯЕТ:»;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постановляющую часть изложить в следующей редакции: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Утвердить Порядок добычи (вылова, сбора) объектов животного и растительного мира, занесенных в Красную книгу Камчатского края, согласно приложению к настоящему постановлению.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Определить Министерство природных ресурсов и экологии Камчатского края уполномоченным исполнительным органом Камчатского края по выдаче разрешений на добычу (вылов, сбор) объектов животного и растительного мира, занесенных в Красную книгу Камчатского края.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приложением согласно приложению к настоящему постановлению.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 постановление Правительства Камчатского края от 24.07.2018 № 312-П «О внесении изменений в приложение к Постановлению Правительства Камчатского края от 02.03.2018 № 93-П «Об утверждении Порядка изъятия объектов животного и растительного мира, занесенных в Красную книгу Камчатского края».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6"/>
        <w:gridCol w:w="993"/>
        <w:gridCol w:w="3968"/>
      </w:tblGrid>
      <w:tr>
        <w:trPr>
          <w:trHeight w:val="1232" w:hRule="atLeast"/>
        </w:trPr>
        <w:tc>
          <w:tcPr>
            <w:tcW w:w="467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горизонтальный штамп подписи 1]</w:t>
      </w:r>
    </w:p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</w:r>
    </w:p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</w:r>
    </w:p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lineRule="auto" w:line="240" w:before="0" w:after="0"/>
        <w:ind w:left="708" w:right="-11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ind w:left="4248" w:right="-116" w:firstLine="708"/>
        <w:jc w:val="both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>
      <w:pPr>
        <w:pStyle w:val="Normal"/>
        <w:widowControl w:val="false"/>
        <w:spacing w:lineRule="auto" w:line="240" w:before="0" w:after="0"/>
        <w:ind w:left="4248" w:right="56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2"/>
        <w:tblW w:w="4536" w:type="dxa"/>
        <w:jc w:val="left"/>
        <w:tblInd w:w="48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70"/>
        <w:gridCol w:w="486"/>
        <w:gridCol w:w="1700"/>
      </w:tblGrid>
      <w:tr>
        <w:trPr/>
        <w:tc>
          <w:tcPr>
            <w:tcW w:w="479" w:type="dxa"/>
            <w:tcBorders/>
          </w:tcPr>
          <w:p>
            <w:pPr>
              <w:pStyle w:val="Normal"/>
              <w:widowControl/>
              <w:spacing w:lineRule="auto" w:line="264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/>
              <w:spacing w:lineRule="auto" w:line="264" w:before="0" w:after="6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lineRule="auto" w:line="264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64" w:before="0" w:after="6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4248" w:righ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</w:t>
      </w:r>
    </w:p>
    <w:p>
      <w:pPr>
        <w:pStyle w:val="Normal"/>
        <w:spacing w:lineRule="auto" w:line="240" w:before="0" w:after="0"/>
        <w:ind w:left="4248" w:righ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>
      <w:pPr>
        <w:pStyle w:val="Normal"/>
        <w:spacing w:lineRule="auto" w:line="240" w:before="0" w:after="0"/>
        <w:ind w:left="4956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02.03.2018 № 93-П</w:t>
      </w:r>
    </w:p>
    <w:p>
      <w:pPr>
        <w:pStyle w:val="Normal"/>
        <w:spacing w:lineRule="auto" w:line="240" w:before="0" w:after="0"/>
        <w:ind w:left="4956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>
      <w:pPr>
        <w:pStyle w:val="Normal"/>
        <w:spacing w:lineRule="auto" w:line="240" w:before="0" w:after="0"/>
        <w:ind w:left="0" w:right="0" w:firstLine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добычи (вылова, сбора)  объектов животного и растительного мира, занесенных в Красную книгу Камчатского края</w:t>
      </w:r>
    </w:p>
    <w:p>
      <w:pPr>
        <w:pStyle w:val="Normal"/>
        <w:spacing w:lineRule="auto" w:line="240" w:before="0" w:after="0"/>
        <w:ind w:left="0" w:right="0" w:firstLine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отношения, возникающие при добыче (вылове, сборе) редких и находящихся под угрозой исчезновения видов (подвидов, популяций) диких животных, дикорастущих растений, грибов, иных организмов, обитающих (произрастающих) на территории Камчатского края и в прилегающих морских акваториях, занесенных в Красную книгу Камчатского края, их частей и (или) дериватов (далее – объекты животного и растительного мира, занесенные в Красную книгу Камчатского края), за исключением: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объектов животного и растительного мира, занесенных в Красную книгу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водных биологических ресурсов, в отношении которых 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15.11.2022 № 2066, предусмотрен иной порядок выдачи разрешений;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указанной деятельности на особо охраняемых природных территориях федерального значения.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Под добычей (выловом, сбором) объектов животного и растительного мира, занесенных в Красную книгу Камчатского края, для целей настоящего Порядка понимается любое их изъятие из естественной среды обитания, в том числе: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поиск, выслеживание, преследование, отстрел, отлов объектов животного мира, включая отлов живых особей, детенышей и птенцов, сбор яиц, кладок, личинок, коконов, икры;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сбор объектов растительного мира, в том числе сбор дикорастущих растений и грибов, семян, корневищ, иных частей для любых целей, любым способом, как приводящим, так и не приводящим к гибели растений и грибов или прекращению их роста;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добыча (вылов, сбор) любыми способами иных организмов;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иные действия, </w:t>
      </w:r>
      <w:r>
        <w:rPr>
          <w:rFonts w:ascii="Times New Roman" w:hAnsi="Times New Roman"/>
          <w:b w:val="false"/>
          <w:sz w:val="28"/>
        </w:rPr>
        <w:t xml:space="preserve">которые могут привести к гибели, сокращению численности либо нарушению среды обитания объектов животного и растительного мира или к их гибели.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Добыча (вылов, сбор) частей объектов животного и растительного мира, занесенных в Красную книгу Камчатского края, приводящее к их гибели, рассматривается как изъятие целого организма.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hd w:fill="FFA69B" w:val="clear"/>
        </w:rPr>
      </w:pPr>
      <w:r>
        <w:rPr>
          <w:rFonts w:ascii="Times New Roman" w:hAnsi="Times New Roman"/>
          <w:sz w:val="28"/>
        </w:rPr>
        <w:t xml:space="preserve">4. Добыча (вылов, сбор) объектов животного и растительного мира, занесенных в Красную книгу Камчатского края, допускается в исключительных случаях в целях: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сохранения, воспроизводства и культивирования в искусственно созданной среде обитания, в том числе в условиях питомника, научного стационара, рыбоводного центра, ботанического сада;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реинтродцукции в естественную среду обитания в пределах исторического ареала;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мониторинга состояния популяций;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4) охраны здоровья населения, </w:t>
      </w:r>
      <w:r>
        <w:rPr>
          <w:rFonts w:ascii="Times New Roman" w:hAnsi="Times New Roman"/>
          <w:b w:val="false"/>
          <w:sz w:val="28"/>
        </w:rPr>
        <w:t>устранения угрозы для жизни человека;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5) размещения  объектов животного и растительного мира, занесенных в Красную книгу Камчатского края, в новых местах обитания, в том числе за пределами земельного участка объекта строительства, </w:t>
      </w:r>
      <w:r>
        <w:rPr>
          <w:rFonts w:ascii="Times New Roman" w:hAnsi="Times New Roman"/>
          <w:b w:val="false"/>
          <w:sz w:val="28"/>
        </w:rPr>
        <w:t>с учетом идентичности почвенных, фитоценотических и микроклиматических условий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защиты от распространения массовых заболеваний сельскохозяйственных и других домашних животных;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7) обеспечения традиционного образа жизни коренных малочисленных народов Севера, Сибири и Дальнего Востока Российской Федерации, </w:t>
      </w:r>
      <w:r>
        <w:rPr>
          <w:rFonts w:ascii="Times New Roman" w:hAnsi="Times New Roman"/>
          <w:b w:val="false"/>
          <w:sz w:val="28"/>
        </w:rPr>
        <w:t>самобытная культура и образ жизни которых включают традиционные методы охраны и использования объектов животного мира, а</w:t>
      </w:r>
      <w:r>
        <w:rPr>
          <w:rFonts w:ascii="Times New Roman" w:hAnsi="Times New Roman"/>
          <w:b w:val="false"/>
          <w:color w:val="000000"/>
          <w:sz w:val="28"/>
        </w:rPr>
        <w:t xml:space="preserve">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части первой статьи 49</w:t>
      </w:r>
      <w:r>
        <w:rPr>
          <w:rFonts w:ascii="Times New Roman" w:hAnsi="Times New Roman"/>
          <w:b w:val="false"/>
          <w:color w:val="000000"/>
          <w:sz w:val="28"/>
        </w:rPr>
        <w:t xml:space="preserve"> Федерального закона от 24.04.1995 № 52-ФЗ «О животном мире».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  <w:shd w:fill="FFFF00" w:val="clear"/>
        </w:rPr>
        <w:t xml:space="preserve">Добыча (вылов, сбор) объектов животного и растительного мира, занесенных в Красную книгу Камчатского края, осуществляется по разрешениям, выдаваемым </w:t>
      </w:r>
      <w:r>
        <w:rPr>
          <w:rFonts w:ascii="Times New Roman" w:hAnsi="Times New Roman"/>
          <w:b w:val="false"/>
          <w:sz w:val="28"/>
          <w:shd w:fill="FFFF00" w:val="clear"/>
        </w:rPr>
        <w:t>Министерством природных ресурсов и экологии Камчатского края (далее – Министерство).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6. Решения о выдаче разрешений на добычу (вылов, сбор), об от</w:t>
      </w:r>
      <w:r>
        <w:rPr>
          <w:rFonts w:ascii="Times New Roman" w:hAnsi="Times New Roman"/>
          <w:b w:val="false"/>
          <w:sz w:val="28"/>
        </w:rPr>
        <w:t>казе в выдаче разрешени</w:t>
      </w:r>
      <w:r>
        <w:rPr>
          <w:rFonts w:ascii="Times New Roman" w:hAnsi="Times New Roman"/>
          <w:b w:val="false"/>
          <w:color w:val="000000"/>
          <w:sz w:val="28"/>
        </w:rPr>
        <w:t>й на добычу (вылов, сбор), об установлении с</w:t>
      </w:r>
      <w:r>
        <w:rPr>
          <w:rFonts w:ascii="Times New Roman" w:hAnsi="Times New Roman"/>
          <w:b w:val="false"/>
          <w:sz w:val="28"/>
        </w:rPr>
        <w:t xml:space="preserve">роков и способов  добычи (вылова, сбора) объектов животного и растительного мира, занесенных в Красную книгу Камчатского края, </w:t>
      </w:r>
      <w:r>
        <w:rPr>
          <w:rFonts w:ascii="Times New Roman" w:hAnsi="Times New Roman"/>
          <w:b w:val="false"/>
          <w:color w:val="000000"/>
          <w:sz w:val="28"/>
        </w:rPr>
        <w:t xml:space="preserve">принимаются </w:t>
      </w:r>
      <w:r>
        <w:rPr>
          <w:rFonts w:ascii="Times New Roman" w:hAnsi="Times New Roman"/>
          <w:b w:val="false"/>
          <w:sz w:val="28"/>
        </w:rPr>
        <w:t xml:space="preserve">Министерством  </w:t>
      </w:r>
      <w:r>
        <w:rPr>
          <w:rFonts w:ascii="Times New Roman" w:hAnsi="Times New Roman"/>
          <w:sz w:val="28"/>
        </w:rPr>
        <w:t>на основании документов, предоставленных заинтересованным лицом в соответствии с положениями частей 12–14 настоящего Порядка, и на основании: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рекомендаций Комиссии по редким и находящимся под угрозой исчезновения животным, растениям и грибам Камчатского края (далее – Комиссия), образованной приказом Министерства;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или официального заключения учреждения (организации), осуществляющей научную и (или)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целям д</w:t>
      </w:r>
      <w:r>
        <w:rPr>
          <w:rFonts w:ascii="Times New Roman" w:hAnsi="Times New Roman"/>
          <w:b w:val="false"/>
          <w:sz w:val="28"/>
        </w:rPr>
        <w:t>обычи (вылова, сбора) объектов животного и растительного мира, занесенных в Красную книгу Камчатского края,</w:t>
      </w:r>
      <w:r>
        <w:rPr>
          <w:rFonts w:ascii="Times New Roman" w:hAnsi="Times New Roman"/>
          <w:sz w:val="28"/>
        </w:rPr>
        <w:t xml:space="preserve"> изложенных в части 4 настоящего Порядка, а также о не нанесении ущерба виду (подвиду, популяции) и естественной среде его обитания в случае осуществления д</w:t>
      </w:r>
      <w:r>
        <w:rPr>
          <w:rFonts w:ascii="Times New Roman" w:hAnsi="Times New Roman"/>
          <w:b w:val="false"/>
          <w:sz w:val="28"/>
        </w:rPr>
        <w:t>обычи (вылова, сбора)</w:t>
      </w:r>
      <w:r>
        <w:rPr>
          <w:rFonts w:ascii="Times New Roman" w:hAnsi="Times New Roman"/>
          <w:sz w:val="28"/>
        </w:rPr>
        <w:t xml:space="preserve"> объекта животного и растительного мира в объемах, указанных в заявлении заинтересованного лица.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b w:val="false"/>
          <w:sz w:val="28"/>
        </w:rPr>
        <w:t xml:space="preserve">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Министерства.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Разрешение на добычу объектов животного мира, принадлежащих к видам, занесенным в Красную книгу Камчатского края, является документом строгой отчетности; передача его другим лицам запрещена.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2. Орудия и способы добычи (вылова, сбора)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объектов животного и растительного мира, занесенных в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Красную книгу Камчатского края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8. О</w:t>
      </w:r>
      <w:r>
        <w:rPr>
          <w:rFonts w:ascii="Times New Roman" w:hAnsi="Times New Roman"/>
          <w:sz w:val="28"/>
        </w:rPr>
        <w:t>рудия и способы д</w:t>
      </w:r>
      <w:r>
        <w:rPr>
          <w:rFonts w:ascii="Times New Roman" w:hAnsi="Times New Roman"/>
          <w:b w:val="false"/>
          <w:sz w:val="28"/>
        </w:rPr>
        <w:t xml:space="preserve">обычи (вылова, сбора) объектов животного мира, занесенных в Красную книгу Камчатского края, должны </w:t>
      </w:r>
      <w:r>
        <w:rPr>
          <w:rFonts w:ascii="Times New Roman" w:hAnsi="Times New Roman"/>
          <w:sz w:val="28"/>
        </w:rPr>
        <w:t xml:space="preserve">обеспечивать принципы гуманности и избирательности действия в целях предотвращения жестокого обращения с дикими животными.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9. В дополнение </w:t>
      </w:r>
      <w:r>
        <w:rPr>
          <w:rFonts w:ascii="Times New Roman" w:hAnsi="Times New Roman"/>
          <w:sz w:val="28"/>
          <w:shd w:fill="FFFF00" w:val="clear"/>
        </w:rPr>
        <w:t>к запрещенным орудиям и способам охоты,</w:t>
      </w:r>
      <w:r>
        <w:rPr>
          <w:rFonts w:ascii="Times New Roman" w:hAnsi="Times New Roman"/>
          <w:sz w:val="28"/>
        </w:rPr>
        <w:t xml:space="preserve"> установленных частью 62 Правил охоты, утвержденных приказом Минприроды России от 24.07.2020 № 477, запрещенным орудиями и способами добычи (вылова) водных биологических ресурсов, установленных частью 32 Правил </w:t>
      </w:r>
      <w:r>
        <w:rPr>
          <w:rFonts w:ascii="Times New Roman" w:hAnsi="Times New Roman"/>
          <w:b w:val="false"/>
          <w:sz w:val="28"/>
        </w:rPr>
        <w:t xml:space="preserve">рыболовства для Дальневосточного рыбохозяйственного бассейна, утвержденных  приказом Минсельхоза России от 06.05.2022 № 285, </w:t>
      </w:r>
      <w:r>
        <w:rPr>
          <w:rFonts w:ascii="Times New Roman" w:hAnsi="Times New Roman"/>
          <w:sz w:val="28"/>
        </w:rPr>
        <w:t xml:space="preserve">при добыче (вылове, сборе) объектов животного мира </w:t>
      </w:r>
      <w:r>
        <w:rPr>
          <w:rFonts w:ascii="Times New Roman" w:hAnsi="Times New Roman"/>
          <w:sz w:val="28"/>
          <w:shd w:fill="FFFF00" w:val="clear"/>
        </w:rPr>
        <w:t>запрещается: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false"/>
          <w:sz w:val="28"/>
        </w:rPr>
        <w:t>использование для привлечения  объектов животного мира, занесенных в Красную книгу Камчатского края, других живых животных с признаками увечья или ранений;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применение орудий массовой добычи животных;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использование луков, арбалетов, ловчих ям, настороженных ружей, крючьев, петель и других общеопасных самоловов;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применение химических (отравляющих), взрывчатых веществ, за исключением пахучих приманок и иммобилизующих препаратов;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применение световых устройств;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 отлове птиц – применение больших стационарных ловушек, паутинных сетей, птичьего клея, дневных хищных птиц и сов для ловли «на тревогу», а также любые способы отлова у гнезд;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отлов взрослых особей земноводных в периоды размножения и зимовки;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разрушение гнезд, нор, убежищ, логовищ, жилищ животных;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изъятие объектов животного мира, которые находятся в бедственном положении и беспомощном состоянии.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 w:val="false"/>
          <w:sz w:val="28"/>
        </w:rPr>
        <w:t>Орудия и способы добычи (сбора) объектов растительного мира, занесенных в Красную книгу Камчатского края, должны обеспечивать дальнейшее сохранение (произрастание) объектов растительного мира в месте их добычи (сбора).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11. В случае, предусмотренном пунктом 5 части 4 настоящего Порядка, добыча (сбор) объектов растительного мира, занесенных в Красную книгу Камчатского края, допускается при выполнении компенсационных мероприятий по предотвращению их уничтожения путем пересадки в новые места обитания, соответствующие естественным условиям произрастания вида по почвенным, фитоценотическим и микроклиматическим показателям, и гарантии их дальнейшего произрастания.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</w:t>
      </w:r>
      <w:r>
        <w:rPr>
          <w:rFonts w:ascii="Times New Roman" w:hAnsi="Times New Roman"/>
          <w:b w:val="false"/>
          <w:sz w:val="28"/>
          <w:shd w:fill="FFFF00" w:val="clear"/>
        </w:rPr>
        <w:t xml:space="preserve"> Порядок выдачи разрешений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на добычу (вылов, сбор) объектов животного и растительного мира, занесенных в Красную книгу Камчатского края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  <w:shd w:fill="FFFF00" w:val="clear"/>
        </w:rPr>
        <w:t xml:space="preserve">Для получения разрешения на </w:t>
      </w:r>
      <w:r>
        <w:rPr>
          <w:rFonts w:ascii="Times New Roman" w:hAnsi="Times New Roman"/>
          <w:b w:val="false"/>
          <w:sz w:val="28"/>
          <w:shd w:fill="FFFF00" w:val="clear"/>
        </w:rPr>
        <w:t>на добычу (вылов, сбор) объектов животного и растительного мира, занесенных в Красную книгу Камчатского края, заинтересованное лицо предоставляет следующие документы: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заявление на добычу (вылов, сбор) объектов животного и растительного мира, занесенных в Красную книгу Камчатского края (далее – заявление);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2) материалы, обосновывающие необходимость добычи (вылова, сбора) объектов животного и растительного мира, занесенных в Красную книгу Камчатского края, в том числе программы научных и иных исследований, программы разведения (культивирования в искусственно созданной среде обитания, программы реинтродукции, расчеты воспроизводственных мощностей рыборазводных предприятий, рекомендации эпидемиологических и эпизоотологических служб, обращения общин коренных малочисленных народов, проект размещения объектов животного и растительного мира в новых, пригодных для жизни местообитаниях в случаях их изъятия при строительстве объектов хозяйственной и иной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13. </w:t>
      </w:r>
      <w:r>
        <w:rPr>
          <w:rFonts w:ascii="Times New Roman" w:hAnsi="Times New Roman"/>
          <w:b w:val="false"/>
          <w:sz w:val="28"/>
          <w:shd w:fill="FFFF00" w:val="clear"/>
        </w:rPr>
        <w:t>Заявление о выдаче разрешения на добычу (вылов, сбор) подается в свободной форме с указанием следующих сведений: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1) о заявителе (для физического лица – фамилия, имя, отчество (последнее – при наличии), данные документа, удостоверяющего личность, для юридического лица – полное и сокращенное наименование, организационно-правовая форма, место нахождения);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2) название объекта животного или растительного мира на русском и латинском языках;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3) количество объектов животного или растительного мира, планируемых к добыванию;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4) описание объекта животного или растительного мира;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5) цель добывания;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6) предполагаемый способ и орудия добывания;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7) место (муниципальное образование Камчатского края) и сроки добывания;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8) условия транспортировки, передержки и дальнейшего содержания;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9) ответственное за добывание лицо (фамилия, имя, отчество (последнее – при наличии), должность), привлекаемые лица и организации;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10) название фирмы и страны – производителя технических средств наблюдения и контроля при осуществлении мониторинга популяций животных с использованием таких средств;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11) контактный номер телефона для связи.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В случае изъятия объектов растительного мира в целях, указанных в пункте 5 части 4 настоящего Порядка, </w:t>
      </w:r>
      <w:r>
        <w:rPr>
          <w:rFonts w:ascii="Times New Roman" w:hAnsi="Times New Roman"/>
          <w:sz w:val="28"/>
          <w:shd w:fill="FFFF00" w:val="clear"/>
        </w:rPr>
        <w:t>к заявлению дополнительно прилагаются следующие сведения: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 объеме и характере компенсационных мероприятий по воспроизводству объектов растительного мира;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заключение государственной экспертизы по объекту капитального строительства (в случае, если объект капитального строительства является объектом государственной экспертизы в соответствии со статьей 49 Градостроительного кодекса Российской Федерации;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мониторинга их состояния.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  <w:shd w:fill="FFFF00" w:val="clear"/>
        </w:rPr>
        <w:t>Порядок рассмотрения заявления, выдачи разреше</w:t>
      </w:r>
      <w:r>
        <w:rPr>
          <w:rFonts w:ascii="Times New Roman" w:hAnsi="Times New Roman"/>
          <w:b w:val="false"/>
          <w:color w:val="000000"/>
          <w:sz w:val="28"/>
          <w:shd w:fill="FFFF00" w:val="clear"/>
        </w:rPr>
        <w:t>ния на добычу (вылов, сбор), от</w:t>
      </w:r>
      <w:r>
        <w:rPr>
          <w:rFonts w:ascii="Times New Roman" w:hAnsi="Times New Roman"/>
          <w:b w:val="false"/>
          <w:sz w:val="28"/>
          <w:shd w:fill="FFFF00" w:val="clear"/>
        </w:rPr>
        <w:t xml:space="preserve">каза в выдаче </w:t>
      </w:r>
      <w:r>
        <w:rPr>
          <w:rFonts w:ascii="Times New Roman" w:hAnsi="Times New Roman"/>
          <w:b w:val="false"/>
          <w:color w:val="000000"/>
          <w:sz w:val="28"/>
          <w:shd w:fill="FFFF00" w:val="clear"/>
        </w:rPr>
        <w:t>разрешения на добычу (вылов, сбор), установления с</w:t>
      </w:r>
      <w:r>
        <w:rPr>
          <w:rFonts w:ascii="Times New Roman" w:hAnsi="Times New Roman"/>
          <w:b w:val="false"/>
          <w:sz w:val="28"/>
          <w:shd w:fill="FFFF00" w:val="clear"/>
        </w:rPr>
        <w:t xml:space="preserve">роков и способов  добычи (вылова, сбора) объектов животного и растительного мира, занесенных в Красную книгу Камчатского края, </w:t>
      </w:r>
      <w:r>
        <w:rPr>
          <w:rFonts w:ascii="Times New Roman" w:hAnsi="Times New Roman"/>
          <w:sz w:val="28"/>
          <w:shd w:fill="FFFF00" w:val="clear"/>
        </w:rPr>
        <w:t xml:space="preserve"> устанавливается Административным регламентом Министерства</w:t>
      </w:r>
      <w:r>
        <w:rPr>
          <w:rFonts w:ascii="Times New Roman" w:hAnsi="Times New Roman"/>
          <w:sz w:val="28"/>
        </w:rPr>
        <w:t xml:space="preserve"> по осуществлению функций по выдаче разрешений на добычу (вылов, сбор) объектов животного и растительного мира, занесенных в Красную книгу Камчатского края и не включенных в Красную книгу Российской Федерации.</w:t>
      </w:r>
    </w:p>
    <w:sectPr>
      <w:headerReference w:type="default" r:id="rId3"/>
      <w:footerReference w:type="default" r:id="rId4"/>
      <w:type w:val="nextPage"/>
      <w:pgSz w:w="11906" w:h="16838"/>
      <w:pgMar w:left="1418" w:right="851" w:gutter="0" w:header="709" w:top="1134" w:footer="709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                               </w:t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201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0">
    <w:name w:val="Содержимое врезки"/>
    <w:basedOn w:val="Normal"/>
    <w:qFormat/>
    <w:pPr/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8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9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LibreOffice/7.4.4.2$Linux_X86_64 LibreOffice_project/40$Build-2</Application>
  <AppVersion>15.0000</AppVersion>
  <Pages>7</Pages>
  <Words>1831</Words>
  <Characters>12597</Characters>
  <CharactersWithSpaces>14537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2023-06-13T17:43:33Z</dcterms:modified>
  <cp:revision>1</cp:revision>
  <dc:subject/>
  <dc:title/>
</cp:coreProperties>
</file>