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1"/>
        <w:spacing w:after="0" w:before="0" w:line="240" w:lineRule="auto"/>
        <w:ind w:firstLine="0" w:left="0" w:right="-6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</w:t>
      </w: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E000000">
      <w:pPr>
        <w:pStyle w:val="Style_1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F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12"/>
        </w:rPr>
      </w:pPr>
    </w:p>
    <w:p w14:paraId="10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1"/>
              <w:spacing w:after="0" w:before="0" w:line="240" w:lineRule="auto"/>
              <w:ind w:firstLine="0" w:left="0"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      </w:r>
          </w:p>
        </w:tc>
      </w:tr>
    </w:tbl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унификации процедуры оформления и выдачи разрешений на посещение особо охраняемых природных территорий регионального значения Камчатского края и в соответствии со статьей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14.03.1995 № 33-ФЗ «Об особо охраняемых природных территориях», статьей 13 Закона Камчатского края от 29.12.2014 № 564 «Об особо охраняемых природных территориях в Камчатском крае»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согласно приложению к настоящему приказу.</w:t>
      </w:r>
    </w:p>
    <w:p w14:paraId="19000000">
      <w:pPr>
        <w:pStyle w:val="Style_1"/>
        <w:numPr>
          <w:ilvl w:val="0"/>
          <w:numId w:val="1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 w14:paraId="1A000000">
      <w:pPr>
        <w:pStyle w:val="Style_1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14:paraId="1B000000">
      <w:pPr>
        <w:pStyle w:val="Style_1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КГБУ «Природный парк «Вулканы Камчатки», КГБУ «Служба по охране животного мира и государственных природных заказников Камчатского края» в срок до 15.06.2023:</w:t>
      </w:r>
    </w:p>
    <w:p w14:paraId="1C000000">
      <w:pPr>
        <w:pStyle w:val="Style_1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привести приказы о порядке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края, в соответствие с настоящим приказом;</w:t>
      </w:r>
    </w:p>
    <w:p w14:paraId="1D000000">
      <w:pPr>
        <w:pStyle w:val="Style_1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разместить приказы о порядке оформления и выдачи разрешений на посещение особо охраняемых природных территорий регионального значения Камчатского края на сайте КГБУ «Природный парк «Вулканы Камчатки» и на официальных страницах учреждений в социальных сетях. </w:t>
      </w:r>
    </w:p>
    <w:p w14:paraId="1E000000">
      <w:pPr>
        <w:pStyle w:val="Style_1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Настоящий приказ вступает в силу после дня его официального опубликования.</w:t>
      </w:r>
    </w:p>
    <w:p w14:paraId="1F000000">
      <w:pPr>
        <w:pStyle w:val="Style_1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9"/>
        <w:gridCol w:w="3543"/>
        <w:gridCol w:w="2834"/>
      </w:tblGrid>
      <w:tr>
        <w:trPr>
          <w:trHeight w:hRule="atLeast" w:val="665"/>
        </w:trPr>
        <w:tc>
          <w:tcPr>
            <w:tcW w:type="dxa" w:w="325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8"/>
              </w:rPr>
            </w:pPr>
          </w:p>
          <w:p w14:paraId="22000000">
            <w:pPr>
              <w:pStyle w:val="Style_1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А.А. Кумарьков</w:t>
            </w:r>
          </w:p>
        </w:tc>
      </w:tr>
    </w:tbl>
    <w:p w14:paraId="26000000">
      <w:pPr>
        <w:pStyle w:val="Style_1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7000000">
      <w:pPr>
        <w:pStyle w:val="Style_1"/>
      </w:pPr>
    </w:p>
    <w:p w14:paraId="28000000">
      <w:pPr>
        <w:pStyle w:val="Style_1"/>
      </w:pPr>
    </w:p>
    <w:p w14:paraId="29000000">
      <w:pPr>
        <w:pStyle w:val="Style_1"/>
      </w:pPr>
    </w:p>
    <w:p w14:paraId="2A000000">
      <w:pPr>
        <w:pStyle w:val="Style_1"/>
      </w:pPr>
    </w:p>
    <w:p w14:paraId="2B000000">
      <w:pPr>
        <w:pStyle w:val="Style_1"/>
      </w:pPr>
    </w:p>
    <w:p w14:paraId="2C000000">
      <w:pPr>
        <w:pStyle w:val="Style_1"/>
      </w:pPr>
    </w:p>
    <w:p w14:paraId="2D000000">
      <w:pPr>
        <w:pStyle w:val="Style_1"/>
      </w:pPr>
    </w:p>
    <w:p w14:paraId="2E000000">
      <w:pPr>
        <w:pStyle w:val="Style_1"/>
      </w:pPr>
    </w:p>
    <w:p w14:paraId="2F000000">
      <w:pPr>
        <w:pStyle w:val="Style_1"/>
      </w:pPr>
    </w:p>
    <w:p w14:paraId="30000000">
      <w:pPr>
        <w:pStyle w:val="Style_1"/>
      </w:pPr>
    </w:p>
    <w:p w14:paraId="3100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rPr>
          <w:rFonts w:ascii="Times New Roman" w:hAnsi="Times New Roman"/>
          <w:color w:val="000000"/>
          <w:sz w:val="28"/>
        </w:rPr>
      </w:pPr>
    </w:p>
    <w:p w14:paraId="3200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</w:t>
      </w:r>
    </w:p>
    <w:p w14:paraId="33000000">
      <w:pPr>
        <w:pStyle w:val="Style_1"/>
        <w:spacing w:after="0" w:before="0" w:line="276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приказу Министерства природных </w:t>
      </w:r>
    </w:p>
    <w:p w14:paraId="34000000">
      <w:pPr>
        <w:pStyle w:val="Style_1"/>
        <w:spacing w:after="0" w:before="0" w:line="276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ресурсов и экологии Камчатского края </w:t>
      </w:r>
    </w:p>
    <w:p w14:paraId="35000000">
      <w:pPr>
        <w:pStyle w:val="Style_1"/>
        <w:spacing w:after="0" w:before="0"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themeColor="background2"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themeColor="background1" w:themeShade="F2" w:val="F2F2F2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 w14:paraId="36000000">
      <w:pPr>
        <w:pStyle w:val="Style_1"/>
        <w:spacing w:after="0" w:before="0" w:line="276" w:lineRule="auto"/>
        <w:ind/>
        <w:jc w:val="right"/>
        <w:rPr>
          <w:rFonts w:ascii="Times New Roman" w:hAnsi="Times New Roman"/>
          <w:sz w:val="24"/>
        </w:rPr>
      </w:pPr>
    </w:p>
    <w:p w14:paraId="3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(далее – Порядок)</w:t>
      </w:r>
    </w:p>
    <w:p w14:paraId="3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A000000">
      <w:pPr>
        <w:pStyle w:val="Style_1"/>
        <w:spacing w:after="0" w:before="0" w:line="240" w:lineRule="auto"/>
        <w:ind w:firstLine="0" w:left="0" w:righ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3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>. Порядок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– КГБУ «Природный парк «Вулканы Камчатки», КГБУ «Служба по охране животного мира и государственных природных заказников Камчатского края» (далее – Порядок, ООПТ, Министерство, Учреждения), разработан в соответствии со статьей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14.03.1995 № 33-ФЗ «Об особо охраняемых природных территориях», статьей 13 Закона Камчатского края от 29.12.2014 № 564 «Об особо охраняемых природных территориях в Камчатском крае», Уставами Учреждений, положениями об ООПТ.</w:t>
      </w:r>
    </w:p>
    <w:p w14:paraId="3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устанавливает основные требования, процедуру оформления и выдачи Учреждениями разрешений на посещение подведомственных ООПТ,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"https://minprir.kamgov.ru/razresenie-na-posesenie-territorii-gosudarstvennogo-prirodnogo-zakaznika-regionalnogo-znacenia-i-pamatnika-prirody-dla-fiziceskih-i-uridiceskih-lic"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https://minprir.kamgov.ru/razresenie-na-posesenie-territorii-gosudarstvennogo-prirodnogo-zakaznika-regionalnogo-znacenia-i-pamatnika-prirody-dla-fiziceskih-i-uridiceskih-lic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в научных, эколого-просветительских, туристско-рекреационных и иных не противоречащих режиму особой охраны ООПТ целях, включая согласование передвижения по ООПТ по установленным и отдельным индивидуальным маршрутам, а также мотивированный отказ в выдаче разрешений (далее – Разрешение). </w:t>
      </w:r>
    </w:p>
    <w:p w14:paraId="3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Перечень ООПТ, для посещения которых необходимо получить разрешение, перечень официальных туристических маршрутов и рекреационной инфраструктуры ООПТ, прейскурант услуг, контактная информация, график работы Учреждений и прочая информация размещается на странице Министерства на сайте Правительства Камчатского края в информационно-коммуникационной сети «Интернет» по 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"https://minprir.kamgov.ru/razresenie-na-posesenie-territorii-gosudarstvennogo-prirodnogo-zakaznika-regionalnogo-znacenia-i-pamatnika-prirody-dla-fiziceskih-i-uridiceskih-lic"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https://minprir.kamgov.ru/razresenie-na-posesenie-territorii-gosudarstvennogo-prirodnogo-zakaznika-regionalnogo-znacenia-i-pamatnika-prirody-dla-fiziceskih-i-uridiceskih-lic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 официальном сайте  КГБУ «Природный парк «Вулканы Камчатки» по 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"https://www.vulcanikamchatki.ru/v_pomow_gostyu/"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https://www.vulcanikamchatki.ru/v_pomow_gostyu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Разрешения на посещение ООПТ выдаются следующим категориям лиц (далее – Заявители):</w:t>
      </w:r>
    </w:p>
    <w:p w14:paraId="4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физическим лицам;</w:t>
      </w:r>
    </w:p>
    <w:p w14:paraId="4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юридическим лицам и индивидуальным предпринимателям,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туроператоров, сведения о которых имеются в едином федеральном реестре туроператоров (Федеральный закон от 24.11.1996 № 132-ФЗ «Об основах туристской деятельности в Российской Федерации»,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14:paraId="4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юридическим лицам и индивидуальным предпринимателям (арендаторам и собственникам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14:paraId="4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юридическим лицам – научным учреждениям и организациям, функционирующим в системе Российской академии наук, в целях проведения полевых научно-исследовательских работ, высшим учебным заведениям в целях проведения образовательных и исследовательских работ,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14:paraId="4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</w:p>
    <w:p w14:paraId="4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законодательства.</w:t>
      </w:r>
    </w:p>
    <w:p w14:paraId="4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Оформление Разрешений осуществляется на основании поданного Заявления.</w:t>
      </w:r>
    </w:p>
    <w:p w14:paraId="4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означает согласие Заявителя на предоставление его персональных данных, согласие на их обработку в порядке, установленном Федеральным законом от 27.07.2006 № 152-ФЗ «О персональных данных».</w:t>
      </w:r>
    </w:p>
    <w:p w14:paraId="4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Разрешения на посещение отдельных ООПТ могут выдаваться на платной основе в случае принятия соответствующего нормативного правого акта. </w:t>
      </w:r>
    </w:p>
    <w:p w14:paraId="4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Разрешение на посещение ООПТ в период пожароопасного сезона оформляются Учреждениями после получения Решения о согласовании от Агентства лесного хозяйства Камчатского края (далее – Агентство) по каждому Заявлению на посещение ООПТ.</w:t>
      </w:r>
    </w:p>
    <w:p w14:paraId="4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Не требуется получение Разрешений для следующей категории должностных лиц при исполнении служебных обязанностей:</w:t>
      </w:r>
    </w:p>
    <w:p w14:paraId="4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 (надзор) в области рыболовства и сохранения водных биологических ресурсов, федеральный государственный контроль (надзор) в сфере внутренних дел;</w:t>
      </w:r>
    </w:p>
    <w:p w14:paraId="4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 w14:paraId="4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Министерства и Учреждений. </w:t>
      </w:r>
    </w:p>
    <w:p w14:paraId="4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F000000">
      <w:pPr>
        <w:pStyle w:val="Style_1"/>
        <w:numPr>
          <w:ilvl w:val="0"/>
          <w:numId w:val="2"/>
        </w:numPr>
        <w:spacing w:after="0" w:before="0" w:line="240" w:lineRule="auto"/>
        <w:ind w:hanging="360" w:left="720" w:righ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подачи Заявления на получение Разрешения</w:t>
      </w:r>
    </w:p>
    <w:p w14:paraId="5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Заявление на посещение ООПТ от физических лиц подается не позднее, чем за 1 рабочий день до планируемой даты (сроков) посещения ООПТ.</w:t>
      </w:r>
    </w:p>
    <w:p w14:paraId="5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Заявление на посещение ООПТ от юридических лиц и индивидуальных предпринимателей, указанных в подпунктах 2–3 пункта 4 Порядка, подается не позднее, чем за 3 рабочих дня до планируемой даты (сроков) посещения.</w:t>
      </w:r>
    </w:p>
    <w:p w14:paraId="5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Заявление на посещение ООПТ от юридических лиц и индивидуальных предпринимателей, указанных в подпунктах 4–5 пункта 4 Порядка, подается не позднее, чем за 10 рабочих дня до планируемой даты (сроков) посещения.</w:t>
      </w:r>
    </w:p>
    <w:p w14:paraId="5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Заявление на посещение ООПТ от юридических лиц и индивидуальных предпринимателей, указанных в подпунктах 3 и 5 Порядка, в целях транзитного проезда через ООПТ подается не позднее, чем за 2 рабочих дня до предполагаемой даты (сроков) транзитного проезда.</w:t>
      </w:r>
    </w:p>
    <w:p w14:paraId="5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Заявление на посещение ООПТ подается:</w:t>
      </w:r>
    </w:p>
    <w:p w14:paraId="5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через региональную государственную информационную систему «Портал государственных и муниципальных услуг (функций) Камчатского края (далее - РПГУ)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"http://www.gosuslugi41.ru/"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www.gosuslugi41.ru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 размещенным в системах формам;</w:t>
      </w:r>
    </w:p>
    <w:p w14:paraId="5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Учреждение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предпринимателей);</w:t>
      </w:r>
    </w:p>
    <w:p w14:paraId="5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Учреждения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предпринимателей), посредством почтового отправления или на адреса электронной почты Учреждений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"mailto:visit@park-vulcany.ru"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visit@park-vulcany.ru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"mailto:priroda-41@mail.ru"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priroda-41@mail.ru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5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через мобильное приложение «Зеленая кнопка».</w:t>
      </w:r>
    </w:p>
    <w:p w14:paraId="5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14. Заявление на получение Р</w:t>
      </w:r>
      <w:r>
        <w:rPr>
          <w:rFonts w:ascii="Times New Roman" w:hAnsi="Times New Roman"/>
          <w:color w:val="000000"/>
          <w:sz w:val="28"/>
        </w:rPr>
        <w:t>азрешения оформляется по формам согласно приложению 1 (для физических лиц) или приложениям 2–4 (для юридических лиц и индивидуальных предпринимателей) к Порядку.</w:t>
      </w:r>
    </w:p>
    <w:p w14:paraId="5B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 В случае планируемого посещения нескольких ООПТ Заявление подается в отношении каждой ООПТ отдельно.</w:t>
      </w:r>
    </w:p>
    <w:p w14:paraId="5C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16. Учреждения рассматривают Заявление и направляют Заявителю Разрешение либо отказ в выдаче Разрешений в срок не позднее 1 рабочего дня с даты получения Заявления, без учета срока, необходимого для направления результата рассмотрения Заявления почтовым отправлением. </w:t>
      </w:r>
    </w:p>
    <w:p w14:paraId="5D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Физические лица при подаче Заявления на получение Разрешения оформляют Согласие на обработку персональных данных согласно приложению 1 к Порядку.</w:t>
      </w:r>
    </w:p>
    <w:p w14:paraId="5E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18. Заявление от группы физических лиц, осуществляющих групповое самостоятельное посещение ООПТ, подписывается всеми совершеннолетними членами группы с указанием фамилии, имени, отчества, а от имени несовершеннолетних – их законными представителями, с указанием фамилии, имени, отчества старшего группы.</w:t>
      </w:r>
    </w:p>
    <w:p w14:paraId="5F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19. Заявители при подаче Заявления на получение Разрешения на передвижение по ООПТ по индивидуальному маршруту к Заявлению прилагают:</w:t>
      </w:r>
    </w:p>
    <w:p w14:paraId="60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обоснование необходимости передвижения по индивидуальному маршруту;</w:t>
      </w:r>
    </w:p>
    <w:p w14:paraId="61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виды планируемого природопользования, разрешенные положением об ООПТ.</w:t>
      </w:r>
    </w:p>
    <w:p w14:paraId="62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20. Особенности подачи и рассмотрения Заявлений юридических лиц и индивидуальных предпринимателей, заключивших с Учреждениями договоры о сотрудничестве по созданию условий для развития регулируемого туризма и отдыха на подведомственных ООПТ, могут быть предусмотрены в соответствующих двусторонних соглашениях в соответствии со сроками и формой подачи Заявления, установленными настоящим Порядком. </w:t>
      </w:r>
    </w:p>
    <w:p w14:paraId="63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21. Подпись в Заявке юридических лиц и индивидуальных предпринимателей должна быть заверена печатью, если она не является электронной цифровой подписью. </w:t>
      </w:r>
    </w:p>
    <w:p w14:paraId="64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65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Порядок выдачи и сроки действия Разрешений</w:t>
      </w:r>
    </w:p>
    <w:p w14:paraId="66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</w:p>
    <w:p w14:paraId="67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22. Прием и регистрация Заявления о выдаче Разрешения осуществляется Учреждениями в срок не более 1 рабочего дня.</w:t>
      </w:r>
    </w:p>
    <w:p w14:paraId="68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23. 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Учреждений в следующие сроки:</w:t>
      </w:r>
    </w:p>
    <w:p w14:paraId="69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Заявления от физических лиц – в течение 1 рабочего дня, включая день регистрации Заявления;</w:t>
      </w:r>
    </w:p>
    <w:p w14:paraId="6A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Заявления от юридических лиц и индивидуальных предпринимателей – в течение 3 рабочих дней, включая день регистрации Заявления.</w:t>
      </w:r>
    </w:p>
    <w:p w14:paraId="6B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24. При рассмотрении Заявлений уполномоченные лица Учреждений вправе запросить дополнительную информацию, имеющую существенное значение для обеспечения режима особой охраны ООПТ, безопасности физических лиц на туристических маршрутах, сохранения биологического и ландшафтного разнообразия ООПТ.</w:t>
      </w:r>
    </w:p>
    <w:p w14:paraId="6C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25. При наличии оснований, создающих угрозу жизни и здоровью физических лиц, пребывающих на ООПТ, включая транзитный проезд, Учреждения информируют Заявителей о необходимости сопровождения посетителей сотрудниками Учреждений, включая оказание платных услуг по сопровождению.</w:t>
      </w:r>
    </w:p>
    <w:p w14:paraId="6D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26. В случае невозможности реализации Заявления в полном объеме в силу положений особого режима охраны ООПТ, введения запретов и ограничений в периоды размножения и сезонных миграций животных, возможных опасных природных явлений и процессов Учреждение может выдать Разрешение на частичное удовлетворение Заявления.</w:t>
      </w:r>
    </w:p>
    <w:p w14:paraId="6E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 Подготовка проекта Разрешения и/или проекта уведомления об отказе в выдаче Разрешения и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 w14:paraId="6F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 Выдача (направление) Разрешения и/или уведомления об отказе в выдаче Разрешения осуществляется в срок не более 1 рабочего дня.</w:t>
      </w:r>
    </w:p>
    <w:p w14:paraId="70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29. Основаниями для отказа в выдаче Разрешения являются:</w:t>
      </w:r>
    </w:p>
    <w:p w14:paraId="71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несоответствие Заявления формам, прилагаемым к Порядку (приложения 1–4 к Порядку), включая предоставление неполных или недостоверных сведений;</w:t>
      </w:r>
    </w:p>
    <w:p w14:paraId="72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несоответствие заявленной цели посещения разрешенным видам хозяйственной и иной деятельности и/или функциональному зонированию ООПТ в соответствии с установленным режимом особой охраны ООПТ;</w:t>
      </w:r>
    </w:p>
    <w:p w14:paraId="73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отсутствие в соответствии с действующим законодательством согласования Агентства на посещение ООПТ в пожароопасный период;</w:t>
      </w:r>
    </w:p>
    <w:p w14:paraId="74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нарушение сроков, несоответствие способа подачи Заявления способам, предусмотренным пунктом 13 настоящего Порядка;</w:t>
      </w:r>
    </w:p>
    <w:p w14:paraId="75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  <w:highlight w:val="yellow"/>
        </w:rPr>
        <w:t>5)</w:t>
      </w:r>
      <w:r>
        <w:rPr>
          <w:rFonts w:ascii="Times New Roman" w:hAnsi="Times New Roman"/>
          <w:color w:val="FFC000"/>
          <w:sz w:val="28"/>
          <w:highlight w:val="yellow"/>
        </w:rPr>
        <w:t xml:space="preserve"> </w:t>
      </w:r>
      <w:r>
        <w:rPr>
          <w:rFonts w:ascii="Times New Roman" w:hAnsi="Times New Roman"/>
          <w:sz w:val="28"/>
          <w:highlight w:val="yellow"/>
        </w:rPr>
        <w:t>неуплата в срок, предусмотренный Кодексом Российской Федерации об административных правонарушениях от 30.12.2001 № 195-ФЗ, административного штрафа за неоднократное (более 2-х раз) нарушение Заявителем установленного режима особой охраны ООПТ, включая нарушение сроков пребывания на ООПТ по ранее выданным Разрешениям, до даты исполнения обязанности по уплате административного штрафа;</w:t>
      </w:r>
    </w:p>
    <w:p w14:paraId="76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введение в установленном порядке ограничений на пребывание граждан в лесах, использование транспортных средств, проведение в лесах определенных видов работ в целях обеспечения пожарной безопасности;</w:t>
      </w:r>
    </w:p>
    <w:p w14:paraId="77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введение ограничений на посещение ООПТ в периоды размножения и сезонных миграций животных, возможных опасных природных явлений и процессов;</w:t>
      </w:r>
    </w:p>
    <w:p w14:paraId="78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отсутствие государственных регистрационных номеров у заявленных транспортных средств, подлежащих регистрации; </w:t>
      </w:r>
    </w:p>
    <w:p w14:paraId="79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отсутствие необходимых приложений к Заявлению, предусмотренных пунктом 19 Порядка.</w:t>
      </w:r>
    </w:p>
    <w:p w14:paraId="7A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Разрешение и/или уведомление об отказе в выдаче Разрешения выдается:</w:t>
      </w:r>
    </w:p>
    <w:p w14:paraId="7B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физическому лицу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 w14:paraId="7C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юридическому лицу и индивидуальному предпринимателю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 </w:t>
      </w:r>
    </w:p>
    <w:p w14:paraId="7D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направляется Заявителю почтовым отправлением;</w:t>
      </w:r>
    </w:p>
    <w:p w14:paraId="7E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направляется в форме электронного документа на РПГУ.</w:t>
      </w:r>
    </w:p>
    <w:p w14:paraId="7F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 Разрешение для физических лиц при нахождении на территории ООПТ действительно при наличии документа, удостоверяющего личность.</w:t>
      </w:r>
    </w:p>
    <w:p w14:paraId="80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32. Разрешение для юридических лиц и индивидуальных предпринимателей при нахождении на ООПТ действительно при наличии документа, удостоверяющего личность лица, указанного в Разрешении в качестве ответственного за соблюдение режима особой охраны ООПТ.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33. Максимальный срок действия Разрешений, выдаваемых физическим лицам, составляет 3 месяца.</w:t>
      </w:r>
    </w:p>
    <w:p w14:paraId="81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34. Максимальный срок действия Разрешений, выдаваемых юридическим лицам и индивидуальным предпринимателям, указанным в подпунктах 2 и 3 пункта 4 Порядка, составляет 1 календарный год.</w:t>
      </w:r>
    </w:p>
    <w:p w14:paraId="82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35. Максимальный срок действия Разрешений, выдаваемых юридическим лицам и индивидуальным предпринимателям, указанным в подпунктах 4 и 5 пункта 4 Порядка,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устанавливается на срок (период) проведения работ, но не более 6 месяцев в текущем году с возможностью последующего получения нового Разрешения.</w:t>
      </w:r>
    </w:p>
    <w:p w14:paraId="83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36. В случаях введения Учреждениями ограничений на посещение ООПТ в периоды размножения и сезонных миграций животных Разрешения физическим лицам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 w14:paraId="84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официальном сайте Учреждений.</w:t>
      </w:r>
    </w:p>
    <w:p w14:paraId="85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37. 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 w14:paraId="86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официальных сайтах Учреждений.</w:t>
      </w:r>
    </w:p>
    <w:p w14:paraId="87000000">
      <w:pPr>
        <w:pStyle w:val="Style_1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38. </w:t>
      </w:r>
      <w:r>
        <w:rPr>
          <w:rFonts w:ascii="Times New Roman" w:hAnsi="Times New Roman"/>
          <w:sz w:val="28"/>
        </w:rPr>
        <w:t>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ООПТ, их компонентов и пожарной обстановки в лесах на территории ООПТ,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 w14:paraId="8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на получение разрешения в Заявлении указывается номер и дата выдачи действующего удостоверения общественного инспектора.</w:t>
      </w:r>
    </w:p>
    <w:p w14:paraId="8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Юридические лица, индивидуальные предприниматели и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разрешений.</w:t>
      </w:r>
    </w:p>
    <w:p w14:paraId="8A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Передача выданного Разрешения третьим лицам запрещается.</w:t>
      </w:r>
    </w:p>
    <w:p w14:paraId="8B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При посещении ООПТ необходимо иметь при себе Разрешение, если это положением об ООПТ предусмотрено посещение по разрешениям, выдаваемым Учреждениями.</w:t>
      </w:r>
    </w:p>
    <w:p w14:paraId="8C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8D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8E000000">
      <w:pPr>
        <w:pStyle w:val="Style_1"/>
        <w:spacing w:after="0" w:before="0" w:line="240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8F000000">
      <w:pPr>
        <w:pStyle w:val="Style_1"/>
        <w:spacing w:after="0" w:before="0" w:line="240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0000000">
      <w:pPr>
        <w:pStyle w:val="Style_1"/>
        <w:spacing w:after="0" w:before="0" w:line="240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1000000">
      <w:pPr>
        <w:pStyle w:val="Style_1"/>
        <w:spacing w:after="0" w:before="0" w:line="240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2000000">
      <w:pPr>
        <w:pStyle w:val="Style_1"/>
        <w:spacing w:after="0" w:before="0" w:line="240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3000000">
      <w:pPr>
        <w:pStyle w:val="Style_1"/>
        <w:spacing w:after="0" w:before="0" w:line="240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4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5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6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7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8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9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A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B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C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D000000">
      <w:pPr>
        <w:pStyle w:val="Style_1"/>
        <w:spacing w:after="0" w:before="0" w:line="276" w:lineRule="auto"/>
        <w:ind w:firstLine="708" w:left="0" w:right="0"/>
        <w:jc w:val="right"/>
        <w:rPr>
          <w:rFonts w:ascii="Times New Roman" w:hAnsi="Times New Roman"/>
          <w:b w:val="1"/>
          <w:sz w:val="28"/>
        </w:rPr>
      </w:pPr>
    </w:p>
    <w:p w14:paraId="9E000000">
      <w:pPr>
        <w:pStyle w:val="Style_1"/>
        <w:numPr>
          <w:ilvl w:val="0"/>
          <w:numId w:val="0"/>
        </w:numPr>
        <w:spacing w:after="0" w:before="0" w:line="240" w:lineRule="auto"/>
        <w:ind w:firstLine="0" w:left="5387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9F000000">
      <w:pPr>
        <w:pStyle w:val="Style_1"/>
        <w:numPr>
          <w:ilvl w:val="0"/>
          <w:numId w:val="0"/>
        </w:numPr>
        <w:spacing w:after="0" w:before="0" w:line="240" w:lineRule="auto"/>
        <w:ind w:firstLine="0" w:left="5386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 w14:paraId="A0000000">
      <w:pPr>
        <w:pStyle w:val="Style_1"/>
        <w:numPr>
          <w:ilvl w:val="0"/>
          <w:numId w:val="0"/>
        </w:numPr>
        <w:spacing w:after="0" w:before="0" w:line="240" w:lineRule="auto"/>
        <w:ind w:firstLine="0" w:left="5386" w:right="0"/>
        <w:outlineLvl w:val="0"/>
        <w:rPr>
          <w:rFonts w:ascii="Times New Roman" w:hAnsi="Times New Roman"/>
          <w:sz w:val="28"/>
        </w:rPr>
      </w:pPr>
    </w:p>
    <w:p w14:paraId="A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 w14:paraId="A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физических лиц)</w:t>
      </w:r>
    </w:p>
    <w:p w14:paraId="A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"/>
        <w:gridCol w:w="4341"/>
        <w:gridCol w:w="4530"/>
      </w:tblGrid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Заявитель (Ф.И.О., паспортные данные)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A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441"/>
        </w:trP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Контактные данные Заявителя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телефон/электронная почта</w:t>
            </w:r>
          </w:p>
        </w:tc>
      </w:tr>
      <w:tr>
        <w:trPr>
          <w:trHeight w:hRule="atLeast" w:val="419"/>
        </w:trP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Наименование ООПТ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419"/>
        </w:trP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Цель посещения ООПТ 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>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Срок посещения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 xml:space="preserve"> (конкретная дата или период через дефис)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Маршрут передвижения 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c>
          <w:tcPr>
            <w:tcW w:type="dxa" w:w="4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Состав группы, всего человек,</w:t>
            </w:r>
          </w:p>
          <w:p w14:paraId="B900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 том числе: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граждане РФ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Список участников группы, Ф.И.О.</w:t>
            </w:r>
          </w:p>
        </w:tc>
      </w:tr>
      <w:tr>
        <w:tc>
          <w:tcPr>
            <w:tcW w:type="dxa" w:w="4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иностранные граждане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указанием гражданства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Список участников группы, Ф.И.О.</w:t>
            </w: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Руководитель группы (Ф.И.О., паспортные данные)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Номер телефона для экстренной связи с группой</w:t>
            </w: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Способ передвижения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Пешком, на лошадях (за исключением случаев, указанных в положениях об особо охраняемых природных территориях), на лыжах, с использованием автомототранспортных средств, воздушных судов и иных средств</w:t>
            </w: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Количество, м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2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c>
          <w:tcPr>
            <w:tcW w:type="dxa" w:w="4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Для пролёта / посадки воздушных судов: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381"/>
        </w:trPr>
        <w:tc>
          <w:tcPr>
            <w:tcW w:type="dxa" w:w="4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наименование разрешенных положением об ООПТ точек посадки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название (координаты точек)</w:t>
            </w:r>
          </w:p>
        </w:tc>
      </w:tr>
      <w:tr>
        <w:tc>
          <w:tcPr>
            <w:tcW w:type="dxa" w:w="4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пролет над зонами особой охраны на высоте не ниже 500 м 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название функциональных зон</w:t>
            </w: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708"/>
        </w:trP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13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Указать, если планируется использование БПЛА, его регистрационные данные.</w:t>
            </w:r>
          </w:p>
          <w:p w14:paraId="D5000000">
            <w:pPr>
              <w:pStyle w:val="Style_1"/>
              <w:widowControl w:val="1"/>
              <w:spacing w:after="160" w:before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реквизиты разрешения Учреждения на проведение указанной кино-, фото- и видеосъемки.</w:t>
            </w: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14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Вид и способ оплаты за посещение /рекреационный сбор/услуги</w:t>
            </w:r>
          </w:p>
          <w:p w14:paraId="D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вид и способ оплаты (в офисе, на территории)</w:t>
            </w: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15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Дата заполнения Заявления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Способ получения Разрешения (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):</w:t>
            </w:r>
          </w:p>
        </w:tc>
        <w:tc>
          <w:tcPr>
            <w:tcW w:type="dxa" w:w="4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лично, почтой, электронной почтой</w:t>
            </w:r>
          </w:p>
        </w:tc>
      </w:tr>
    </w:tbl>
    <w:p w14:paraId="E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E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даю согласие на обработку вышеуказанных данных, а именно: сбор, запись, систематизацию, накопление, хранение, уточнение (обновление/изменение), извлечение, использование, блокирование, удаление, уничтожение персональных данных, в том числе с использование средств автоматизации.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Камчатского края, и действует до момента достижения цели обработки данных. Настоящее согласие действует на обработку персональных данных, осуществляемую без использования средств автоматизации -</w:t>
      </w:r>
    </w:p>
    <w:p w14:paraId="E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90805" cy="13335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Согласен.</w:t>
      </w:r>
    </w:p>
    <w:p w14:paraId="E3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</w:p>
    <w:p w14:paraId="E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подтверждаю, что ознакомлен (а) с правилами поведения, посещения, режимом охраны территории ООПТ регионального значения ____________________________________,</w:t>
      </w:r>
    </w:p>
    <w:p w14:paraId="E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 w14:paraId="E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с Прейскурантом услуг ________________________________________, а также донес вышеуказанные правила и </w:t>
      </w:r>
    </w:p>
    <w:p w14:paraId="E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 w14:paraId="E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до всех лиц в группе.</w:t>
      </w:r>
    </w:p>
    <w:p w14:paraId="E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</w:p>
    <w:p w14:paraId="EA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 w14:paraId="EB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</w:p>
    <w:p w14:paraId="E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 (в случае группового самостоятельного посещения ООПТ Заявление пописывается всеми совершеннолетними членами группы, от имени несовершеннолетних – их законными представителями):</w:t>
      </w:r>
    </w:p>
    <w:p w14:paraId="E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</w:p>
    <w:p w14:paraId="EE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 w14:paraId="EF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 w14:paraId="F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0"/>
        </w:rPr>
      </w:pPr>
    </w:p>
    <w:p w14:paraId="F1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 w14:paraId="F2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 w14:paraId="F3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F4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 w14:paraId="F500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 w14:paraId="F6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F7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F8000000">
      <w:pPr>
        <w:pStyle w:val="Style_1"/>
        <w:numPr>
          <w:ilvl w:val="0"/>
          <w:numId w:val="0"/>
        </w:numPr>
        <w:spacing w:after="0" w:before="0" w:line="240" w:lineRule="auto"/>
        <w:ind w:firstLine="0" w:left="5387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F9000000">
      <w:pPr>
        <w:pStyle w:val="Style_1"/>
        <w:numPr>
          <w:ilvl w:val="0"/>
          <w:numId w:val="0"/>
        </w:numPr>
        <w:spacing w:after="0" w:before="0" w:line="240" w:lineRule="auto"/>
        <w:ind w:firstLine="0" w:left="5386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 w14:paraId="FA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FB00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FC00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14:paraId="FD00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и индивидуальных предпринимателей,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туроператоров)</w:t>
      </w:r>
    </w:p>
    <w:p w14:paraId="FE00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6"/>
        <w:gridCol w:w="4119"/>
        <w:gridCol w:w="4789"/>
      </w:tblGrid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Заявитель (наименование юридического лица или ИП, ИНН)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0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441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Контактные данные Заявителя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Телефон/факс/электронная почта</w:t>
            </w: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Наименование ООПТ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Цель посещения ООПТ 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Срок посещения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 xml:space="preserve"> (конкретная дата или период через дефис)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Маршрут передвижения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Состав группы, всего человек,</w:t>
            </w:r>
          </w:p>
          <w:p w14:paraId="14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 том числе: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граждане РФ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иностранные граждане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указанием гражданства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Руководитель группы (Ф.И.О., паспортные данные)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Номер телефона для экстренной связи с группой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Способ передвижения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Пешком, на лошадях (за исключением случаев, указанных в положениях об особо охраняемых природных территориях), на лыжах, с использованием автомототранспортных средств, воздушных судов и иных средств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Количество, м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2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Для пролёта / посадки воздушных судов: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381"/>
        </w:trP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наименование разрешенных положением об ООПТ точек посадки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название (координаты точек)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пролет над зонами особой охраны на высоте не ниже 500 м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название функциональных зон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Указать, если планируется использование БПЛА, его регистрационные данные.</w:t>
            </w:r>
          </w:p>
          <w:p w14:paraId="30010000">
            <w:pPr>
              <w:pStyle w:val="Style_1"/>
              <w:widowControl w:val="1"/>
              <w:spacing w:after="160" w:before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реквизиты разрешения Учреждения на проведение указанной кино-, фото- и видеосъемки.</w:t>
            </w:r>
          </w:p>
          <w:p w14:paraId="3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Вид и способ оплаты за посещение /рекреационный сбор/услуги</w:t>
            </w:r>
          </w:p>
          <w:p w14:paraId="3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вид и способ оплаты (по безналичному расчету, в офисе, на территории).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Дата заполнения Заявления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Способ получения Разрешения (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):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Лично, почтой, электронной почтой</w:t>
            </w:r>
          </w:p>
        </w:tc>
      </w:tr>
    </w:tbl>
    <w:p w14:paraId="3C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3D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 (ИП), _____________________________________________________________________________________________,</w:t>
      </w:r>
    </w:p>
    <w:p w14:paraId="3E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 (ИП)</w:t>
      </w:r>
    </w:p>
    <w:p w14:paraId="3F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 w14:paraId="40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 w14:paraId="41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с Прейскурантом услуг ____________________________________, а также донес (ла) вышеуказанные правила и </w:t>
      </w:r>
    </w:p>
    <w:p w14:paraId="42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 w14:paraId="43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услуг до всех лиц в группе.</w:t>
      </w:r>
    </w:p>
    <w:p w14:paraId="44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</w:p>
    <w:p w14:paraId="45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 w14:paraId="46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</w:p>
    <w:p w14:paraId="47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 w14:paraId="48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 w14:paraId="49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 w14:paraId="4A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0"/>
        </w:rPr>
      </w:pPr>
    </w:p>
    <w:p w14:paraId="4B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4C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4D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4E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4F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0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1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2010000">
      <w:pPr>
        <w:pStyle w:val="Style_1"/>
        <w:numPr>
          <w:ilvl w:val="0"/>
          <w:numId w:val="0"/>
        </w:numPr>
        <w:spacing w:after="0" w:before="0" w:line="240" w:lineRule="auto"/>
        <w:ind w:firstLine="0" w:left="5387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 w14:paraId="53010000">
      <w:pPr>
        <w:pStyle w:val="Style_1"/>
        <w:numPr>
          <w:ilvl w:val="0"/>
          <w:numId w:val="0"/>
        </w:numPr>
        <w:spacing w:after="0" w:before="0" w:line="240" w:lineRule="auto"/>
        <w:ind w:firstLine="0" w:left="5386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 w14:paraId="5401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55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56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14:paraId="57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– научных учреждений и организаций, функционирующим в системе Российской академии наук, в целях проведения полевых научно-исследовательских работ, а также высшим учебным заведениям в целях проведения образовательных и исследовательских работ)</w:t>
      </w:r>
    </w:p>
    <w:p w14:paraId="58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6"/>
        <w:gridCol w:w="4119"/>
        <w:gridCol w:w="4789"/>
      </w:tblGrid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Заявитель (наименование юридического лица, ИНН 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5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441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Контактные данные Заявителя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Телефон/факс/электронная почта</w:t>
            </w: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Наименование ООПТ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Цель посещения ООПТ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В соответствии с утвержденными программой исследований и/или планами работ, договором с Учреждением (указать реквизиты договора)   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Срок посещения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 xml:space="preserve"> (конкретная дата или период через дефис)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Маршрут передвижения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Состав группы, всего человек,</w:t>
            </w:r>
          </w:p>
          <w:p w14:paraId="6E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 том числе: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граждане РФ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иностранные граждане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указанием гражданства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Руководитель группы (Ф.И.О., паспортные данные)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Номер телефона для экстренной связи с группой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Способ передвижения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Пешком, на лошадях (за исключением случаев, указанных в положениях об особо охраняемых природных территориях), на лыжах, с использованием автомототранспортных средств, воздушных судов и иных средств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Количество, м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2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Для пролёта / посадки воздушных судов: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381"/>
        </w:trP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наименование разрешенных положением об ООПТ точек посадки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название (координаты точек)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пролет над зонами особой охраны на высоте не ниже 500 м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название функциональных зон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Указать, если планируется использование БПЛА, его регистрационные данные.</w:t>
            </w:r>
          </w:p>
          <w:p w14:paraId="8A010000">
            <w:pPr>
              <w:pStyle w:val="Style_1"/>
              <w:widowControl w:val="1"/>
              <w:spacing w:after="160" w:before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реквизиты разрешения Учреждения на проведение указанной кино-, фото- и видеосъемки.</w:t>
            </w:r>
          </w:p>
          <w:p w14:paraId="8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Вид и способ оплаты за посещение /рекреационный сбор/услуги</w:t>
            </w:r>
          </w:p>
          <w:p w14:paraId="8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вид и способ оплаты (по безналичному расчету, в офисе, на территории)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Дата заполнения Заявления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Способ получения Разрешения (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):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лично, почтой, электронной почтой</w:t>
            </w:r>
          </w:p>
        </w:tc>
      </w:tr>
    </w:tbl>
    <w:p w14:paraId="96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</w:p>
    <w:p w14:paraId="97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лица, _____________________________________________________________________________________________,</w:t>
      </w:r>
    </w:p>
    <w:p w14:paraId="98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 w14:paraId="99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 w14:paraId="9A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 w14:paraId="9B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 w14:paraId="9C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 w14:paraId="9D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 w14:paraId="9E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</w:p>
    <w:p w14:paraId="9F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 w14:paraId="A0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</w:p>
    <w:p w14:paraId="A1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 w14:paraId="A2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 w14:paraId="A3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 w14:paraId="A4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5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6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7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8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9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A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B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C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D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E010000">
      <w:pPr>
        <w:pStyle w:val="Style_1"/>
        <w:numPr>
          <w:ilvl w:val="0"/>
          <w:numId w:val="0"/>
        </w:numPr>
        <w:spacing w:after="0" w:before="0" w:line="240" w:lineRule="auto"/>
        <w:ind w:firstLine="0" w:left="5387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 w14:paraId="AF010000">
      <w:pPr>
        <w:pStyle w:val="Style_1"/>
        <w:numPr>
          <w:ilvl w:val="0"/>
          <w:numId w:val="0"/>
        </w:numPr>
        <w:spacing w:after="0" w:before="0" w:line="240" w:lineRule="auto"/>
        <w:ind w:firstLine="0" w:left="5386" w:righ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 w14:paraId="B001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B1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B2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 w14:paraId="B3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и индивидуальных предпринимателей (арендаторов и собственников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для юридических лицам и индивидуальных предпринимателей, осуществляющих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безопасности судоходства, выполнения метеорологических, сейсмологических наблюдений, наблюдений опасными явлениями и процессами в границах ООПТ)</w:t>
      </w:r>
    </w:p>
    <w:p w14:paraId="B4010000">
      <w:pPr>
        <w:pStyle w:val="Style_1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6"/>
        <w:gridCol w:w="4119"/>
        <w:gridCol w:w="4789"/>
      </w:tblGrid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Заявитель (наименование юридического лица, ИП, ИНН 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B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441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Контактные данные Заявителя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Телефон/факс/электронная почта</w:t>
            </w: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Наименование ООПТ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Цель посещения ООПТ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Вид разрешенной положением об ООПТ хозяйственной деятельности, кадастровые номера земельных участков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Срок посещения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 xml:space="preserve"> (конкретная дата или период через дефис)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Маршрут передвижения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Состав группы, всего человек,</w:t>
            </w:r>
          </w:p>
          <w:p w14:paraId="CA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 том числе: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граждане РФ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иностранные граждане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 указанием гражданства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Руководитель группы (Ф.И.О., паспортные данные)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Номер телефона для экстренной связи с группой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Способ передвижения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Пешком, на лошадях (за исключением случаев, указанных в положениях об особо охраняемых природных территориях), на лыжах, с использованием автомототранспортных средств, воздушных судов и иных средств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Количество, м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2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Для пролёта / посадки воздушных судов: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381"/>
        </w:trP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наименование разрешенных положением об ООПТ точек посадки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название (координаты точек)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10000">
            <w:pPr>
              <w:pStyle w:val="Style_1"/>
              <w:widowControl w:val="1"/>
              <w:spacing w:after="0" w:before="0" w:line="240" w:lineRule="auto"/>
              <w:ind w:firstLine="0" w:left="453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пролет над зонами особой охраны на высоте не ниже 500 м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название функциональных зон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sz w:val="22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Указать, если планируется использование БПЛА, его регистрационные данные.</w:t>
            </w:r>
          </w:p>
          <w:p w14:paraId="E6010000">
            <w:pPr>
              <w:pStyle w:val="Style_1"/>
              <w:widowControl w:val="1"/>
              <w:spacing w:after="160" w:before="0" w:line="264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Указать реквизиты разрешения Учреждения на проведение указанной кино-, фото- и видеосъемки.</w:t>
            </w:r>
          </w:p>
          <w:p w14:paraId="E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Вид и способ оплаты за посещение /рекреационный сбор/услуги</w:t>
            </w:r>
          </w:p>
          <w:p w14:paraId="E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Указать вид и способ оплаты (по безналичному расчету, в офисе, на территории)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Дата заполнения Заявления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Способ получения Разрешения (</w:t>
            </w:r>
            <w:r>
              <w:rPr>
                <w:rFonts w:ascii="Times New Roman" w:hAnsi="Times New Roman"/>
                <w:i w:val="1"/>
                <w:color w:val="000000"/>
                <w:spacing w:val="0"/>
                <w:sz w:val="22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):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лично, почтой, электронной почтой</w:t>
            </w:r>
          </w:p>
        </w:tc>
      </w:tr>
    </w:tbl>
    <w:p w14:paraId="F2010000">
      <w:pPr>
        <w:pStyle w:val="Style_1"/>
        <w:tabs>
          <w:tab w:leader="none" w:pos="708" w:val="clear"/>
          <w:tab w:leader="none" w:pos="720" w:val="left"/>
          <w:tab w:leader="none" w:pos="4962" w:val="left"/>
        </w:tabs>
        <w:spacing w:after="0" w:before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F3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 (ИП), _____________________________________________________________________________________________,</w:t>
      </w:r>
    </w:p>
    <w:p w14:paraId="F401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 w14:paraId="F5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_______________________________________________________________________,</w:t>
      </w:r>
    </w:p>
    <w:p w14:paraId="F6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  <w:r>
        <w:rPr>
          <w:rFonts w:ascii="Times New Roman" w:hAnsi="Times New Roman"/>
          <w:spacing w:val="-3"/>
          <w:sz w:val="20"/>
        </w:rPr>
        <w:t xml:space="preserve"> </w:t>
      </w:r>
    </w:p>
    <w:p w14:paraId="F7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 w14:paraId="F8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 w14:paraId="F9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 w14:paraId="FA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</w:p>
    <w:p w14:paraId="FB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 w14:paraId="FC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</w:p>
    <w:p w14:paraId="FD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 w14:paraId="FE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 w14:paraId="FF010000">
      <w:pPr>
        <w:pStyle w:val="Style_1"/>
        <w:spacing w:after="0" w:before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 w14:paraId="00020000">
      <w:pPr>
        <w:pStyle w:val="Style_1"/>
      </w:pPr>
    </w:p>
    <w:p w14:paraId="01020000">
      <w:pPr>
        <w:pStyle w:val="Style_1"/>
        <w:widowControl w:val="1"/>
        <w:spacing w:after="160" w:before="0" w:line="264" w:lineRule="auto"/>
        <w:ind w:firstLine="0" w:left="0" w:right="0"/>
        <w:jc w:val="left"/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709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widowControl w:val="1"/>
      <w:spacing w:after="160" w:before="0" w:line="264" w:lineRule="auto"/>
      <w:ind w:firstLine="0" w:left="0" w:right="0"/>
      <w:jc w:val="lef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1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oc 4"/>
    <w:next w:val="Style_1"/>
    <w:link w:val="Style_5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Default Paragraph Font"/>
    <w:link w:val="Style_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_ch" w:type="character">
    <w:name w:val="Default Paragraph Font"/>
    <w:link w:val="Style_6"/>
    <w:rPr>
      <w:rFonts w:asciiTheme="minorAscii" w:hAnsiTheme="minorHAnsi"/>
      <w:color w:val="000000"/>
      <w:spacing w:val="0"/>
      <w:sz w:val="22"/>
    </w:rPr>
  </w:style>
  <w:style w:styleId="Style_7" w:type="paragraph">
    <w:name w:val="toc 6"/>
    <w:next w:val="Style_1"/>
    <w:link w:val="Style_7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List"/>
    <w:basedOn w:val="Style_9"/>
    <w:link w:val="Style_8_ch"/>
  </w:style>
  <w:style w:styleId="Style_8_ch" w:type="character">
    <w:name w:val="List"/>
    <w:basedOn w:val="Style_9_ch"/>
    <w:link w:val="Style_8"/>
  </w:style>
  <w:style w:styleId="Style_10" w:type="paragraph">
    <w:name w:val="toc 7"/>
    <w:next w:val="Style_1"/>
    <w:link w:val="Style_10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9" w:type="paragraph">
    <w:name w:val="Body Text"/>
    <w:basedOn w:val="Style_1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1_ch"/>
    <w:link w:val="Style_9"/>
  </w:style>
  <w:style w:styleId="Style_11" w:type="paragraph">
    <w:name w:val="heading 3"/>
    <w:next w:val="Style_1"/>
    <w:link w:val="Style_11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1_ch" w:type="character">
    <w:name w:val="heading 3"/>
    <w:link w:val="Style_11"/>
    <w:rPr>
      <w:rFonts w:ascii="XO Thames" w:hAnsi="XO Thames"/>
      <w:b w:val="1"/>
      <w:color w:val="000000"/>
      <w:spacing w:val="0"/>
      <w:sz w:val="26"/>
    </w:rPr>
  </w:style>
  <w:style w:styleId="Style_12" w:type="paragraph">
    <w:name w:val="Subtitle"/>
    <w:next w:val="Style_1"/>
    <w:link w:val="Style_12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2_ch" w:type="character">
    <w:name w:val="Subtitle"/>
    <w:link w:val="Style_12"/>
    <w:rPr>
      <w:rFonts w:ascii="XO Thames" w:hAnsi="XO Thames"/>
      <w:i w:val="1"/>
      <w:color w:val="000000"/>
      <w:spacing w:val="0"/>
      <w:sz w:val="24"/>
    </w:rPr>
  </w:style>
  <w:style w:styleId="Style_13" w:type="paragraph">
    <w:name w:val="Balloon Text"/>
    <w:basedOn w:val="Style_1"/>
    <w:link w:val="Style_13_ch"/>
    <w:pPr>
      <w:spacing w:after="0" w:before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1_ch"/>
    <w:link w:val="Style_13"/>
    <w:rPr>
      <w:rFonts w:ascii="Segoe UI" w:hAnsi="Segoe UI"/>
      <w:sz w:val="18"/>
    </w:rPr>
  </w:style>
  <w:style w:styleId="Style_14" w:type="paragraph">
    <w:name w:val="Contents 9"/>
    <w:link w:val="Style_14_ch"/>
    <w:rPr>
      <w:rFonts w:ascii="XO Thames" w:hAnsi="XO Thames"/>
      <w:sz w:val="28"/>
    </w:rPr>
  </w:style>
  <w:style w:styleId="Style_14_ch" w:type="character">
    <w:name w:val="Contents 9"/>
    <w:link w:val="Style_14"/>
    <w:rPr>
      <w:rFonts w:ascii="XO Thames" w:hAnsi="XO Thames"/>
      <w:sz w:val="28"/>
    </w:rPr>
  </w:style>
  <w:style w:styleId="Style_15" w:type="paragraph">
    <w:name w:val="Contents 7"/>
    <w:link w:val="Style_15_ch"/>
    <w:rPr>
      <w:rFonts w:ascii="XO Thames" w:hAnsi="XO Thames"/>
      <w:sz w:val="28"/>
    </w:rPr>
  </w:style>
  <w:style w:styleId="Style_15_ch" w:type="character">
    <w:name w:val="Contents 7"/>
    <w:link w:val="Style_15"/>
    <w:rPr>
      <w:rFonts w:ascii="XO Thames" w:hAnsi="XO Thames"/>
      <w:sz w:val="28"/>
    </w:rPr>
  </w:style>
  <w:style w:styleId="Style_16" w:type="paragraph">
    <w:name w:val="Heading 1"/>
    <w:link w:val="Style_16_ch"/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eading 3"/>
    <w:link w:val="Style_17_ch"/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tents 3"/>
    <w:link w:val="Style_18_ch"/>
    <w:rPr>
      <w:rFonts w:ascii="XO Thames" w:hAnsi="XO Thames"/>
      <w:sz w:val="28"/>
    </w:rPr>
  </w:style>
  <w:style w:styleId="Style_18_ch" w:type="character">
    <w:name w:val="Contents 3"/>
    <w:link w:val="Style_18"/>
    <w:rPr>
      <w:rFonts w:ascii="XO Thames" w:hAnsi="XO Thames"/>
      <w:sz w:val="28"/>
    </w:rPr>
  </w:style>
  <w:style w:styleId="Style_19" w:type="paragraph">
    <w:name w:val="Contents 8"/>
    <w:link w:val="Style_19_ch"/>
    <w:rPr>
      <w:rFonts w:ascii="XO Thames" w:hAnsi="XO Thames"/>
      <w:sz w:val="28"/>
    </w:rPr>
  </w:style>
  <w:style w:styleId="Style_19_ch" w:type="character">
    <w:name w:val="Contents 8"/>
    <w:link w:val="Style_19"/>
    <w:rPr>
      <w:rFonts w:ascii="XO Thames" w:hAnsi="XO Thames"/>
      <w:sz w:val="28"/>
    </w:rPr>
  </w:style>
  <w:style w:styleId="Style_20" w:type="paragraph">
    <w:name w:val="Heading 5"/>
    <w:link w:val="Style_20_ch"/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Указатель"/>
    <w:basedOn w:val="Style_1"/>
    <w:link w:val="Style_21_ch"/>
  </w:style>
  <w:style w:styleId="Style_21_ch" w:type="character">
    <w:name w:val="Указатель"/>
    <w:basedOn w:val="Style_1_ch"/>
    <w:link w:val="Style_21"/>
  </w:style>
  <w:style w:styleId="Style_22" w:type="paragraph">
    <w:name w:val="toc 3"/>
    <w:next w:val="Style_1"/>
    <w:link w:val="Style_22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toc 3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Header"/>
    <w:basedOn w:val="Style_1"/>
    <w:link w:val="Style_2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3_ch" w:type="character">
    <w:name w:val="Header"/>
    <w:basedOn w:val="Style_1_ch"/>
    <w:link w:val="Style_23"/>
  </w:style>
  <w:style w:styleId="Style_24" w:type="paragraph">
    <w:name w:val="Contents 1"/>
    <w:link w:val="Style_24_ch"/>
    <w:rPr>
      <w:rFonts w:ascii="XO Thames" w:hAnsi="XO Thames"/>
      <w:b w:val="1"/>
      <w:sz w:val="28"/>
    </w:rPr>
  </w:style>
  <w:style w:styleId="Style_24_ch" w:type="character">
    <w:name w:val="Contents 1"/>
    <w:link w:val="Style_24"/>
    <w:rPr>
      <w:rFonts w:ascii="XO Thames" w:hAnsi="XO Thames"/>
      <w:b w:val="1"/>
      <w:sz w:val="28"/>
    </w:rPr>
  </w:style>
  <w:style w:styleId="Style_25" w:type="paragraph">
    <w:name w:val="heading 5"/>
    <w:next w:val="Style_1"/>
    <w:link w:val="Style_2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pacing w:val="0"/>
      <w:sz w:val="22"/>
    </w:rPr>
  </w:style>
  <w:style w:styleId="Style_26" w:type="paragraph">
    <w:name w:val="Contents 4"/>
    <w:link w:val="Style_26_ch"/>
    <w:rPr>
      <w:rFonts w:ascii="XO Thames" w:hAnsi="XO Thames"/>
      <w:sz w:val="28"/>
    </w:rPr>
  </w:style>
  <w:style w:styleId="Style_26_ch" w:type="character">
    <w:name w:val="Contents 4"/>
    <w:link w:val="Style_26"/>
    <w:rPr>
      <w:rFonts w:ascii="XO Thames" w:hAnsi="XO Thames"/>
      <w:sz w:val="28"/>
    </w:rPr>
  </w:style>
  <w:style w:styleId="Style_27" w:type="paragraph">
    <w:name w:val="Internet link"/>
    <w:basedOn w:val="Style_6"/>
    <w:link w:val="Style_27_ch"/>
    <w:rPr>
      <w:color w:themeColor="hyperlink" w:val="0563C1"/>
      <w:u w:val="single"/>
    </w:rPr>
  </w:style>
  <w:style w:styleId="Style_27_ch" w:type="character">
    <w:name w:val="Internet link"/>
    <w:basedOn w:val="Style_6_ch"/>
    <w:link w:val="Style_27"/>
    <w:rPr>
      <w:color w:themeColor="hyperlink" w:val="0563C1"/>
      <w:u w:val="single"/>
    </w:rPr>
  </w:style>
  <w:style w:styleId="Style_28" w:type="paragraph">
    <w:name w:val="Caption"/>
    <w:basedOn w:val="Style_1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1_ch"/>
    <w:link w:val="Style_28"/>
    <w:rPr>
      <w:i w:val="1"/>
      <w:sz w:val="24"/>
    </w:rPr>
  </w:style>
  <w:style w:styleId="Style_29" w:type="paragraph">
    <w:name w:val="heading 1"/>
    <w:next w:val="Style_1"/>
    <w:link w:val="Style_2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9_ch" w:type="character">
    <w:name w:val="heading 1"/>
    <w:link w:val="Style_29"/>
    <w:rPr>
      <w:rFonts w:ascii="XO Thames" w:hAnsi="XO Thames"/>
      <w:b w:val="1"/>
      <w:color w:val="000000"/>
      <w:spacing w:val="0"/>
      <w:sz w:val="32"/>
    </w:rPr>
  </w:style>
  <w:style w:styleId="Style_30" w:type="paragraph">
    <w:name w:val="Hyperlink"/>
    <w:basedOn w:val="Style_6"/>
    <w:link w:val="Style_30_ch"/>
    <w:rPr>
      <w:color w:themeColor="hyperlink" w:val="0563C1"/>
      <w:u w:val="single"/>
    </w:rPr>
  </w:style>
  <w:style w:styleId="Style_30_ch" w:type="character">
    <w:name w:val="Hyperlink"/>
    <w:basedOn w:val="Style_6_ch"/>
    <w:link w:val="Style_30"/>
    <w:rPr>
      <w:color w:themeColor="hyperlink" w:val="0563C1"/>
      <w:u w:val="single"/>
    </w:rPr>
  </w:style>
  <w:style w:styleId="Style_31" w:type="paragraph">
    <w:name w:val="Footnote"/>
    <w:link w:val="Style_31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1_ch" w:type="character">
    <w:name w:val="Footnote"/>
    <w:link w:val="Style_31"/>
    <w:rPr>
      <w:rFonts w:ascii="XO Thames" w:hAnsi="XO Thames"/>
      <w:color w:val="000000"/>
      <w:spacing w:val="0"/>
      <w:sz w:val="22"/>
    </w:rPr>
  </w:style>
  <w:style w:styleId="Style_32" w:type="paragraph">
    <w:name w:val="toc 1"/>
    <w:next w:val="Style_1"/>
    <w:link w:val="Style_32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2_ch" w:type="character">
    <w:name w:val="toc 1"/>
    <w:link w:val="Style_32"/>
    <w:rPr>
      <w:rFonts w:ascii="XO Thames" w:hAnsi="XO Thames"/>
      <w:b w:val="1"/>
      <w:color w:val="000000"/>
      <w:spacing w:val="0"/>
      <w:sz w:val="28"/>
    </w:rPr>
  </w:style>
  <w:style w:styleId="Style_33" w:type="paragraph">
    <w:name w:val="Header and Footer"/>
    <w:link w:val="Style_33_ch"/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Contents 5"/>
    <w:link w:val="Style_34_ch"/>
    <w:rPr>
      <w:rFonts w:ascii="XO Thames" w:hAnsi="XO Thames"/>
      <w:sz w:val="28"/>
    </w:rPr>
  </w:style>
  <w:style w:styleId="Style_34_ch" w:type="character">
    <w:name w:val="Contents 5"/>
    <w:link w:val="Style_34"/>
    <w:rPr>
      <w:rFonts w:ascii="XO Thames" w:hAnsi="XO Thames"/>
      <w:sz w:val="28"/>
    </w:rPr>
  </w:style>
  <w:style w:styleId="Style_35" w:type="paragraph">
    <w:name w:val="Contents 6"/>
    <w:link w:val="Style_35_ch"/>
    <w:rPr>
      <w:rFonts w:ascii="XO Thames" w:hAnsi="XO Thames"/>
      <w:sz w:val="28"/>
    </w:rPr>
  </w:style>
  <w:style w:styleId="Style_35_ch" w:type="character">
    <w:name w:val="Contents 6"/>
    <w:link w:val="Style_35"/>
    <w:rPr>
      <w:rFonts w:ascii="XO Thames" w:hAnsi="XO Thames"/>
      <w:sz w:val="28"/>
    </w:rPr>
  </w:style>
  <w:style w:styleId="Style_36" w:type="paragraph">
    <w:name w:val="Footer"/>
    <w:basedOn w:val="Style_1"/>
    <w:link w:val="Style_3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6_ch" w:type="character">
    <w:name w:val="Footer"/>
    <w:basedOn w:val="Style_1_ch"/>
    <w:link w:val="Style_36"/>
    <w:rPr>
      <w:rFonts w:ascii="Times New Roman" w:hAnsi="Times New Roman"/>
      <w:sz w:val="28"/>
    </w:rPr>
  </w:style>
  <w:style w:styleId="Style_37" w:type="paragraph">
    <w:name w:val="Plain Text"/>
    <w:basedOn w:val="Style_1"/>
    <w:link w:val="Style_37_ch"/>
    <w:pPr>
      <w:spacing w:after="0" w:before="0" w:line="240" w:lineRule="auto"/>
      <w:ind/>
    </w:pPr>
    <w:rPr>
      <w:rFonts w:ascii="Calibri" w:hAnsi="Calibri"/>
    </w:rPr>
  </w:style>
  <w:style w:styleId="Style_37_ch" w:type="character">
    <w:name w:val="Plain Text"/>
    <w:basedOn w:val="Style_1_ch"/>
    <w:link w:val="Style_37"/>
    <w:rPr>
      <w:rFonts w:ascii="Calibri" w:hAnsi="Calibri"/>
    </w:rPr>
  </w:style>
  <w:style w:styleId="Style_38" w:type="paragraph">
    <w:name w:val="toc 9"/>
    <w:next w:val="Style_1"/>
    <w:link w:val="Style_38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toc 9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toc 8"/>
    <w:next w:val="Style_1"/>
    <w:link w:val="Style_39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8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Содержимое врезки"/>
    <w:basedOn w:val="Style_1"/>
    <w:link w:val="Style_40_ch"/>
  </w:style>
  <w:style w:styleId="Style_40_ch" w:type="character">
    <w:name w:val="Содержимое врезки"/>
    <w:basedOn w:val="Style_1_ch"/>
    <w:link w:val="Style_40"/>
  </w:style>
  <w:style w:styleId="Style_41" w:type="paragraph">
    <w:name w:val="toc 5"/>
    <w:next w:val="Style_1"/>
    <w:link w:val="Style_41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5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Header"/>
    <w:link w:val="Style_42_ch"/>
  </w:style>
  <w:style w:styleId="Style_42_ch" w:type="character">
    <w:name w:val="Header"/>
    <w:link w:val="Style_42"/>
  </w:style>
  <w:style w:styleId="Style_43" w:type="paragraph">
    <w:name w:val="Колонтитул"/>
    <w:link w:val="Style_43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3_ch" w:type="character">
    <w:name w:val="Колонтитул"/>
    <w:link w:val="Style_43"/>
    <w:rPr>
      <w:rFonts w:ascii="XO Thames" w:hAnsi="XO Thames"/>
      <w:color w:val="000000"/>
      <w:spacing w:val="0"/>
      <w:sz w:val="20"/>
    </w:rPr>
  </w:style>
  <w:style w:styleId="Style_44" w:type="paragraph">
    <w:name w:val="Contents 2"/>
    <w:link w:val="Style_44_ch"/>
    <w:rPr>
      <w:rFonts w:ascii="XO Thames" w:hAnsi="XO Thames"/>
      <w:sz w:val="28"/>
    </w:rPr>
  </w:style>
  <w:style w:styleId="Style_44_ch" w:type="character">
    <w:name w:val="Contents 2"/>
    <w:link w:val="Style_44"/>
    <w:rPr>
      <w:rFonts w:ascii="XO Thames" w:hAnsi="XO Thames"/>
      <w:sz w:val="28"/>
    </w:rPr>
  </w:style>
  <w:style w:styleId="Style_45" w:type="paragraph">
    <w:name w:val="Heading 4"/>
    <w:link w:val="Style_45_ch"/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Footer"/>
    <w:link w:val="Style_46_ch"/>
    <w:rPr>
      <w:rFonts w:ascii="Times New Roman" w:hAnsi="Times New Roman"/>
      <w:sz w:val="28"/>
    </w:rPr>
  </w:style>
  <w:style w:styleId="Style_46_ch" w:type="character">
    <w:name w:val="Footer"/>
    <w:link w:val="Style_46"/>
    <w:rPr>
      <w:rFonts w:ascii="Times New Roman" w:hAnsi="Times New Roman"/>
      <w:sz w:val="28"/>
    </w:rPr>
  </w:style>
  <w:style w:styleId="Style_47" w:type="paragraph">
    <w:name w:val="Heading 2"/>
    <w:link w:val="Style_47_ch"/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Subtitle"/>
    <w:link w:val="Style_48_ch"/>
    <w:uiPriority w:val="11"/>
    <w:qFormat/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Заголовок"/>
    <w:basedOn w:val="Style_1"/>
    <w:next w:val="Style_9"/>
    <w:link w:val="Style_49_ch"/>
    <w:pPr>
      <w:keepNext w:val="1"/>
      <w:spacing w:after="120" w:before="240"/>
      <w:ind/>
    </w:pPr>
    <w:rPr>
      <w:rFonts w:ascii="Open Sans" w:hAnsi="Open Sans"/>
      <w:sz w:val="28"/>
    </w:rPr>
  </w:style>
  <w:style w:styleId="Style_49_ch" w:type="character">
    <w:name w:val="Заголовок"/>
    <w:basedOn w:val="Style_1_ch"/>
    <w:link w:val="Style_49"/>
    <w:rPr>
      <w:rFonts w:ascii="Open Sans" w:hAnsi="Open Sans"/>
      <w:sz w:val="28"/>
    </w:rPr>
  </w:style>
  <w:style w:styleId="Style_50" w:type="paragraph">
    <w:name w:val="Title"/>
    <w:link w:val="Style_50_ch"/>
    <w:uiPriority w:val="10"/>
    <w:qFormat/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Title"/>
    <w:next w:val="Style_1"/>
    <w:link w:val="Style_51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color w:val="000000"/>
      <w:spacing w:val="0"/>
      <w:sz w:val="40"/>
    </w:rPr>
  </w:style>
  <w:style w:styleId="Style_52" w:type="paragraph">
    <w:name w:val="heading 4"/>
    <w:next w:val="Style_1"/>
    <w:link w:val="Style_5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2_ch" w:type="character">
    <w:name w:val="heading 4"/>
    <w:link w:val="Style_52"/>
    <w:rPr>
      <w:rFonts w:ascii="XO Thames" w:hAnsi="XO Thames"/>
      <w:b w:val="1"/>
      <w:color w:val="000000"/>
      <w:spacing w:val="0"/>
      <w:sz w:val="24"/>
    </w:rPr>
  </w:style>
  <w:style w:styleId="Style_53" w:type="paragraph">
    <w:name w:val="heading 2"/>
    <w:next w:val="Style_1"/>
    <w:link w:val="Style_5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3_ch" w:type="character">
    <w:name w:val="heading 2"/>
    <w:link w:val="Style_53"/>
    <w:rPr>
      <w:rFonts w:ascii="XO Thames" w:hAnsi="XO Thames"/>
      <w:b w:val="1"/>
      <w:color w:val="000000"/>
      <w:spacing w:val="0"/>
      <w:sz w:val="28"/>
    </w:r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2023-05-16T22:03:35Z</dcterms:modified>
</cp:coreProperties>
</file>