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внесении изменений в постановление Правительства Камчатского края от 23.09.2022 № 497-П «О создании государственного природного заказника регионального значения «Озеро Начикинское»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9, статьей 11 Закона Камчатского края от 29.12.2014 № 564 «Об особо охраняемых природных территориях в Камчатском крае»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следующие изменения в </w:t>
      </w:r>
      <w:r>
        <w:rPr>
          <w:rFonts w:ascii="Times New Roman" w:hAnsi="Times New Roman"/>
          <w:sz w:val="28"/>
        </w:rPr>
        <w:t>постановление Правительства Камчатского края от 23.09.2022 № 497-П «О создании государственного природного заказника регионального значения «Озеро Начикинское»: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пункте 17 части 1: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слова «физическими лицами» исключить;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слова «с</w:t>
      </w:r>
      <w:r>
        <w:rPr>
          <w:rFonts w:ascii="Times New Roman" w:hAnsi="Times New Roman"/>
          <w:sz w:val="28"/>
        </w:rPr>
        <w:t xml:space="preserve">отрудниками и членами Региональной общественной организации </w:t>
      </w:r>
      <w:r>
        <w:rPr>
          <w:rFonts w:ascii="Times New Roman" w:hAnsi="Times New Roman"/>
          <w:sz w:val="28"/>
        </w:rPr>
        <w:t xml:space="preserve">«Камчатское краевое общество охотников и рыболовов» при наличии </w:t>
      </w:r>
      <w:r>
        <w:rPr>
          <w:rFonts w:ascii="Times New Roman" w:hAnsi="Times New Roman"/>
          <w:sz w:val="28"/>
        </w:rPr>
        <w:t xml:space="preserve">служебного удостоверения и (или) охотничьего билета, разрешения на право </w:t>
      </w:r>
      <w:r>
        <w:rPr>
          <w:rFonts w:ascii="Times New Roman" w:hAnsi="Times New Roman"/>
          <w:sz w:val="28"/>
        </w:rPr>
        <w:t xml:space="preserve">добычи охотничьих ресурсов, путевки, разрешения на хранение и ношение </w:t>
      </w:r>
      <w:r>
        <w:rPr>
          <w:rFonts w:ascii="Times New Roman" w:hAnsi="Times New Roman"/>
          <w:sz w:val="28"/>
        </w:rPr>
        <w:t>охотничьего огнестрельного оружия</w:t>
      </w:r>
      <w:r>
        <w:rPr>
          <w:rFonts w:ascii="Times New Roman" w:hAnsi="Times New Roman"/>
          <w:b w:val="0"/>
          <w:sz w:val="28"/>
        </w:rPr>
        <w:t>» заменить словами «с</w:t>
      </w:r>
      <w:r>
        <w:rPr>
          <w:rFonts w:ascii="Times New Roman" w:hAnsi="Times New Roman"/>
          <w:sz w:val="28"/>
        </w:rPr>
        <w:t xml:space="preserve">отрудниками Региональной общественной организации «Камчатское краевое </w:t>
      </w:r>
      <w:r>
        <w:rPr>
          <w:rFonts w:ascii="Times New Roman" w:hAnsi="Times New Roman"/>
          <w:sz w:val="28"/>
        </w:rPr>
        <w:t>общество охотников и рыболовов» при наличии служебного удостоверения и охотниками, осуществляющими охоту на законных основаниях.»;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часть 23: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пункт 1 после слов «с целями создания Заказника,» дополнить словами «за исключением случаев, предусмотренных пунктом 1 частью 32 настоящего Положения;»;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дополнить пунктом 7.1 следующего содержания: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«7.1. </w:t>
      </w:r>
      <w:r>
        <w:rPr>
          <w:rFonts w:ascii="Times New Roman" w:hAnsi="Times New Roman"/>
          <w:b w:val="0"/>
          <w:sz w:val="28"/>
        </w:rPr>
        <w:t>использование в любых целях механических транспортных средств с допустимой осевой нагрузкой свыше 3,5 тонн, за исключением случаев, связанных с ликвидацией и предупреждению чрезвычайных ситуаций»;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в) </w:t>
      </w:r>
      <w:r>
        <w:rPr>
          <w:rFonts w:ascii="Times New Roman" w:hAnsi="Times New Roman"/>
          <w:sz w:val="28"/>
        </w:rPr>
        <w:t>дополнить пунктом 9.1 следующего содержания: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9.1) движение по водны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любых плавучих средств с водометными </w:t>
      </w:r>
      <w:r>
        <w:rPr>
          <w:rFonts w:ascii="Times New Roman" w:hAnsi="Times New Roman"/>
          <w:sz w:val="28"/>
        </w:rPr>
        <w:t>движителями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аэролодок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части 24</w:t>
      </w:r>
      <w:r>
        <w:rPr>
          <w:rFonts w:ascii="Times New Roman" w:hAnsi="Times New Roman"/>
          <w:b w:val="0"/>
          <w:sz w:val="28"/>
        </w:rPr>
        <w:t xml:space="preserve">: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пункт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>
        <w:rPr>
          <w:rFonts w:ascii="Times New Roman" w:hAnsi="Times New Roman"/>
          <w:sz w:val="28"/>
        </w:rPr>
        <w:t xml:space="preserve">осуществление любительского рыболовства в акватории озера Начикинское за пределами района, ограниченного полосой шириной 50 м от его береговой линии, включая приустьевую часть нерестовых рек, </w:t>
      </w:r>
      <w:r>
        <w:rPr>
          <w:rFonts w:ascii="Times New Roman" w:hAnsi="Times New Roman"/>
          <w:sz w:val="28"/>
        </w:rPr>
        <w:t xml:space="preserve">и при соблюдении запретов и ограничений, установленных </w:t>
      </w:r>
      <w:r>
        <w:rPr>
          <w:rFonts w:ascii="Times New Roman" w:hAnsi="Times New Roman"/>
          <w:sz w:val="28"/>
        </w:rPr>
        <w:t>Федеральным законом от 25.12.2018 № 475-ФЗ «О любительском рыболовстве и о внесении изменений в отдельные законодател</w:t>
      </w:r>
      <w:r>
        <w:rPr>
          <w:rFonts w:ascii="Times New Roman" w:hAnsi="Times New Roman"/>
          <w:sz w:val="28"/>
        </w:rPr>
        <w:t xml:space="preserve">ьные акты Российской Федерации», а также </w:t>
      </w:r>
      <w:r>
        <w:rPr>
          <w:rFonts w:ascii="Times New Roman" w:hAnsi="Times New Roman"/>
          <w:sz w:val="28"/>
        </w:rPr>
        <w:t>частью 27 настоящего Положения: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срок с 1 ноября по 1 июня включительно в отношении добычи (вылова) микижи </w:t>
      </w:r>
      <w:r>
        <w:rPr>
          <w:rFonts w:ascii="Times New Roman" w:hAnsi="Times New Roman"/>
          <w:i w:val="1"/>
          <w:sz w:val="28"/>
        </w:rPr>
        <w:t>Oncorhynchus</w:t>
      </w:r>
      <w:r>
        <w:rPr>
          <w:rFonts w:ascii="Times New Roman" w:hAnsi="Times New Roman"/>
          <w:i w:val="1"/>
          <w:sz w:val="28"/>
        </w:rPr>
        <w:t xml:space="preserve"> (Parasalmo) </w:t>
      </w:r>
      <w:r>
        <w:rPr>
          <w:rFonts w:ascii="Times New Roman" w:hAnsi="Times New Roman"/>
          <w:i w:val="1"/>
          <w:sz w:val="28"/>
        </w:rPr>
        <w:t>mykiss</w:t>
      </w:r>
      <w:r>
        <w:rPr>
          <w:rFonts w:ascii="Times New Roman" w:hAnsi="Times New Roman"/>
          <w:sz w:val="28"/>
        </w:rPr>
        <w:t xml:space="preserve">, кунджи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leucomaenis</w:t>
      </w:r>
      <w:r>
        <w:rPr>
          <w:rFonts w:ascii="Times New Roman" w:hAnsi="Times New Roman"/>
          <w:sz w:val="28"/>
        </w:rPr>
        <w:t xml:space="preserve">, жилой и проходной формы озерно-речной мальмы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malma</w:t>
      </w:r>
      <w:r>
        <w:rPr>
          <w:rFonts w:ascii="Times New Roman" w:hAnsi="Times New Roman"/>
          <w:sz w:val="28"/>
        </w:rPr>
        <w:t>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 использованием следующих орудий добычи (вылова) водных биологических ресурсов: зацепляющих и колющих снастей, в том числе </w:t>
      </w:r>
      <w:r>
        <w:rPr>
          <w:rFonts w:ascii="Times New Roman" w:hAnsi="Times New Roman"/>
          <w:sz w:val="28"/>
        </w:rPr>
        <w:t>удебных</w:t>
      </w:r>
      <w:r>
        <w:rPr>
          <w:rFonts w:ascii="Times New Roman" w:hAnsi="Times New Roman"/>
          <w:sz w:val="28"/>
        </w:rPr>
        <w:t xml:space="preserve"> крючковых поплавочных, </w:t>
      </w:r>
      <w:r>
        <w:rPr>
          <w:rFonts w:ascii="Times New Roman" w:hAnsi="Times New Roman"/>
          <w:sz w:val="28"/>
        </w:rPr>
        <w:t>беспоплавочных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троллинговых</w:t>
      </w:r>
      <w:r>
        <w:rPr>
          <w:rFonts w:ascii="Times New Roman" w:hAnsi="Times New Roman"/>
          <w:sz w:val="28"/>
        </w:rPr>
        <w:t xml:space="preserve"> с заглублением не более 5 м;</w:t>
      </w:r>
    </w:p>
    <w:p w14:paraId="2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в) с использованием плавучих средств, не имеющих двигатели внутреннего сгорания, а также плавучих средств с двигателями внутреннего сгорания мощностью не более 30 киловатт (или 40 </w:t>
      </w:r>
      <w:r>
        <w:rPr>
          <w:rFonts w:ascii="Times New Roman" w:hAnsi="Times New Roman"/>
          <w:sz w:val="28"/>
        </w:rPr>
        <w:t>л.с</w:t>
      </w:r>
      <w:r>
        <w:rPr>
          <w:rFonts w:ascii="Times New Roman" w:hAnsi="Times New Roman"/>
          <w:sz w:val="28"/>
        </w:rPr>
        <w:t>.), за исключением</w:t>
      </w:r>
      <w:r>
        <w:rPr>
          <w:rFonts w:ascii="Times New Roman" w:hAnsi="Times New Roman"/>
          <w:sz w:val="28"/>
        </w:rPr>
        <w:t xml:space="preserve">  случаев, указанных в пункте 9.1 и подпункте «в» пункта 5 настоящего Положения;</w:t>
      </w:r>
      <w:r>
        <w:rPr>
          <w:rFonts w:ascii="Times New Roman" w:hAnsi="Times New Roman"/>
          <w:sz w:val="28"/>
        </w:rPr>
        <w:t>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в пункте 16 после слов «</w:t>
      </w:r>
      <w:r>
        <w:rPr>
          <w:rFonts w:ascii="Times New Roman" w:hAnsi="Times New Roman"/>
          <w:sz w:val="28"/>
        </w:rPr>
        <w:t>экологический туризм</w:t>
      </w:r>
      <w:r>
        <w:rPr>
          <w:rFonts w:ascii="Times New Roman" w:hAnsi="Times New Roman"/>
          <w:sz w:val="28"/>
        </w:rPr>
        <w:t>» дополнить словами «,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рекреационная деятельность при соблюдении ограничений и запретов, установленных частями 23 и 27 настоящего Положения</w:t>
      </w:r>
      <w:r>
        <w:rPr>
          <w:rFonts w:ascii="Times New Roman" w:hAnsi="Times New Roman"/>
          <w:sz w:val="28"/>
        </w:rPr>
        <w:t>»;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дополнить пунктом 16.1 следующего содержания: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«16.1. </w:t>
      </w:r>
      <w:r>
        <w:rPr>
          <w:rFonts w:ascii="Times New Roman" w:hAnsi="Times New Roman"/>
          <w:sz w:val="28"/>
        </w:rPr>
        <w:t>использование для целей спортивного рыболовства и рекреации плавучих средств, не имеющих двигатели внутреннего сгорания;</w:t>
      </w:r>
      <w:r>
        <w:rPr>
          <w:rFonts w:ascii="Times New Roman" w:hAnsi="Times New Roman"/>
          <w:sz w:val="28"/>
        </w:rPr>
        <w:t>»;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) в части 27: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подпункт «б» пункта 4 изложить в следующей редакции: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«б) </w:t>
      </w:r>
      <w:r>
        <w:rPr>
          <w:rFonts w:ascii="Times New Roman" w:hAnsi="Times New Roman"/>
          <w:sz w:val="28"/>
        </w:rPr>
        <w:t xml:space="preserve">в период нереста и летнего нагула (период открытой воды) в срок со 2 июня по 31 октября </w:t>
      </w:r>
      <w:r>
        <w:rPr>
          <w:rFonts w:ascii="Times New Roman" w:hAnsi="Times New Roman"/>
          <w:sz w:val="28"/>
        </w:rPr>
        <w:t>добыч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(вылов) </w:t>
      </w:r>
      <w:r>
        <w:rPr>
          <w:rFonts w:ascii="Times New Roman" w:hAnsi="Times New Roman"/>
          <w:sz w:val="28"/>
        </w:rPr>
        <w:t xml:space="preserve">водных биологических ресурсов </w:t>
      </w:r>
      <w:r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 xml:space="preserve">любых </w:t>
      </w:r>
      <w:r>
        <w:rPr>
          <w:rFonts w:ascii="Times New Roman" w:hAnsi="Times New Roman"/>
          <w:sz w:val="28"/>
        </w:rPr>
        <w:t xml:space="preserve">орудий </w:t>
      </w:r>
      <w:r>
        <w:rPr>
          <w:rFonts w:ascii="Times New Roman" w:hAnsi="Times New Roman"/>
          <w:sz w:val="28"/>
        </w:rPr>
        <w:t>их добычи (вылова)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разрешенной пунктом 11 настоящего Положения части акватории озера Начикинское с глубинами более 10 метров;»;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</w:t>
      </w:r>
      <w:r>
        <w:rPr>
          <w:rFonts w:ascii="Times New Roman" w:hAnsi="Times New Roman"/>
          <w:sz w:val="28"/>
        </w:rPr>
        <w:t>пункте 5: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«в» и</w:t>
      </w:r>
      <w:r>
        <w:rPr>
          <w:rFonts w:ascii="Times New Roman" w:hAnsi="Times New Roman"/>
          <w:sz w:val="28"/>
        </w:rPr>
        <w:t>зложить в следующей редакции: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«в) </w:t>
      </w:r>
      <w:r>
        <w:rPr>
          <w:rFonts w:ascii="Times New Roman" w:hAnsi="Times New Roman"/>
          <w:sz w:val="28"/>
        </w:rPr>
        <w:t>движение по акватории озера Начикинское любых плавучих средств, имеющих двигатели внутреннего сгорания, в пределах участка акватории озера Начикинское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ограниченной полосой шириной 100 м от береговой линии озера</w:t>
      </w:r>
      <w:r>
        <w:rPr>
          <w:rFonts w:ascii="Times New Roman" w:hAnsi="Times New Roman"/>
          <w:sz w:val="28"/>
        </w:rPr>
        <w:t>, от устья реки Гришкина, устье реки Табуретка до устья реки Прямая»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 подпунктом «г» следующего содержания: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«г) добыча (вылов) в целях, не предусмотренных пунктами 10 и 11 части 24 настоящего Положения, водных биологических ресурсов;»;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 пунктом 9 следующего содержания: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9) заправка, ремонт, обслуживание </w:t>
      </w:r>
      <w:r>
        <w:rPr>
          <w:rFonts w:ascii="Times New Roman" w:hAnsi="Times New Roman"/>
          <w:sz w:val="28"/>
        </w:rPr>
        <w:t xml:space="preserve">любых механических </w:t>
      </w:r>
      <w:r>
        <w:rPr>
          <w:rFonts w:ascii="Times New Roman" w:hAnsi="Times New Roman"/>
          <w:sz w:val="28"/>
        </w:rPr>
        <w:t xml:space="preserve">транспортных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плав</w:t>
      </w:r>
      <w:r>
        <w:rPr>
          <w:rFonts w:ascii="Times New Roman" w:hAnsi="Times New Roman"/>
          <w:sz w:val="28"/>
        </w:rPr>
        <w:t>учих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) част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28</w:t>
      </w:r>
      <w:r>
        <w:rPr>
          <w:rFonts w:ascii="Times New Roman" w:hAnsi="Times New Roman"/>
          <w:b w:val="0"/>
          <w:sz w:val="28"/>
        </w:rPr>
        <w:t xml:space="preserve"> изложить в следующей редакции</w:t>
      </w:r>
      <w:r>
        <w:rPr>
          <w:rFonts w:ascii="Times New Roman" w:hAnsi="Times New Roman"/>
          <w:b w:val="0"/>
          <w:sz w:val="28"/>
        </w:rPr>
        <w:t>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 В пределах зоны особой охраны, за исключением нерестилищ, в целях осуществления природоохранной, научно-исследовательской и эколого-образовательной деятельности, в дополнение к допустимым видам экономической и иной деятельности, установленным частью 24 настоящего Положения, арендаторами и пользователями лесных участков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согласованию с Учреждением допускается: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обустройство экскурсионных экологических троп и маршрутов, смотровых площадок, стационарных пунктов наблюдения, установка информационных знаков и стендов, аншлагов, указателей;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 акватории озера Начикинское в рекреационных целях при соблюдении запретов и ограничений, установленных частями 23 и 27 настоящего Положения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в прибрежной части акватории озера Начикинское временных плавучих (понтонных) причалов для стоянки (швартовки) разрешенных видов плавучих средств в порядке, установленном Водным кодексом Российской Федерации;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стоянка, швартовка плавучих средств к временному плавучему (понтонному) причалу в целях погрузки (выгрузки) туристов без постановки плавучего средства на якорь.</w:t>
      </w:r>
      <w:r>
        <w:rPr>
          <w:rFonts w:ascii="Times New Roman" w:hAnsi="Times New Roman"/>
          <w:sz w:val="28"/>
        </w:rPr>
        <w:t>»;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пункт 1 части 32 изложить в следующей редакции: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предоставление по согласованию с Министерством земельных участков в постоянное (бессрочное) пользование в целях осуществления научно-исследовательской и природоохранной деятельности;»;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дополнить частью 32.1 следующего содержания: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«32.1. Зона хозяйственного назначения может быть выделена из зоны регулируемого туризма и рекреации для целей, предусмотренных пунктом 1 части 32 настоящего Положения.»,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дополнить частью 35</w:t>
      </w:r>
      <w:r>
        <w:rPr>
          <w:rFonts w:ascii="Times New Roman" w:hAnsi="Times New Roman"/>
          <w:b w:val="0"/>
          <w:sz w:val="28"/>
        </w:rPr>
        <w:t>.1</w:t>
      </w:r>
      <w:r>
        <w:rPr>
          <w:rFonts w:ascii="Times New Roman" w:hAnsi="Times New Roman"/>
          <w:b w:val="0"/>
          <w:sz w:val="28"/>
        </w:rPr>
        <w:t xml:space="preserve"> следующего содержания</w:t>
      </w:r>
      <w:r>
        <w:rPr>
          <w:rFonts w:ascii="Times New Roman" w:hAnsi="Times New Roman"/>
          <w:b w:val="0"/>
          <w:sz w:val="28"/>
        </w:rPr>
        <w:t>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«35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 xml:space="preserve">. В случае, если часть </w:t>
      </w:r>
      <w:r>
        <w:rPr>
          <w:rFonts w:ascii="Times New Roman" w:hAnsi="Times New Roman"/>
          <w:sz w:val="28"/>
        </w:rPr>
        <w:t xml:space="preserve">ранее </w:t>
      </w:r>
      <w:r>
        <w:rPr>
          <w:rFonts w:ascii="Times New Roman" w:hAnsi="Times New Roman"/>
          <w:sz w:val="28"/>
        </w:rPr>
        <w:t xml:space="preserve">предоставленного земельного участка </w:t>
      </w:r>
      <w:r>
        <w:rPr>
          <w:rFonts w:ascii="Times New Roman" w:hAnsi="Times New Roman"/>
          <w:sz w:val="28"/>
        </w:rPr>
        <w:t xml:space="preserve">включена </w:t>
      </w:r>
      <w:r>
        <w:rPr>
          <w:rFonts w:ascii="Times New Roman" w:hAnsi="Times New Roman"/>
          <w:sz w:val="28"/>
        </w:rPr>
        <w:t xml:space="preserve">в зону особой охраны Заказника, </w:t>
      </w:r>
      <w:r>
        <w:rPr>
          <w:rFonts w:ascii="Times New Roman" w:hAnsi="Times New Roman"/>
          <w:sz w:val="28"/>
        </w:rPr>
        <w:t>а именно в водоохранную зону водного объекта шириной 200 м от его</w:t>
      </w:r>
      <w:r>
        <w:rPr>
          <w:rFonts w:ascii="Times New Roman" w:hAnsi="Times New Roman"/>
          <w:sz w:val="28"/>
        </w:rPr>
        <w:t xml:space="preserve"> береговой линии, </w:t>
      </w:r>
      <w:r>
        <w:rPr>
          <w:rFonts w:ascii="Times New Roman" w:hAnsi="Times New Roman"/>
          <w:sz w:val="28"/>
        </w:rPr>
        <w:t xml:space="preserve">то на эту часть распространяются </w:t>
      </w:r>
      <w:r>
        <w:rPr>
          <w:rFonts w:ascii="Times New Roman" w:hAnsi="Times New Roman"/>
          <w:sz w:val="28"/>
        </w:rPr>
        <w:t xml:space="preserve">запреты и </w:t>
      </w:r>
      <w:r>
        <w:rPr>
          <w:rFonts w:ascii="Times New Roman" w:hAnsi="Times New Roman"/>
          <w:sz w:val="28"/>
        </w:rPr>
        <w:t>ограничения, установленные для зоны особой охраны</w:t>
      </w:r>
      <w:r>
        <w:rPr>
          <w:rFonts w:ascii="Times New Roman" w:hAnsi="Times New Roman"/>
          <w:sz w:val="28"/>
        </w:rPr>
        <w:t xml:space="preserve"> Заказника.»;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9) в части 1 Приложения к</w:t>
      </w:r>
      <w:r>
        <w:rPr>
          <w:rFonts w:ascii="Times New Roman" w:hAnsi="Times New Roman"/>
          <w:sz w:val="28"/>
        </w:rPr>
        <w:t xml:space="preserve"> Положению о государственном природном заказнике регионального значения «Озеро Начикинское»</w:t>
      </w:r>
      <w:r>
        <w:rPr>
          <w:rFonts w:ascii="Times New Roman" w:hAnsi="Times New Roman"/>
          <w:sz w:val="28"/>
        </w:rPr>
        <w:t xml:space="preserve"> слова «уреза воды» заменить словами «их береговой линии». </w:t>
      </w:r>
    </w:p>
    <w:p w14:paraId="41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4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9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                                                 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6"/>
    <w:link w:val="Style_14_ch"/>
    <w:rPr>
      <w:color w:themeColor="hyperlink" w:val="0563C1"/>
      <w:u w:val="single"/>
    </w:rPr>
  </w:style>
  <w:style w:styleId="Style_14_ch" w:type="character">
    <w:name w:val="Hyperlink"/>
    <w:basedOn w:val="Style_6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3_ch"/>
    <w:link w:val="Style_20"/>
    <w:rPr>
      <w:rFonts w:ascii="Times New Roman" w:hAnsi="Times New Roman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3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2023-04-26T03:03:14Z</dcterms:modified>
</cp:coreProperties>
</file>