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line="360" w:lineRule="auto"/>
        <w:ind/>
        <w:jc w:val="center"/>
        <w:rPr>
          <w:sz w:val="32"/>
        </w:rPr>
      </w:pPr>
      <w:r>
        <w:rPr>
          <w:sz w:val="32"/>
        </w:rPr>
        <w:drawing>
          <wp:inline>
            <wp:extent cx="647700" cy="80772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П О С Т А Н О В Л Е Н И Е</w:t>
      </w:r>
    </w:p>
    <w:p w14:paraId="09000000">
      <w:pPr>
        <w:ind/>
        <w:jc w:val="center"/>
        <w:rPr>
          <w:b w:val="1"/>
        </w:rPr>
      </w:pPr>
    </w:p>
    <w:p w14:paraId="0A000000">
      <w:pPr>
        <w:ind/>
        <w:jc w:val="center"/>
        <w:rPr>
          <w:b w:val="1"/>
        </w:rPr>
      </w:pPr>
      <w:r>
        <w:rPr>
          <w:b w:val="1"/>
        </w:rPr>
        <w:t>ПРАВИТЕЛЬСТВА</w:t>
      </w:r>
      <w:r>
        <w:rPr>
          <w:b w:val="1"/>
        </w:rPr>
        <w:t xml:space="preserve"> </w:t>
      </w:r>
    </w:p>
    <w:p w14:paraId="0B000000">
      <w:pPr>
        <w:ind/>
        <w:jc w:val="center"/>
        <w:rPr>
          <w:b w:val="1"/>
        </w:rPr>
      </w:pPr>
      <w:r>
        <w:t xml:space="preserve"> </w:t>
      </w:r>
      <w:r>
        <w:rPr>
          <w:b w:val="1"/>
        </w:rPr>
        <w:t>КАМЧАТСКОГО КРАЯ</w:t>
      </w:r>
    </w:p>
    <w:p w14:paraId="0C000000">
      <w:pPr>
        <w:spacing w:line="360" w:lineRule="auto"/>
        <w:ind/>
        <w:jc w:val="center"/>
        <w:rPr>
          <w:sz w:val="16"/>
        </w:rPr>
      </w:pPr>
    </w:p>
    <w:p w14:paraId="0D000000">
      <w:pPr>
        <w:spacing w:line="360" w:lineRule="auto"/>
        <w:ind/>
        <w:jc w:val="center"/>
        <w:rPr>
          <w:sz w:val="16"/>
        </w:rPr>
      </w:pPr>
    </w:p>
    <w:tbl>
      <w:tblPr>
        <w:tblStyle w:val="Style_3"/>
        <w:tblInd w:type="dxa" w:w="142"/>
        <w:tblLayout w:type="fixed"/>
      </w:tblPr>
      <w:tblGrid>
        <w:gridCol w:w="1985"/>
        <w:gridCol w:w="425"/>
        <w:gridCol w:w="1985"/>
      </w:tblGrid>
      <w:tr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0E000000">
            <w:pPr>
              <w:spacing w:line="276" w:lineRule="auto"/>
              <w:ind w:right="34"/>
              <w:jc w:val="center"/>
              <w:rPr>
                <w:sz w:val="20"/>
              </w:rPr>
            </w:pPr>
            <w:bookmarkStart w:id="1" w:name="REGDATESTAMP"/>
            <w:r>
              <w:t>[</w:t>
            </w:r>
            <w:r>
              <w:t>Д</w:t>
            </w:r>
            <w:r>
              <w:rPr>
                <w:sz w:val="18"/>
              </w:rPr>
              <w:t>ата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регистрации</w:t>
            </w:r>
            <w:r>
              <w:t>]</w:t>
            </w:r>
            <w:bookmarkEnd w:id="1"/>
          </w:p>
        </w:tc>
        <w:tc>
          <w:tcPr>
            <w:tcW w:type="dxa" w:w="425"/>
          </w:tcPr>
          <w:p w14:paraId="0F000000">
            <w:pPr>
              <w:spacing w:line="276" w:lineRule="auto"/>
              <w:ind/>
              <w:jc w:val="both"/>
              <w:rPr>
                <w:sz w:val="20"/>
              </w:rPr>
            </w:pPr>
            <w:r>
              <w:t>№</w:t>
            </w:r>
          </w:p>
        </w:tc>
        <w:tc>
          <w:tcPr>
            <w:tcW w:type="dxa" w:w="1985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0000000">
            <w:pPr>
              <w:spacing w:line="276" w:lineRule="auto"/>
              <w:ind/>
              <w:jc w:val="center"/>
              <w:rPr>
                <w:b w:val="1"/>
                <w:sz w:val="20"/>
              </w:rPr>
            </w:pPr>
            <w:bookmarkStart w:id="2" w:name="REGNUMSTAMP"/>
            <w:r>
              <w:t>[</w:t>
            </w:r>
            <w:r>
              <w:t>Н</w:t>
            </w:r>
            <w:r>
              <w:rPr>
                <w:sz w:val="18"/>
              </w:rPr>
              <w:t>омер</w:t>
            </w:r>
            <w:r>
              <w:rPr>
                <w:sz w:val="24"/>
              </w:rPr>
              <w:t xml:space="preserve"> </w:t>
            </w:r>
            <w:r>
              <w:rPr>
                <w:sz w:val="18"/>
              </w:rPr>
              <w:t>документа</w:t>
            </w:r>
            <w:r>
              <w:t>]</w:t>
            </w:r>
            <w:bookmarkEnd w:id="2"/>
          </w:p>
        </w:tc>
      </w:tr>
    </w:tbl>
    <w:p w14:paraId="11000000">
      <w:pPr>
        <w:spacing w:line="276" w:lineRule="auto"/>
        <w:ind w:right="5526"/>
        <w:jc w:val="center"/>
      </w:pPr>
      <w:r>
        <w:rPr>
          <w:sz w:val="24"/>
        </w:rPr>
        <w:t>г. Петропавловск-Камчатский</w:t>
      </w:r>
    </w:p>
    <w:p w14:paraId="12000000">
      <w:pPr>
        <w:ind/>
        <w:jc w:val="center"/>
        <w:rPr>
          <w:rFonts w:ascii="Arial" w:hAnsi="Arial"/>
          <w:sz w:val="20"/>
        </w:rPr>
      </w:pPr>
    </w:p>
    <w:tbl>
      <w:tblPr>
        <w:tblStyle w:val="Style_3"/>
        <w:tblInd w:type="dxa" w:w="108"/>
        <w:tblLayout w:type="fixed"/>
      </w:tblPr>
      <w:tblGrid>
        <w:gridCol w:w="4395"/>
      </w:tblGrid>
      <w:tr>
        <w:tc>
          <w:tcPr>
            <w:tcW w:type="dxa" w:w="4395"/>
          </w:tcPr>
          <w:p w14:paraId="13000000">
            <w:pPr>
              <w:ind/>
              <w:jc w:val="both"/>
            </w:pPr>
            <w:r>
              <w:t xml:space="preserve">О </w:t>
            </w:r>
            <w:r>
              <w:t>памятнике природы</w:t>
            </w:r>
            <w:r>
              <w:t xml:space="preserve"> регионального значения</w:t>
            </w:r>
            <w:r>
              <w:t xml:space="preserve"> «Андриановские водопады»</w:t>
            </w:r>
          </w:p>
        </w:tc>
      </w:tr>
    </w:tbl>
    <w:p w14:paraId="14000000">
      <w:pPr>
        <w:ind/>
        <w:jc w:val="center"/>
      </w:pPr>
    </w:p>
    <w:p w14:paraId="15000000">
      <w:pPr>
        <w:ind w:firstLine="720" w:left="0"/>
        <w:jc w:val="both"/>
      </w:pPr>
      <w:r>
        <w:t>В соответствии со статьей 17 Федерального конституционного закона от</w:t>
      </w:r>
      <w:r>
        <w:t> </w:t>
      </w:r>
      <w: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</w:t>
      </w:r>
      <w:r>
        <w:t xml:space="preserve"> автономного округа»,</w:t>
      </w:r>
      <w:r>
        <w:t xml:space="preserve"> статьями 2, 26, 27 Федерального закона от 14.03.1995 № 33-ФЗ «Об особо охраняемых природных территориях», статьями 6</w:t>
      </w:r>
      <w:r>
        <w:t>–</w:t>
      </w:r>
      <w:r>
        <w:t>8 Закона Камчатского края от 29.12.2014 № 564 «Об особо охраняемых природных территориях в Камчатском крае</w:t>
      </w:r>
      <w:r>
        <w:t>», учитывая решение Исполнительного комитета Камчатского областного Совета народных депутатов от 28.12.1983 № 562 «О мерах по усилению охраны</w:t>
      </w:r>
      <w:r>
        <w:t xml:space="preserve"> природы в районах интенсивного нереста лососевых рыб и местах расположения ценных природных комплексов на территории Камчатск</w:t>
      </w:r>
      <w:r>
        <w:t>ой области»</w:t>
      </w:r>
    </w:p>
    <w:p w14:paraId="16000000">
      <w:pPr>
        <w:ind w:firstLine="709" w:left="0"/>
        <w:jc w:val="both"/>
      </w:pPr>
    </w:p>
    <w:p w14:paraId="17000000">
      <w:pPr>
        <w:ind w:firstLine="709" w:left="0"/>
        <w:jc w:val="both"/>
      </w:pPr>
      <w:r>
        <w:t>ПРАВИТЕЛЬСТВО ПОСТАНОВЛЯЕТ:</w:t>
      </w:r>
    </w:p>
    <w:p w14:paraId="18000000">
      <w:pPr>
        <w:ind w:firstLine="709" w:left="0"/>
        <w:jc w:val="both"/>
      </w:pPr>
    </w:p>
    <w:p w14:paraId="19000000">
      <w:pPr>
        <w:ind w:firstLine="709" w:left="0"/>
        <w:jc w:val="both"/>
      </w:pPr>
      <w:r>
        <w:t>1.</w:t>
      </w:r>
      <w:r>
        <w:t xml:space="preserve"> </w:t>
      </w:r>
      <w:r>
        <w:t>Утвердить:</w:t>
      </w:r>
    </w:p>
    <w:p w14:paraId="1A000000">
      <w:pPr>
        <w:ind w:firstLine="709" w:left="0"/>
        <w:jc w:val="both"/>
      </w:pPr>
      <w:r>
        <w:t xml:space="preserve">1) </w:t>
      </w:r>
      <w:r>
        <w:t>П</w:t>
      </w:r>
      <w:r>
        <w:t xml:space="preserve">оложение о памятнике природы регионального значения </w:t>
      </w:r>
      <w:r>
        <w:t>«</w:t>
      </w:r>
      <w:r>
        <w:t>Андриановские водопады</w:t>
      </w:r>
      <w:r>
        <w:t xml:space="preserve">» </w:t>
      </w:r>
      <w:r>
        <w:t>согласно приложению 1 к настоящему постановлению;</w:t>
      </w:r>
    </w:p>
    <w:p w14:paraId="1B000000">
      <w:pPr>
        <w:ind w:firstLine="709" w:left="0"/>
        <w:jc w:val="both"/>
      </w:pPr>
      <w:r>
        <w:t xml:space="preserve">2) графическое описание местоположения границ памятника природы регионального значения </w:t>
      </w:r>
      <w:r>
        <w:t>«</w:t>
      </w:r>
      <w:r>
        <w:t>Андриановские водопады</w:t>
      </w:r>
      <w:r>
        <w:t>»</w:t>
      </w:r>
      <w:r>
        <w:t xml:space="preserve"> </w:t>
      </w:r>
      <w:r>
        <w:t>согласно приложению 2 к настоящему постановлению.</w:t>
      </w:r>
    </w:p>
    <w:p w14:paraId="1C000000">
      <w:pPr>
        <w:ind w:firstLine="709" w:left="0"/>
        <w:jc w:val="both"/>
      </w:pPr>
      <w:r>
        <w:t xml:space="preserve">2. </w:t>
      </w:r>
      <w:r>
        <w:t>Настоящее постановление вступает в силу после дня его официального опубликования.</w:t>
      </w:r>
    </w:p>
    <w:p w14:paraId="1D000000">
      <w:pPr>
        <w:ind w:firstLine="720" w:left="0"/>
        <w:jc w:val="both"/>
      </w:pPr>
    </w:p>
    <w:tbl>
      <w:tblPr>
        <w:tblStyle w:val="Style_3"/>
        <w:tblInd w:type="dxa" w:w="-142"/>
        <w:tblLayout w:type="fixed"/>
      </w:tblPr>
      <w:tblGrid>
        <w:gridCol w:w="3934"/>
        <w:gridCol w:w="4144"/>
        <w:gridCol w:w="1701"/>
      </w:tblGrid>
      <w:tr>
        <w:trPr>
          <w:trHeight w:hRule="atLeast" w:val="1114"/>
        </w:trPr>
        <w:tc>
          <w:tcPr>
            <w:tcW w:type="dxa" w:w="3934"/>
            <w:shd w:fill="auto" w:val="clear"/>
          </w:tcPr>
          <w:p w14:paraId="1E000000">
            <w:pPr>
              <w:pStyle w:val="Style_4"/>
              <w:ind w:firstLine="0" w:left="0"/>
              <w:jc w:val="both"/>
            </w:pPr>
            <w:r>
              <w:rPr>
                <w:rFonts w:ascii="Times New Roman" w:hAnsi="Times New Roman"/>
                <w:sz w:val="28"/>
              </w:rPr>
              <w:t>Председател</w:t>
            </w:r>
            <w:r>
              <w:rPr>
                <w:rFonts w:ascii="Times New Roman" w:hAnsi="Times New Roman"/>
                <w:sz w:val="28"/>
              </w:rPr>
              <w:t>ь</w:t>
            </w:r>
            <w:r>
              <w:rPr>
                <w:rFonts w:ascii="Times New Roman" w:hAnsi="Times New Roman"/>
                <w:sz w:val="28"/>
              </w:rPr>
              <w:t xml:space="preserve"> 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Камчатского края</w:t>
            </w:r>
          </w:p>
        </w:tc>
        <w:tc>
          <w:tcPr>
            <w:tcW w:type="dxa" w:w="4144"/>
            <w:shd w:fill="auto" w:val="clear"/>
          </w:tcPr>
          <w:p w14:paraId="1F000000">
            <w:pPr>
              <w:ind/>
              <w:jc w:val="center"/>
              <w:rPr>
                <w:color w:val="D9D9D9"/>
              </w:rPr>
            </w:pPr>
            <w:r>
              <w:rPr>
                <w:color w:val="D9D9D9"/>
              </w:rPr>
              <w:t>[горизонтальный штамп подписи 1]</w:t>
            </w:r>
          </w:p>
          <w:p w14:paraId="20000000">
            <w:pPr>
              <w:ind/>
              <w:jc w:val="both"/>
            </w:pPr>
          </w:p>
        </w:tc>
        <w:tc>
          <w:tcPr>
            <w:tcW w:type="dxa" w:w="1701"/>
            <w:shd w:fill="auto" w:val="clear"/>
          </w:tcPr>
          <w:p w14:paraId="21000000">
            <w:pPr>
              <w:ind w:right="36"/>
              <w:jc w:val="right"/>
            </w:pPr>
          </w:p>
          <w:p w14:paraId="22000000">
            <w:pPr>
              <w:ind w:right="36"/>
              <w:jc w:val="right"/>
            </w:pPr>
            <w:r>
              <w:t>Е.А. Чекин</w:t>
            </w:r>
          </w:p>
        </w:tc>
      </w:tr>
    </w:tbl>
    <w:p w14:paraId="23000000">
      <w:pPr>
        <w:ind w:firstLine="0" w:left="5387"/>
        <w:outlineLvl w:val="0"/>
      </w:pPr>
      <w:r>
        <w:t>Приложение 1 к постановлению Правительства Камчатского края</w:t>
      </w:r>
    </w:p>
    <w:p w14:paraId="24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25000000">
      <w:pPr>
        <w:ind w:firstLine="0" w:left="5387"/>
        <w:outlineLvl w:val="0"/>
      </w:pPr>
    </w:p>
    <w:p w14:paraId="26000000">
      <w:pPr>
        <w:ind/>
        <w:jc w:val="center"/>
      </w:pPr>
      <w:r>
        <w:t>Положение</w:t>
      </w:r>
    </w:p>
    <w:p w14:paraId="27000000">
      <w:pPr>
        <w:ind/>
        <w:jc w:val="center"/>
      </w:pPr>
      <w:r>
        <w:t xml:space="preserve">о памятнике природы регионального значения </w:t>
      </w:r>
    </w:p>
    <w:p w14:paraId="28000000">
      <w:pPr>
        <w:ind/>
        <w:jc w:val="center"/>
      </w:pPr>
      <w:r>
        <w:t xml:space="preserve">«Андриановские водопады» </w:t>
      </w:r>
    </w:p>
    <w:p w14:paraId="29000000">
      <w:pPr>
        <w:ind/>
        <w:jc w:val="center"/>
      </w:pPr>
    </w:p>
    <w:p w14:paraId="2A000000">
      <w:pPr>
        <w:tabs>
          <w:tab w:leader="none" w:pos="3686" w:val="left"/>
        </w:tabs>
        <w:ind/>
        <w:jc w:val="center"/>
      </w:pPr>
      <w:r>
        <w:t>1. Общие положения</w:t>
      </w:r>
    </w:p>
    <w:p w14:paraId="2B000000">
      <w:pPr>
        <w:ind w:firstLine="709" w:left="0"/>
        <w:jc w:val="both"/>
        <w:rPr>
          <w:sz w:val="24"/>
        </w:rPr>
      </w:pPr>
    </w:p>
    <w:p w14:paraId="2C000000">
      <w:pPr>
        <w:tabs>
          <w:tab w:leader="none" w:pos="567" w:val="left"/>
          <w:tab w:leader="none" w:pos="993" w:val="left"/>
        </w:tabs>
        <w:ind w:firstLine="709" w:left="0"/>
        <w:jc w:val="both"/>
      </w:pPr>
      <w:r>
        <w:t xml:space="preserve">1. Настоящее Положение </w:t>
      </w:r>
      <w:r>
        <w:t xml:space="preserve">регулирует вопросы охраны и функционирования </w:t>
      </w:r>
      <w:r>
        <w:t>памятника природы регионального значения «Андриановские водопады» (далее – Памятник природы).</w:t>
      </w:r>
    </w:p>
    <w:p w14:paraId="2D000000">
      <w:pPr>
        <w:tabs>
          <w:tab w:leader="none" w:pos="567" w:val="left"/>
          <w:tab w:leader="none" w:pos="1134" w:val="left"/>
          <w:tab w:leader="none" w:pos="1418" w:val="left"/>
        </w:tabs>
        <w:ind w:firstLine="709" w:left="0"/>
        <w:jc w:val="both"/>
      </w:pPr>
      <w:r>
        <w:t xml:space="preserve">2. Памятник природы является особо охраняемой природной территорией регионального значения в Камчатском крае и </w:t>
      </w:r>
      <w:r>
        <w:t>относится к объектам общенационального достояния</w:t>
      </w:r>
      <w:r>
        <w:t>.</w:t>
      </w:r>
    </w:p>
    <w:p w14:paraId="2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ind w:firstLine="709" w:left="0"/>
        <w:jc w:val="both"/>
      </w:pPr>
      <w:r>
        <w:t>3. Целями создания Памятника природы являются:</w:t>
      </w:r>
    </w:p>
    <w:p w14:paraId="2F000000">
      <w:pPr>
        <w:tabs>
          <w:tab w:leader="none" w:pos="567" w:val="left"/>
          <w:tab w:leader="none" w:pos="1134" w:val="left"/>
        </w:tabs>
        <w:ind w:firstLine="709" w:left="0"/>
        <w:jc w:val="both"/>
      </w:pPr>
      <w:r>
        <w:t xml:space="preserve">1) </w:t>
      </w:r>
      <w:r>
        <w:t>сохранение в естественном состоянии ценного в экологическом, научном, рекреационном и эстетическом отношениях природного комплекса, представленного серией из пяти крупных и многочисленных мелких водопадов с общим падением до 100</w:t>
      </w:r>
      <w:r>
        <w:t>–</w:t>
      </w:r>
      <w:r>
        <w:t xml:space="preserve">125 м, расположенных в </w:t>
      </w:r>
      <w:r>
        <w:t xml:space="preserve">узком горном </w:t>
      </w:r>
      <w:r>
        <w:t>ущелье</w:t>
      </w:r>
      <w:r>
        <w:t xml:space="preserve">, </w:t>
      </w:r>
      <w:r>
        <w:t xml:space="preserve">в истоке реки Средняя Андриановка, в 3 км </w:t>
      </w:r>
      <w:r>
        <w:t xml:space="preserve">к югу </w:t>
      </w:r>
      <w:r>
        <w:t>от перевала Золотой (отметка 1483,0 м)</w:t>
      </w:r>
      <w:r>
        <w:t>,</w:t>
      </w:r>
      <w:r>
        <w:t xml:space="preserve"> </w:t>
      </w:r>
      <w:r>
        <w:t xml:space="preserve">на </w:t>
      </w:r>
      <w:r>
        <w:t>восточно</w:t>
      </w:r>
      <w:r>
        <w:t>м</w:t>
      </w:r>
      <w:r>
        <w:t xml:space="preserve"> склон</w:t>
      </w:r>
      <w:r>
        <w:t>е</w:t>
      </w:r>
      <w:r>
        <w:t xml:space="preserve"> Срединного хребта</w:t>
      </w:r>
      <w:r>
        <w:t xml:space="preserve"> на высоте 1200,0 м над уровнем моря;</w:t>
      </w:r>
    </w:p>
    <w:p w14:paraId="30000000">
      <w:pPr>
        <w:tabs>
          <w:tab w:leader="none" w:pos="1134" w:val="left"/>
        </w:tabs>
        <w:ind w:firstLine="709" w:left="0"/>
        <w:jc w:val="both"/>
      </w:pPr>
      <w:r>
        <w:t>2) охрана редких видов животных, растений и грибов, занесенных в Красную книгу Российской Федерации</w:t>
      </w:r>
      <w:r>
        <w:t xml:space="preserve"> </w:t>
      </w:r>
      <w:r>
        <w:t>и Красную книгу Камчатского края</w:t>
      </w:r>
      <w:r>
        <w:t>, сохранение среды их обитания;</w:t>
      </w:r>
    </w:p>
    <w:p w14:paraId="31000000">
      <w:pPr>
        <w:tabs>
          <w:tab w:leader="none" w:pos="1134" w:val="left"/>
        </w:tabs>
        <w:ind w:firstLine="709" w:left="0"/>
        <w:jc w:val="both"/>
      </w:pPr>
      <w:r>
        <w:t>3) проведение научных исследований;</w:t>
      </w:r>
    </w:p>
    <w:p w14:paraId="32000000">
      <w:pPr>
        <w:tabs>
          <w:tab w:leader="none" w:pos="1134" w:val="left"/>
        </w:tabs>
        <w:ind w:firstLine="709" w:left="0"/>
        <w:jc w:val="both"/>
      </w:pPr>
      <w:r>
        <w:t>4) государственный экологический мониторинг (государственный мониторинг окружающей среды);</w:t>
      </w:r>
    </w:p>
    <w:p w14:paraId="33000000">
      <w:pPr>
        <w:tabs>
          <w:tab w:leader="none" w:pos="1134" w:val="left"/>
        </w:tabs>
        <w:ind w:firstLine="709" w:left="0"/>
        <w:jc w:val="both"/>
      </w:pPr>
      <w:r>
        <w:t>5) экологическое просвещение населения.</w:t>
      </w:r>
    </w:p>
    <w:p w14:paraId="34000000">
      <w:pPr>
        <w:tabs>
          <w:tab w:leader="none" w:pos="993" w:val="left"/>
          <w:tab w:leader="none" w:pos="1134" w:val="left"/>
        </w:tabs>
        <w:ind w:firstLine="709" w:left="0"/>
        <w:jc w:val="both"/>
      </w:pPr>
      <w:r>
        <w:t>4. Памятник природы создан решением</w:t>
      </w:r>
      <w:r>
        <w:t xml:space="preserve"> Исполнительного комитета Камчатского областного Совета народных депутатов от 28.12.1983 № 562 </w:t>
      </w:r>
      <w:r>
        <w:t xml:space="preserve">          </w:t>
      </w:r>
      <w:r>
        <w:t xml:space="preserve">   </w:t>
      </w:r>
      <w:r>
        <w:t>«</w:t>
      </w:r>
      <w:r>
        <w:t>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>
        <w:t xml:space="preserve"> без ограничения срока его функционирования.</w:t>
      </w:r>
    </w:p>
    <w:p w14:paraId="35000000">
      <w:pPr>
        <w:numPr>
          <w:ilvl w:val="0"/>
          <w:numId w:val="1"/>
        </w:numPr>
        <w:tabs>
          <w:tab w:leader="none" w:pos="993" w:val="left"/>
          <w:tab w:leader="none" w:pos="1276" w:val="left"/>
        </w:tabs>
        <w:ind w:firstLine="709" w:left="0"/>
        <w:jc w:val="both"/>
      </w:pPr>
      <w:r>
        <w:t>Памятник природы</w:t>
      </w:r>
      <w:r>
        <w:t xml:space="preserve"> создан на землях лесного фонда</w:t>
      </w:r>
      <w:r>
        <w:t xml:space="preserve"> без изъятия земельных участков для государственных нужд, а также у собственников, землепользователей, землевладельцев.</w:t>
      </w:r>
    </w:p>
    <w:p w14:paraId="36000000">
      <w:pPr>
        <w:numPr>
          <w:ilvl w:val="0"/>
          <w:numId w:val="1"/>
        </w:numPr>
        <w:tabs>
          <w:tab w:leader="none" w:pos="993" w:val="left"/>
          <w:tab w:leader="none" w:pos="1134" w:val="left"/>
          <w:tab w:leader="none" w:pos="1276" w:val="left"/>
        </w:tabs>
        <w:ind w:firstLine="709" w:left="0"/>
        <w:jc w:val="both"/>
      </w:pPr>
      <w:r>
        <w:t xml:space="preserve">Общая площадь Памятника природы составляет </w:t>
      </w:r>
      <w:r>
        <w:t>7,79</w:t>
      </w:r>
      <w:r>
        <w:t xml:space="preserve"> </w:t>
      </w:r>
      <w:r>
        <w:t>га.</w:t>
      </w:r>
      <w:r>
        <w:t xml:space="preserve"> </w:t>
      </w:r>
    </w:p>
    <w:p w14:paraId="37000000">
      <w:pPr>
        <w:tabs>
          <w:tab w:leader="none" w:pos="1134" w:val="left"/>
          <w:tab w:leader="none" w:pos="1276" w:val="left"/>
        </w:tabs>
        <w:ind w:firstLine="709" w:left="0"/>
        <w:jc w:val="both"/>
      </w:pPr>
      <w:r>
        <w:t xml:space="preserve">7. </w:t>
      </w:r>
      <w: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38000000">
      <w:pPr>
        <w:numPr>
          <w:ilvl w:val="0"/>
          <w:numId w:val="2"/>
        </w:numPr>
        <w:tabs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39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3A000000">
      <w:pPr>
        <w:numPr>
          <w:ilvl w:val="0"/>
          <w:numId w:val="2"/>
        </w:numPr>
        <w:tabs>
          <w:tab w:leader="none" w:pos="709" w:val="left"/>
          <w:tab w:leader="none" w:pos="1134" w:val="left"/>
          <w:tab w:leader="none" w:pos="1276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 Виды разрешенного использования земельных участков, расположенных в границах Памятника природы:</w:t>
      </w:r>
    </w:p>
    <w:p w14:paraId="3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1) основные виды разрешенного использования земельных участков:</w:t>
      </w:r>
    </w:p>
    <w:p w14:paraId="3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а) природно-познавательный туризм (код 5.2);</w:t>
      </w:r>
    </w:p>
    <w:p w14:paraId="3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б) охрана природных территорий (код 9.1);</w:t>
      </w:r>
    </w:p>
    <w:p w14:paraId="3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в) резервные леса (код 10.4);</w:t>
      </w:r>
    </w:p>
    <w:p w14:paraId="3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14:paraId="4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</w:t>
      </w:r>
      <w:r>
        <w:rPr>
          <w:color w:themeColor="text1" w:val="000000"/>
        </w:rPr>
        <w:t>ство, реконструкция,</w:t>
      </w:r>
      <w:r>
        <w:rPr>
          <w:color w:themeColor="text1" w:val="000000"/>
        </w:rPr>
        <w:t xml:space="preserve"> ремонт объектов капитального строительства запрещены пунктом 2 части 20 настоящего Положения.</w:t>
      </w:r>
    </w:p>
    <w:p w14:paraId="4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  <w:rPr>
          <w:color w:themeColor="text1" w:val="000000"/>
        </w:rPr>
      </w:pPr>
      <w:r>
        <w:rPr>
          <w:color w:themeColor="text1" w:val="000000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rPr>
          <w:color w:themeColor="text1" w:val="000000"/>
        </w:rPr>
        <w:t xml:space="preserve">13. </w:t>
      </w:r>
      <w: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43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14. </w:t>
      </w:r>
      <w:r>
        <w:t xml:space="preserve">Охрана Памятника природы и </w:t>
      </w:r>
      <w:r>
        <w:t>управление им осуществляется краевым</w:t>
      </w:r>
      <w:r>
        <w:t xml:space="preserve"> государственным </w:t>
      </w:r>
      <w:r>
        <w:t xml:space="preserve">бюджетным </w:t>
      </w:r>
      <w:r>
        <w:t xml:space="preserve">учреждением «Служба по охране животного мира </w:t>
      </w:r>
      <w:r>
        <w:t xml:space="preserve">и государственных природных заказников Камчатского края» (далее – Учреждение). </w:t>
      </w:r>
    </w:p>
    <w:p w14:paraId="44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15. Посещение территории Памятника природы осуществляется по разрешениям, выдаваемым Учреждением.   </w:t>
      </w:r>
    </w:p>
    <w:p w14:paraId="45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 xml:space="preserve">16. </w:t>
      </w:r>
      <w:r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46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  <w: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47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ind w:firstLine="709" w:left="0"/>
        <w:jc w:val="both"/>
      </w:pPr>
    </w:p>
    <w:p w14:paraId="48000000">
      <w:pPr>
        <w:ind w:firstLine="709" w:left="0"/>
        <w:jc w:val="both"/>
      </w:pPr>
      <w:r>
        <w:t>2. Текстовое описание местоположения границ Памятника природы</w:t>
      </w:r>
    </w:p>
    <w:p w14:paraId="49000000">
      <w:pPr>
        <w:ind w:firstLine="709" w:left="0"/>
        <w:jc w:val="both"/>
        <w:rPr>
          <w:highlight w:val="yellow"/>
        </w:rPr>
      </w:pPr>
    </w:p>
    <w:p w14:paraId="4A000000">
      <w:pPr>
        <w:tabs>
          <w:tab w:leader="none" w:pos="1134" w:val="left"/>
        </w:tabs>
        <w:ind w:firstLine="709" w:left="0"/>
        <w:jc w:val="both"/>
      </w:pPr>
      <w:r>
        <w:t xml:space="preserve">18. Памятник природы расположен в </w:t>
      </w:r>
      <w:r>
        <w:t xml:space="preserve">Быстринском </w:t>
      </w:r>
      <w:r>
        <w:t>муниципальном</w:t>
      </w:r>
      <w:r>
        <w:t xml:space="preserve"> районе,</w:t>
      </w:r>
      <w:r>
        <w:t xml:space="preserve"> в истоке реки Средняя Андриановка, </w:t>
      </w:r>
      <w:r>
        <w:t xml:space="preserve">стекающей по узкой, круто падающей </w:t>
      </w:r>
      <w:r>
        <w:t xml:space="preserve">горной </w:t>
      </w:r>
      <w:r>
        <w:t>долине, по которой проходит тропа из села Мильково к вулкану Хангар и</w:t>
      </w:r>
      <w:r>
        <w:t xml:space="preserve"> далее к поселку </w:t>
      </w:r>
      <w:r>
        <w:t>Крутогоровский</w:t>
      </w:r>
      <w:r>
        <w:t xml:space="preserve">, </w:t>
      </w:r>
      <w:r>
        <w:t xml:space="preserve">в </w:t>
      </w:r>
      <w:r>
        <w:t xml:space="preserve">3140,5 </w:t>
      </w:r>
      <w:r>
        <w:t>м к югу от пере</w:t>
      </w:r>
      <w:r>
        <w:t xml:space="preserve">вала Золотой (отметка 1483,0 м), </w:t>
      </w:r>
      <w:r>
        <w:t xml:space="preserve">на восточном </w:t>
      </w:r>
      <w:r>
        <w:t>макро</w:t>
      </w:r>
      <w:r>
        <w:t>склоне Срединного хребта</w:t>
      </w:r>
      <w:r>
        <w:t>, в 194</w:t>
      </w:r>
      <w:r>
        <w:t> </w:t>
      </w:r>
      <w:r>
        <w:t xml:space="preserve">км от </w:t>
      </w:r>
      <w:r>
        <w:t xml:space="preserve">г. </w:t>
      </w:r>
      <w:r>
        <w:t>Петропавловска-Камчатского</w:t>
      </w:r>
      <w:r>
        <w:t xml:space="preserve">. </w:t>
      </w:r>
    </w:p>
    <w:p w14:paraId="4B000000">
      <w:pPr>
        <w:ind w:firstLine="709" w:left="0"/>
        <w:jc w:val="both"/>
      </w:pPr>
      <w:r>
        <w:t>19. Памятник природы устанавливается в следующих границах:</w:t>
      </w:r>
    </w:p>
    <w:p w14:paraId="4C000000">
      <w:pPr>
        <w:ind w:firstLine="709" w:left="0"/>
        <w:jc w:val="both"/>
      </w:pPr>
      <w:r>
        <w:t xml:space="preserve">1) северная граница: от характерной точки </w:t>
      </w:r>
      <w:r>
        <w:t>18</w:t>
      </w:r>
      <w:r>
        <w:t xml:space="preserve"> </w:t>
      </w:r>
      <w:r>
        <w:t>с географическими координатами 5</w:t>
      </w:r>
      <w:r>
        <w:t>4</w:t>
      </w:r>
      <w:r>
        <w:t xml:space="preserve"> градуса </w:t>
      </w:r>
      <w:r>
        <w:t>43</w:t>
      </w:r>
      <w:r>
        <w:t xml:space="preserve"> минут</w:t>
      </w:r>
      <w:r>
        <w:t>ы</w:t>
      </w:r>
      <w:r>
        <w:t xml:space="preserve"> </w:t>
      </w:r>
      <w:r>
        <w:t>33.7</w:t>
      </w:r>
      <w:r>
        <w:t xml:space="preserve"> секунды северной широты и 15</w:t>
      </w:r>
      <w:r>
        <w:t>7</w:t>
      </w:r>
      <w:r>
        <w:t xml:space="preserve"> градусов </w:t>
      </w:r>
      <w:r>
        <w:t>29</w:t>
      </w:r>
      <w:r>
        <w:t xml:space="preserve"> минут </w:t>
      </w:r>
      <w:r>
        <w:t>42.9</w:t>
      </w:r>
      <w:r>
        <w:t xml:space="preserve"> секунды вос</w:t>
      </w:r>
      <w:r>
        <w:t xml:space="preserve">точной долготы, расположенной на правом </w:t>
      </w:r>
      <w:r>
        <w:t xml:space="preserve">берегу протекающей по </w:t>
      </w:r>
      <w:r>
        <w:t xml:space="preserve">узкому </w:t>
      </w:r>
      <w:r>
        <w:t xml:space="preserve">ущелью </w:t>
      </w:r>
      <w:r>
        <w:t>рек</w:t>
      </w:r>
      <w:r>
        <w:t>и</w:t>
      </w:r>
      <w:r>
        <w:t xml:space="preserve"> Средняя Андриановка, </w:t>
      </w:r>
      <w:r>
        <w:t xml:space="preserve">в 25 м от береговой линии, </w:t>
      </w:r>
      <w:r>
        <w:t xml:space="preserve">проходит </w:t>
      </w:r>
      <w:r>
        <w:t xml:space="preserve">прямой линией </w:t>
      </w:r>
      <w:r>
        <w:t xml:space="preserve">в </w:t>
      </w:r>
      <w:r>
        <w:t>юго-</w:t>
      </w:r>
      <w:r>
        <w:t xml:space="preserve">восточном </w:t>
      </w:r>
      <w:r>
        <w:t xml:space="preserve">направлении на протяжении </w:t>
      </w:r>
      <w:r>
        <w:t>50</w:t>
      </w:r>
      <w:r>
        <w:t>,7</w:t>
      </w:r>
      <w:r>
        <w:t xml:space="preserve"> м через</w:t>
      </w:r>
      <w:r>
        <w:t xml:space="preserve"> характерную точку 19, пересекая русло реки, до характерной точки 20 с географическими координатами 5</w:t>
      </w:r>
      <w:r>
        <w:t>4</w:t>
      </w:r>
      <w:r>
        <w:t xml:space="preserve"> градуса </w:t>
      </w:r>
      <w:r>
        <w:t>43</w:t>
      </w:r>
      <w:r>
        <w:t xml:space="preserve"> минут</w:t>
      </w:r>
      <w:r>
        <w:t>ы</w:t>
      </w:r>
      <w:r>
        <w:t xml:space="preserve"> </w:t>
      </w:r>
      <w:r>
        <w:t>33.3</w:t>
      </w:r>
      <w:r>
        <w:t xml:space="preserve"> секунды северной широты и 15</w:t>
      </w:r>
      <w:r>
        <w:t>7</w:t>
      </w:r>
      <w:r>
        <w:t xml:space="preserve"> градусов </w:t>
      </w:r>
      <w:r>
        <w:t>29</w:t>
      </w:r>
      <w:r>
        <w:t xml:space="preserve"> минут </w:t>
      </w:r>
      <w:r>
        <w:t>45.7</w:t>
      </w:r>
      <w:r>
        <w:t xml:space="preserve"> секунды восточной долготы, расположенной на </w:t>
      </w:r>
      <w:r>
        <w:t xml:space="preserve">левом </w:t>
      </w:r>
      <w:r>
        <w:t xml:space="preserve">берегу реки </w:t>
      </w:r>
      <w:r>
        <w:t>на высоте 1240 м над уровнем моря</w:t>
      </w:r>
      <w:r>
        <w:t>;</w:t>
      </w:r>
    </w:p>
    <w:p w14:paraId="4D000000">
      <w:pPr>
        <w:ind w:firstLine="709" w:left="0"/>
        <w:jc w:val="both"/>
      </w:pPr>
      <w:r>
        <w:t>2) восточная</w:t>
      </w:r>
      <w:r>
        <w:t xml:space="preserve"> – юго-восточная</w:t>
      </w:r>
      <w:r>
        <w:t xml:space="preserve">: </w:t>
      </w:r>
      <w:r>
        <w:t xml:space="preserve">от характерной точки 20 </w:t>
      </w:r>
      <w:r>
        <w:t xml:space="preserve">вниз по течению по левому берегу реки Средняя Андриановка </w:t>
      </w:r>
      <w:r>
        <w:t xml:space="preserve">на расстоянии 25 м от береговой линии </w:t>
      </w:r>
      <w:r>
        <w:t xml:space="preserve">в общем юго-восточном </w:t>
      </w:r>
      <w:r>
        <w:t xml:space="preserve">направлении </w:t>
      </w:r>
      <w:r>
        <w:t xml:space="preserve">на протяжении </w:t>
      </w:r>
      <w:r>
        <w:t>15</w:t>
      </w:r>
      <w:r>
        <w:t>30</w:t>
      </w:r>
      <w:r>
        <w:t>,7</w:t>
      </w:r>
      <w:r>
        <w:t xml:space="preserve"> м через</w:t>
      </w:r>
      <w:r>
        <w:t xml:space="preserve"> характерные точки 21–39 до характерной точки 40 с </w:t>
      </w:r>
      <w:r>
        <w:t xml:space="preserve">географическими координатами 54 градуса 43 минуты </w:t>
      </w:r>
      <w:r>
        <w:t>3.8</w:t>
      </w:r>
      <w:r>
        <w:t xml:space="preserve"> секунды северной широты и 157 градусов </w:t>
      </w:r>
      <w:r>
        <w:t>30</w:t>
      </w:r>
      <w:r>
        <w:t xml:space="preserve"> минут </w:t>
      </w:r>
      <w:r>
        <w:t>37.8</w:t>
      </w:r>
      <w:r>
        <w:t xml:space="preserve"> секунды восточной долготы, расположенной </w:t>
      </w:r>
      <w:r>
        <w:t xml:space="preserve">также </w:t>
      </w:r>
      <w:r>
        <w:t xml:space="preserve">на левом берегу </w:t>
      </w:r>
      <w:r>
        <w:t>реки,</w:t>
      </w:r>
      <w:r>
        <w:t xml:space="preserve"> на высоте 1200 м над уровнем моря;</w:t>
      </w:r>
    </w:p>
    <w:p w14:paraId="4E000000">
      <w:pPr>
        <w:ind w:firstLine="709" w:left="0"/>
        <w:jc w:val="both"/>
      </w:pPr>
      <w:r>
        <w:t xml:space="preserve">3) юго-западная: </w:t>
      </w:r>
      <w:r>
        <w:t xml:space="preserve">от характерной точки 40 прямой линией в юго-западном </w:t>
      </w:r>
      <w:r>
        <w:t xml:space="preserve">направлении на протяжении </w:t>
      </w:r>
      <w:r>
        <w:t>50</w:t>
      </w:r>
      <w:r>
        <w:t>,3 м, пересекая русло реки Средняя Андриановка, через характерную точку 41 до характерной</w:t>
      </w:r>
      <w:r>
        <w:t xml:space="preserve"> точки 42 </w:t>
      </w:r>
      <w:r>
        <w:t xml:space="preserve">с географическими координатами 54 градуса 43 минуты </w:t>
      </w:r>
      <w:r>
        <w:t>2.9</w:t>
      </w:r>
      <w:r>
        <w:t xml:space="preserve"> секунды северной широты и 157 градусов </w:t>
      </w:r>
      <w:r>
        <w:t>30</w:t>
      </w:r>
      <w:r>
        <w:t xml:space="preserve"> минут </w:t>
      </w:r>
      <w:r>
        <w:t>35.5</w:t>
      </w:r>
      <w:r>
        <w:t xml:space="preserve"> секунды восточной долготы, расположенной на</w:t>
      </w:r>
      <w:r>
        <w:t xml:space="preserve"> правом берегу реки Средняя Андриановка, в 25 м от береговой линии, на высоте 1200 м над уровнем моря;</w:t>
      </w:r>
    </w:p>
    <w:p w14:paraId="4F000000">
      <w:pPr>
        <w:ind w:firstLine="709" w:left="0"/>
        <w:jc w:val="both"/>
      </w:pPr>
      <w:r>
        <w:t xml:space="preserve">4) </w:t>
      </w:r>
      <w:r>
        <w:t xml:space="preserve">юго-западная и </w:t>
      </w:r>
      <w:r>
        <w:t xml:space="preserve">западная: </w:t>
      </w:r>
      <w:r>
        <w:t xml:space="preserve">от характерной точки </w:t>
      </w:r>
      <w:r>
        <w:t xml:space="preserve">42 вверх по течению реки Средняя Андриановка, в 25 м от береговой линии, в общем северо-западном </w:t>
      </w:r>
      <w:r>
        <w:t>направлении на протяжении 15</w:t>
      </w:r>
      <w:r>
        <w:t>72</w:t>
      </w:r>
      <w:r>
        <w:t>,</w:t>
      </w:r>
      <w:r>
        <w:t>2</w:t>
      </w:r>
      <w:r>
        <w:t xml:space="preserve"> м, через характерные</w:t>
      </w:r>
      <w:r>
        <w:t xml:space="preserve"> точки 1–17, до характерной точки 18, где и замыкается. </w:t>
      </w:r>
    </w:p>
    <w:p w14:paraId="50000000">
      <w:pPr>
        <w:ind w:firstLine="709" w:left="0"/>
        <w:jc w:val="both"/>
      </w:pPr>
    </w:p>
    <w:p w14:paraId="51000000">
      <w:pPr>
        <w:ind w:firstLine="709" w:left="0"/>
        <w:jc w:val="both"/>
      </w:pPr>
      <w:r>
        <w:t>3. Режим особой охраны и использования территории Памятника природы</w:t>
      </w:r>
    </w:p>
    <w:p w14:paraId="52000000">
      <w:pPr>
        <w:ind w:firstLine="709" w:left="0"/>
        <w:jc w:val="both"/>
      </w:pPr>
    </w:p>
    <w:p w14:paraId="53000000">
      <w:pPr>
        <w:numPr>
          <w:ilvl w:val="0"/>
          <w:numId w:val="3"/>
        </w:numPr>
        <w:tabs>
          <w:tab w:leader="none" w:pos="1134" w:val="left"/>
        </w:tabs>
        <w:ind w:firstLine="709" w:left="0"/>
        <w:jc w:val="both"/>
      </w:pPr>
      <w: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4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14:paraId="55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строительство, реконструкция, ремонт объектов капитального строительства;</w:t>
      </w:r>
    </w:p>
    <w:p w14:paraId="56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57000000">
      <w:pPr>
        <w:numPr>
          <w:ilvl w:val="0"/>
          <w:numId w:val="4"/>
        </w:numPr>
        <w:tabs>
          <w:tab w:leader="none" w:pos="0" w:val="left"/>
          <w:tab w:leader="none" w:pos="1134" w:val="left"/>
        </w:tabs>
        <w:ind w:firstLine="709" w:left="0"/>
        <w:jc w:val="both"/>
      </w:pPr>
      <w: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58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 xml:space="preserve">проведение взрывных работ; </w:t>
      </w:r>
    </w:p>
    <w:p w14:paraId="59000000">
      <w:pPr>
        <w:numPr>
          <w:ilvl w:val="0"/>
          <w:numId w:val="4"/>
        </w:numPr>
        <w:tabs>
          <w:tab w:leader="none" w:pos="993" w:val="left"/>
        </w:tabs>
        <w:ind w:firstLine="709" w:left="0"/>
        <w:jc w:val="both"/>
      </w:pPr>
      <w: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14:paraId="5A000000">
      <w:pPr>
        <w:ind w:firstLine="709" w:left="0"/>
        <w:jc w:val="both"/>
      </w:pPr>
      <w:r>
        <w:t>7) все виды лесопользования, за исключением случаев, предусмотренных пунктами 4–8 части 21 настоящего Положения;</w:t>
      </w:r>
    </w:p>
    <w:p w14:paraId="5B000000">
      <w:pPr>
        <w:ind w:firstLine="709" w:left="0"/>
        <w:jc w:val="both"/>
      </w:pPr>
      <w:r>
        <w:t>8) ведение сельского хозяйства;</w:t>
      </w:r>
    </w:p>
    <w:p w14:paraId="5C000000">
      <w:pPr>
        <w:ind w:firstLine="709" w:left="0"/>
        <w:jc w:val="both"/>
      </w:pPr>
      <w: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5D000000">
      <w:pPr>
        <w:ind w:firstLine="709" w:left="0"/>
        <w:jc w:val="both"/>
      </w:pPr>
      <w:r>
        <w:t>10) посадка и стоянка вертолетов, стоянка механических транспортных средств</w:t>
      </w:r>
      <w:r>
        <w:t xml:space="preserve"> </w:t>
      </w:r>
      <w: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</w:t>
      </w:r>
      <w:r>
        <w:t>)</w:t>
      </w:r>
      <w:r>
        <w:t>, а также снегоходов в период установления снежного покрова;</w:t>
      </w:r>
    </w:p>
    <w:p w14:paraId="5E000000">
      <w:pPr>
        <w:ind w:firstLine="709" w:left="0"/>
        <w:jc w:val="both"/>
      </w:pPr>
      <w: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14:paraId="5F000000">
      <w:pPr>
        <w:ind w:firstLine="709" w:left="0"/>
        <w:jc w:val="both"/>
      </w:pPr>
      <w: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0000000">
      <w:pPr>
        <w:ind w:firstLine="709" w:left="0"/>
        <w:jc w:val="both"/>
      </w:pPr>
      <w:r>
        <w:t>13) накопление, размещение, захоронение, сжигание отходов производства и потребления;</w:t>
      </w:r>
    </w:p>
    <w:p w14:paraId="61000000">
      <w:pPr>
        <w:ind w:firstLine="709" w:left="0"/>
        <w:jc w:val="both"/>
      </w:pPr>
      <w: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2000000">
      <w:pPr>
        <w:ind w:firstLine="709" w:left="0"/>
        <w:jc w:val="both"/>
      </w:pPr>
      <w:r>
        <w:t xml:space="preserve">15) интродукция живых организмов; </w:t>
      </w:r>
    </w:p>
    <w:p w14:paraId="63000000">
      <w:pPr>
        <w:ind w:firstLine="709" w:left="0"/>
        <w:jc w:val="both"/>
      </w:pPr>
      <w:r>
        <w:t>16) использование токсичных химических препаратов для охраны и защиты лесов;</w:t>
      </w:r>
    </w:p>
    <w:p w14:paraId="64000000">
      <w:pPr>
        <w:ind w:firstLine="709" w:left="0"/>
        <w:jc w:val="both"/>
      </w:pPr>
      <w: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14:paraId="65000000">
      <w:pPr>
        <w:ind w:firstLine="709" w:left="0"/>
        <w:jc w:val="both"/>
      </w:pPr>
      <w: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14:paraId="66000000">
      <w:pPr>
        <w:ind w:firstLine="709" w:left="0"/>
        <w:jc w:val="both"/>
      </w:pPr>
      <w:r>
        <w:t>19) все виды рыболовства;</w:t>
      </w:r>
    </w:p>
    <w:p w14:paraId="67000000">
      <w:pPr>
        <w:ind w:firstLine="709" w:left="0"/>
        <w:jc w:val="both"/>
      </w:pPr>
      <w:r>
        <w:t>20) интродукция живых организмов, гибридизация объектов животного мира;</w:t>
      </w:r>
    </w:p>
    <w:p w14:paraId="68000000">
      <w:pPr>
        <w:ind w:firstLine="709" w:left="0"/>
        <w:jc w:val="both"/>
      </w:pPr>
      <w:r>
        <w:t>21</w:t>
      </w:r>
      <w:r>
        <w:t xml:space="preserve">) мойка в водных объектах транспортных средств; </w:t>
      </w:r>
    </w:p>
    <w:p w14:paraId="69000000">
      <w:pPr>
        <w:ind w:firstLine="709" w:left="0"/>
        <w:jc w:val="both"/>
      </w:pPr>
      <w:r>
        <w:t>22</w:t>
      </w:r>
      <w:r>
        <w:t>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6A000000">
      <w:pPr>
        <w:ind w:firstLine="709" w:left="0"/>
        <w:jc w:val="both"/>
      </w:pPr>
      <w:r>
        <w:t>21. На территории Памятника природы разрешаются следующие виды деятельности:</w:t>
      </w:r>
    </w:p>
    <w:p w14:paraId="6B000000">
      <w:pPr>
        <w:tabs>
          <w:tab w:leader="none" w:pos="1134" w:val="left"/>
        </w:tabs>
        <w:ind w:firstLine="709" w:left="0"/>
        <w:jc w:val="both"/>
      </w:pPr>
      <w:r>
        <w:t>1)</w:t>
      </w:r>
      <w:r>
        <w:tab/>
      </w:r>
      <w: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6C000000">
      <w:pPr>
        <w:tabs>
          <w:tab w:leader="none" w:pos="1134" w:val="left"/>
        </w:tabs>
        <w:ind w:firstLine="709" w:left="0"/>
        <w:jc w:val="both"/>
      </w:pPr>
      <w:r>
        <w:t>2)</w:t>
      </w:r>
      <w:r>
        <w:tab/>
      </w:r>
      <w:r>
        <w:t>осуществление государственного экологического мониторинга (государственного мониторинга окружающей среды);</w:t>
      </w:r>
    </w:p>
    <w:p w14:paraId="6D000000">
      <w:pPr>
        <w:ind w:firstLine="709" w:left="0"/>
        <w:jc w:val="both"/>
      </w:pPr>
      <w: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6E000000">
      <w:pPr>
        <w:tabs>
          <w:tab w:leader="none" w:pos="1134" w:val="left"/>
        </w:tabs>
        <w:ind w:firstLine="709" w:left="0"/>
        <w:jc w:val="both"/>
      </w:pPr>
      <w:r>
        <w:t>4)</w:t>
      </w:r>
      <w:r>
        <w:tab/>
      </w:r>
      <w:r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14:paraId="6F000000">
      <w:pPr>
        <w:tabs>
          <w:tab w:leader="none" w:pos="1134" w:val="left"/>
        </w:tabs>
        <w:ind w:firstLine="709" w:left="0"/>
        <w:jc w:val="both"/>
      </w:pPr>
      <w:r>
        <w:t>5)</w:t>
      </w:r>
      <w:r>
        <w:tab/>
      </w:r>
      <w: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0000000">
      <w:pPr>
        <w:tabs>
          <w:tab w:leader="none" w:pos="1134" w:val="left"/>
        </w:tabs>
        <w:ind w:firstLine="709" w:left="0"/>
        <w:jc w:val="both"/>
      </w:pPr>
      <w:r>
        <w:t>6)</w:t>
      </w:r>
      <w:r>
        <w:tab/>
      </w:r>
      <w:r>
        <w:t>деятельность по охране лесов от пожаров;</w:t>
      </w:r>
    </w:p>
    <w:p w14:paraId="71000000">
      <w:pPr>
        <w:tabs>
          <w:tab w:leader="none" w:pos="1134" w:val="left"/>
        </w:tabs>
        <w:ind w:firstLine="709" w:left="0"/>
        <w:jc w:val="both"/>
      </w:pPr>
      <w: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14:paraId="72000000">
      <w:pPr>
        <w:tabs>
          <w:tab w:leader="none" w:pos="1134" w:val="left"/>
        </w:tabs>
        <w:ind w:firstLine="709" w:left="0"/>
        <w:jc w:val="both"/>
      </w:pPr>
      <w: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73000000">
      <w:pPr>
        <w:tabs>
          <w:tab w:leader="none" w:pos="1134" w:val="left"/>
        </w:tabs>
        <w:ind w:firstLine="709" w:left="0"/>
        <w:jc w:val="both"/>
      </w:pPr>
      <w: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</w:t>
      </w:r>
      <w:r>
        <w:t>сную книгу Российской Федерации и</w:t>
      </w:r>
      <w:r>
        <w:t xml:space="preserve"> Красную книгу Камчатского края;</w:t>
      </w:r>
    </w:p>
    <w:p w14:paraId="74000000">
      <w:pPr>
        <w:tabs>
          <w:tab w:leader="none" w:pos="1134" w:val="left"/>
        </w:tabs>
        <w:ind w:firstLine="709" w:left="0"/>
        <w:jc w:val="both"/>
      </w:pPr>
      <w:r>
        <w:t>10) экологический туризм;</w:t>
      </w:r>
    </w:p>
    <w:p w14:paraId="75000000">
      <w:pPr>
        <w:ind w:firstLine="709" w:left="0"/>
        <w:jc w:val="both"/>
      </w:pPr>
      <w:r>
        <w:t>11) эколого-просветительская деятельность.</w:t>
      </w:r>
    </w:p>
    <w:p w14:paraId="76000000">
      <w:pPr>
        <w:ind w:firstLine="709" w:left="0"/>
        <w:jc w:val="both"/>
      </w:pPr>
    </w:p>
    <w:p w14:paraId="77000000">
      <w:pPr>
        <w:ind w:firstLine="709" w:left="0"/>
        <w:jc w:val="both"/>
      </w:pPr>
    </w:p>
    <w:p w14:paraId="78000000">
      <w:pPr>
        <w:ind w:firstLine="709" w:left="0"/>
        <w:jc w:val="both"/>
      </w:pPr>
    </w:p>
    <w:p w14:paraId="79000000">
      <w:pPr>
        <w:ind w:firstLine="709" w:left="0"/>
        <w:jc w:val="both"/>
      </w:pPr>
    </w:p>
    <w:p w14:paraId="7A000000">
      <w:pPr>
        <w:ind w:firstLine="709" w:left="0"/>
        <w:jc w:val="both"/>
      </w:pPr>
    </w:p>
    <w:p w14:paraId="7B000000">
      <w:pPr>
        <w:ind w:firstLine="709" w:left="0"/>
        <w:jc w:val="both"/>
      </w:pPr>
    </w:p>
    <w:p w14:paraId="7C000000">
      <w:pPr>
        <w:ind w:firstLine="709" w:left="0"/>
        <w:jc w:val="both"/>
      </w:pPr>
    </w:p>
    <w:p w14:paraId="7D000000">
      <w:pPr>
        <w:ind w:firstLine="709" w:left="0"/>
        <w:jc w:val="both"/>
      </w:pPr>
    </w:p>
    <w:p w14:paraId="7E000000">
      <w:pPr>
        <w:ind w:firstLine="709" w:left="0"/>
        <w:jc w:val="both"/>
      </w:pPr>
    </w:p>
    <w:p w14:paraId="7F000000">
      <w:pPr>
        <w:ind w:firstLine="709" w:left="0"/>
        <w:jc w:val="both"/>
      </w:pPr>
    </w:p>
    <w:p w14:paraId="80000000">
      <w:pPr>
        <w:ind w:firstLine="709" w:left="0"/>
        <w:jc w:val="both"/>
      </w:pPr>
    </w:p>
    <w:p w14:paraId="81000000">
      <w:pPr>
        <w:ind w:firstLine="709" w:left="0"/>
        <w:jc w:val="both"/>
      </w:pPr>
    </w:p>
    <w:p w14:paraId="82000000">
      <w:pPr>
        <w:ind w:firstLine="709" w:left="0"/>
        <w:jc w:val="both"/>
      </w:pPr>
    </w:p>
    <w:p w14:paraId="83000000">
      <w:pPr>
        <w:ind w:firstLine="709" w:left="0"/>
        <w:jc w:val="both"/>
      </w:pPr>
    </w:p>
    <w:p w14:paraId="84000000">
      <w:pPr>
        <w:ind w:firstLine="709" w:left="0"/>
        <w:jc w:val="both"/>
      </w:pPr>
    </w:p>
    <w:p w14:paraId="85000000">
      <w:pPr>
        <w:ind w:firstLine="709" w:left="0"/>
        <w:jc w:val="both"/>
      </w:pPr>
    </w:p>
    <w:p w14:paraId="86000000">
      <w:pPr>
        <w:ind w:firstLine="709" w:left="0"/>
        <w:jc w:val="both"/>
      </w:pPr>
    </w:p>
    <w:p w14:paraId="87000000">
      <w:pPr>
        <w:ind w:firstLine="709" w:left="0"/>
        <w:jc w:val="both"/>
      </w:pPr>
    </w:p>
    <w:p w14:paraId="88000000">
      <w:pPr>
        <w:ind w:firstLine="709" w:left="0"/>
        <w:jc w:val="both"/>
      </w:pPr>
    </w:p>
    <w:p w14:paraId="89000000">
      <w:pPr>
        <w:ind w:firstLine="709" w:left="0"/>
        <w:jc w:val="both"/>
      </w:pPr>
    </w:p>
    <w:p w14:paraId="8A000000">
      <w:pPr>
        <w:ind w:firstLine="709" w:left="0"/>
        <w:jc w:val="both"/>
      </w:pPr>
    </w:p>
    <w:p w14:paraId="8B000000">
      <w:pPr>
        <w:ind w:firstLine="709" w:left="0"/>
        <w:jc w:val="both"/>
      </w:pPr>
    </w:p>
    <w:p w14:paraId="8C000000">
      <w:pPr>
        <w:ind w:firstLine="709" w:left="0"/>
        <w:jc w:val="both"/>
      </w:pPr>
    </w:p>
    <w:p w14:paraId="8D000000">
      <w:pPr>
        <w:ind w:firstLine="709" w:left="0"/>
        <w:jc w:val="both"/>
      </w:pPr>
    </w:p>
    <w:p w14:paraId="8E000000">
      <w:pPr>
        <w:ind w:firstLine="709" w:left="0"/>
        <w:jc w:val="both"/>
      </w:pPr>
    </w:p>
    <w:p w14:paraId="8F000000">
      <w:pPr>
        <w:ind w:firstLine="709" w:left="0"/>
        <w:jc w:val="both"/>
      </w:pPr>
    </w:p>
    <w:p w14:paraId="90000000">
      <w:pPr>
        <w:ind w:firstLine="709" w:left="0"/>
        <w:jc w:val="both"/>
      </w:pPr>
    </w:p>
    <w:p w14:paraId="91000000">
      <w:pPr>
        <w:ind w:firstLine="709" w:left="0"/>
        <w:jc w:val="both"/>
      </w:pPr>
    </w:p>
    <w:p w14:paraId="92000000">
      <w:pPr>
        <w:ind w:firstLine="709" w:left="0"/>
        <w:jc w:val="both"/>
      </w:pPr>
    </w:p>
    <w:p w14:paraId="93000000">
      <w:pPr>
        <w:ind w:firstLine="709" w:left="0"/>
        <w:jc w:val="both"/>
      </w:pPr>
    </w:p>
    <w:p w14:paraId="94000000">
      <w:pPr>
        <w:ind w:firstLine="709" w:left="0"/>
        <w:jc w:val="both"/>
      </w:pPr>
    </w:p>
    <w:p w14:paraId="95000000">
      <w:pPr>
        <w:ind w:firstLine="0" w:left="5387"/>
        <w:outlineLvl w:val="0"/>
      </w:pPr>
      <w:r>
        <w:t>Приложение 2 к постановлению Правительства Камчатского края</w:t>
      </w:r>
    </w:p>
    <w:p w14:paraId="96000000">
      <w:pPr>
        <w:ind w:firstLine="0" w:left="5387"/>
        <w:outlineLvl w:val="0"/>
      </w:pPr>
      <w:r>
        <w:t xml:space="preserve">от </w:t>
      </w:r>
      <w:r>
        <w:t>[</w:t>
      </w:r>
      <w:r>
        <w:rPr>
          <w:color w:val="E7E6E6"/>
        </w:rPr>
        <w:t>Дата регистрации</w:t>
      </w:r>
      <w:r>
        <w:t xml:space="preserve">] </w:t>
      </w:r>
      <w:r>
        <w:t>№ [</w:t>
      </w:r>
      <w:r>
        <w:rPr>
          <w:color w:val="E7E6E6"/>
        </w:rPr>
        <w:t>Номер документа</w:t>
      </w:r>
      <w:r>
        <w:t>]</w:t>
      </w:r>
      <w:r>
        <w:t xml:space="preserve"> </w:t>
      </w:r>
    </w:p>
    <w:p w14:paraId="97000000">
      <w:pPr>
        <w:ind w:firstLine="0" w:left="5387"/>
        <w:outlineLvl w:val="0"/>
      </w:pPr>
    </w:p>
    <w:p w14:paraId="98000000">
      <w:pPr>
        <w:ind/>
        <w:jc w:val="center"/>
      </w:pPr>
      <w:r>
        <w:t xml:space="preserve">Графическое описание </w:t>
      </w:r>
    </w:p>
    <w:p w14:paraId="99000000">
      <w:pPr>
        <w:ind/>
        <w:jc w:val="center"/>
      </w:pPr>
      <w:r>
        <w:t xml:space="preserve">местоположения границ памятника природы регионального значения </w:t>
      </w:r>
    </w:p>
    <w:p w14:paraId="9A000000">
      <w:pPr>
        <w:ind/>
        <w:jc w:val="center"/>
      </w:pPr>
      <w:r>
        <w:t>«</w:t>
      </w:r>
      <w:r>
        <w:t>Андриановские водопады</w:t>
      </w:r>
      <w:r>
        <w:t>» (далее – Памятник природы)</w:t>
      </w:r>
    </w:p>
    <w:p w14:paraId="9B000000">
      <w:pPr>
        <w:ind/>
        <w:jc w:val="center"/>
      </w:pPr>
    </w:p>
    <w:p w14:paraId="9C000000">
      <w:pPr>
        <w:ind/>
        <w:jc w:val="center"/>
      </w:pPr>
      <w:r>
        <w:t xml:space="preserve">Раздел 1. Сведения о Памятнике природы </w:t>
      </w:r>
    </w:p>
    <w:p w14:paraId="9D000000">
      <w:pPr>
        <w:ind/>
        <w:jc w:val="center"/>
      </w:pPr>
    </w:p>
    <w:tbl>
      <w:tblPr>
        <w:tblStyle w:val="Style_3"/>
        <w:tblInd w:type="dxa" w:w="-14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8"/>
        <w:gridCol w:w="4140"/>
        <w:gridCol w:w="5066"/>
      </w:tblGrid>
      <w:tr>
        <w:trPr>
          <w:trHeight w:hRule="atLeast" w:val="411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Камчатский край, </w:t>
            </w:r>
            <w:r>
              <w:rPr>
                <w:sz w:val="24"/>
              </w:rPr>
              <w:t xml:space="preserve">                                                </w:t>
            </w:r>
            <w:r>
              <w:rPr>
                <w:sz w:val="24"/>
              </w:rPr>
              <w:t xml:space="preserve">Быстринский </w:t>
            </w:r>
            <w:r>
              <w:rPr>
                <w:sz w:val="24"/>
              </w:rPr>
              <w:t>муниципальный район</w:t>
            </w:r>
          </w:p>
        </w:tc>
      </w:tr>
      <w:t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Площадь объекта +/– величина погрешности определения площади</w:t>
            </w:r>
            <w:r>
              <w:rPr>
                <w:sz w:val="24"/>
              </w:rPr>
              <w:t xml:space="preserve">   </w:t>
            </w:r>
            <w:bookmarkStart w:id="3" w:name="_GoBack"/>
            <w:bookmarkEnd w:id="3"/>
            <w:r>
              <w:rPr>
                <w:sz w:val="24"/>
              </w:rPr>
              <w:t xml:space="preserve">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00000">
            <w:pPr>
              <w:ind/>
              <w:jc w:val="center"/>
              <w:rPr>
                <w:sz w:val="24"/>
                <w:highlight w:val="yellow"/>
                <w:vertAlign w:val="superscript"/>
              </w:rPr>
            </w:pPr>
            <w:r>
              <w:rPr>
                <w:sz w:val="24"/>
              </w:rPr>
              <w:t>77893 +/- 3133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00000">
            <w:pPr>
              <w:spacing w:line="240" w:lineRule="auto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41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00000">
            <w:pPr>
              <w:spacing w:line="240" w:lineRule="auto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000000">
            <w:pPr>
              <w:ind/>
              <w:jc w:val="both"/>
              <w:rPr>
                <w:sz w:val="24"/>
                <w:highlight w:val="yellow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D000000">
      <w:pPr>
        <w:ind/>
        <w:jc w:val="center"/>
      </w:pPr>
    </w:p>
    <w:p w14:paraId="AE000000">
      <w:pPr>
        <w:ind/>
        <w:jc w:val="center"/>
      </w:pPr>
      <w:r>
        <w:t xml:space="preserve">Раздел 2. Сведения о местоположении границ Памятника природы </w:t>
      </w:r>
    </w:p>
    <w:p w14:paraId="AF000000">
      <w:pPr>
        <w:ind/>
        <w:jc w:val="center"/>
      </w:pP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710"/>
        <w:gridCol w:w="1738"/>
        <w:gridCol w:w="2106"/>
        <w:gridCol w:w="2381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000000">
            <w:pPr>
              <w:ind w:firstLine="5" w:left="0"/>
              <w:jc w:val="both"/>
              <w:rPr>
                <w:sz w:val="24"/>
              </w:rPr>
            </w:pPr>
            <w:r>
              <w:rPr>
                <w:sz w:val="24"/>
              </w:rPr>
              <w:t>1. Система координат: МСК 41(1),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Северная </w:t>
            </w:r>
          </w:p>
          <w:p w14:paraId="B8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широта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Восточная </w:t>
            </w:r>
          </w:p>
          <w:p w14:paraId="BA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B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749911.63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1338117.14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157°30'28.7''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749982.9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1338045.07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54°43'11.2''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157°30'24.7''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750014.51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1337995.24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54°43'12.2''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C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157°30'21.9''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750029.49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1337913.63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54°43'12.7''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157°30'17.3''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750101.97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1337619.02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54°43'14.9''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157°30'0.8''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750131.49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1337562.43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54°43'15.8''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157°29'57.6''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D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750158.23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1337529.22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54°43'16.7''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750169.02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1337497.15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54°43'17.0''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157°29'53.9''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750172.62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1337454.09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157°29'51.5''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750180.22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E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1337404.05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0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54°43'17.3''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157°29'48.7''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3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750218.8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4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1337335.76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5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6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157°29'44.9''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8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750263.5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9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1337299.45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A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B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C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FF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750305.31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1337279.15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54°43'21.3''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157°29'41.6''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750378.1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1337256.58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54°43'23.7''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157°29'40.3''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750432.12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1337255.13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0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750495.13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1337255.68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54°43'27.4''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157°29'40.2''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750595.33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1337279.89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54°43'30.7''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157°29'41.4''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750688.46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1337308.17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54°43'33.7''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1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750681.67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1337332.25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54°43'33.5''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157°29'44.3''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750674.88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1337356.32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54°43'33.3''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157°29'45.7''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750581.64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1337328.02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54°43'30.3''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157°29'44.1''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2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750486.55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1337304.73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54°43'27.2''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750432.54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1337305.15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54°43'25.4''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157°29'42.9''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750383.53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1337306.52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54°43'23.9''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157°29'43.1''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750324.7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3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1337325.94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54°43'21.9''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750287.81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1337344.26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54°43'20.8''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157°29'45.3''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750255.96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1337369.46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54°43'19.7''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157°29'46.7''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750227.42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1337420.69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157°29'49.6''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750222.66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1337458.71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54°43'18.7''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157°29'51.7''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750219.05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1337502.74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54°43'18.6''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157°29'54.2''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750211.24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1337535.82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157°29'56.0''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750201.41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1337554.89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54°43'18.1''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157°29'57.1''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750169.67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1337595.12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54°43'17.1''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157°29'59.4''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750150.57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1337630.74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54°43'16.5''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157°30'1.</w:t>
            </w:r>
            <w:r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750105.85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1337816.35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54°43'15.1''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157°30'11.</w:t>
            </w:r>
            <w:r>
              <w:rPr>
                <w:color w:val="000000"/>
                <w:sz w:val="24"/>
              </w:rPr>
              <w:t>8</w:t>
            </w:r>
            <w:r>
              <w:rPr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750078.37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1337924.33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54°43'14.3''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157°30'17.8''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750061.93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1338013.82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157°30'22.8''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750022.24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1338076.39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54°43'12.5''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157°30'26.</w:t>
            </w:r>
            <w:r>
              <w:rPr>
                <w:color w:val="000000"/>
                <w:sz w:val="24"/>
              </w:rPr>
              <w:t>4</w:t>
            </w:r>
            <w:r>
              <w:rPr>
                <w:color w:val="000000"/>
                <w:sz w:val="24"/>
              </w:rPr>
              <w:t xml:space="preserve">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749943.17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1338156.36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54°43'9.9''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157°30'30.9''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749751.59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1338277.4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54°43'3.8''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C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157°30'37.8''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E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749738.24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8F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1338256.27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0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54°43'3.4''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1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157°30'36.6''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3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749724.89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4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1338235.14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5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54°43'2.9''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6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157°30'35.5'' </w:t>
            </w:r>
          </w:p>
        </w:tc>
      </w:tr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type="dxa" w:w="17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8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749911.63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9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1338117.14</w:t>
            </w:r>
          </w:p>
        </w:tc>
        <w:tc>
          <w:tcPr>
            <w:tcW w:type="dxa" w:w="2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A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54°43'8.9'' </w:t>
            </w:r>
          </w:p>
        </w:tc>
        <w:tc>
          <w:tcPr>
            <w:tcW w:type="dxa" w:w="23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9B01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157°30'28.7'' </w:t>
            </w:r>
          </w:p>
        </w:tc>
      </w:tr>
    </w:tbl>
    <w:p w14:paraId="9C010000">
      <w:pPr>
        <w:ind/>
        <w:jc w:val="center"/>
        <w:rPr>
          <w:sz w:val="24"/>
        </w:rPr>
      </w:pPr>
    </w:p>
    <w:p w14:paraId="9D010000">
      <w:pPr>
        <w:ind/>
        <w:jc w:val="center"/>
      </w:pPr>
    </w:p>
    <w:p w14:paraId="9E010000">
      <w:pPr>
        <w:ind/>
        <w:jc w:val="center"/>
      </w:pPr>
    </w:p>
    <w:p w14:paraId="9F010000">
      <w:pPr>
        <w:ind/>
        <w:jc w:val="center"/>
      </w:pPr>
    </w:p>
    <w:p w14:paraId="A0010000">
      <w:pPr>
        <w:ind/>
        <w:jc w:val="center"/>
      </w:pPr>
    </w:p>
    <w:p w14:paraId="A1010000">
      <w:pPr>
        <w:ind/>
        <w:jc w:val="center"/>
      </w:pPr>
    </w:p>
    <w:p w14:paraId="A2010000">
      <w:pPr>
        <w:ind/>
        <w:jc w:val="center"/>
      </w:pPr>
    </w:p>
    <w:p w14:paraId="A3010000">
      <w:pPr>
        <w:ind/>
        <w:jc w:val="center"/>
      </w:pPr>
    </w:p>
    <w:p w14:paraId="A4010000">
      <w:pPr>
        <w:ind/>
        <w:jc w:val="center"/>
      </w:pPr>
    </w:p>
    <w:p w14:paraId="A5010000">
      <w:pPr>
        <w:ind/>
        <w:jc w:val="center"/>
      </w:pPr>
    </w:p>
    <w:p w14:paraId="A6010000">
      <w:pPr>
        <w:ind/>
        <w:jc w:val="center"/>
      </w:pPr>
    </w:p>
    <w:p w14:paraId="A7010000">
      <w:pPr>
        <w:ind/>
        <w:jc w:val="center"/>
      </w:pPr>
    </w:p>
    <w:p w14:paraId="A8010000">
      <w:pPr>
        <w:ind/>
        <w:jc w:val="center"/>
      </w:pPr>
    </w:p>
    <w:p w14:paraId="A9010000">
      <w:pPr>
        <w:ind/>
        <w:jc w:val="center"/>
        <w:rPr>
          <w:color w:val="000000"/>
        </w:rPr>
      </w:pPr>
      <w:r>
        <w:t>Раздел 3. Карта-схема границ П</w:t>
      </w:r>
      <w:r>
        <w:rPr>
          <w:color w:val="000000"/>
        </w:rPr>
        <w:t>амятника природы</w:t>
      </w:r>
    </w:p>
    <w:p w14:paraId="AA010000">
      <w:pPr>
        <w:ind/>
        <w:jc w:val="center"/>
        <w:rPr>
          <w:color w:val="000000"/>
        </w:rPr>
      </w:pPr>
    </w:p>
    <w:p w14:paraId="AB010000">
      <w:pPr>
        <w:ind/>
        <w:jc w:val="center"/>
      </w:pPr>
      <w:r>
        <w:rPr>
          <w:rFonts w:ascii="Calibri" w:hAnsi="Calibri"/>
          <w:color w:val="000000"/>
          <w:sz w:val="22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185420</wp:posOffset>
            </wp:positionH>
            <wp:positionV relativeFrom="paragraph">
              <wp:posOffset>6304915</wp:posOffset>
            </wp:positionV>
            <wp:extent cx="5753100" cy="788670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rcRect b="10095" l="2647" r="3797" t="80792"/>
                    <a:stretch/>
                  </pic:blipFill>
                  <pic:spPr>
                    <a:xfrm flipH="false" flipV="false" rot="0">
                      <a:ext cx="5753100" cy="7886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5753100" cy="630555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6"/>
                    <a:srcRect b="17720" l="4729" r="3328" t="11511"/>
                    <a:stretch/>
                  </pic:blipFill>
                  <pic:spPr>
                    <a:xfrm flipH="false" flipV="false" rot="0">
                      <a:ext cx="5753100" cy="6305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C010000">
      <w:pPr>
        <w:ind/>
        <w:jc w:val="center"/>
      </w:pPr>
    </w:p>
    <w:p w14:paraId="AD010000">
      <w:pPr>
        <w:ind/>
        <w:jc w:val="center"/>
      </w:pPr>
    </w:p>
    <w:p w14:paraId="AE010000">
      <w:pPr>
        <w:ind/>
        <w:jc w:val="center"/>
      </w:pPr>
    </w:p>
    <w:p w14:paraId="AF010000">
      <w:pPr>
        <w:ind/>
        <w:jc w:val="center"/>
      </w:pPr>
    </w:p>
    <w:p w14:paraId="B0010000">
      <w:pPr>
        <w:ind/>
        <w:jc w:val="center"/>
      </w:pPr>
    </w:p>
    <w:sectPr>
      <w:headerReference r:id="rId2" w:type="default"/>
      <w:footerReference r:id="rId1" w:type="first"/>
      <w:footerReference r:id="rId3" w:type="default"/>
      <w:pgSz w:h="16838" w:orient="portrait" w:w="11906"/>
      <w:pgMar w:bottom="1134" w:footer="244" w:gutter="0" w:header="567" w:left="1418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sz w:val="22"/>
      </w:rPr>
    </w:pPr>
  </w:p>
  <w:p w14:paraId="02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ind/>
      <w:jc w:val="right"/>
      <w:rPr>
        <w:sz w:val="22"/>
      </w:rPr>
    </w:pPr>
  </w:p>
  <w:p w14:paraId="06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2"/>
      <w:ind/>
      <w:jc w:val="center"/>
      <w:rPr>
        <w:sz w:val="24"/>
      </w:rPr>
    </w:pPr>
  </w:p>
  <w:p w14:paraId="04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5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8"/>
      <w:numFmt w:val="decimal"/>
      <w:lvlText w:val="%1.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2">
    <w:lvl w:ilvl="0">
      <w:start w:val="20"/>
      <w:numFmt w:val="decimal"/>
      <w:lvlText w:val="%1."/>
      <w:lvlJc w:val="left"/>
      <w:pPr>
        <w:ind w:hanging="375" w:left="108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3">
    <w:lvl w:ilvl="0">
      <w:start w:val="1"/>
      <w:numFmt w:val="decimal"/>
      <w:lvlText w:val="%1)"/>
      <w:lvlJc w:val="left"/>
      <w:pPr>
        <w:ind w:hanging="1005" w:left="1714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sz w:val="28"/>
    </w:rPr>
  </w:style>
  <w:style w:default="1" w:styleId="Style_5_ch" w:type="character">
    <w:name w:val="Normal"/>
    <w:link w:val="Style_5"/>
    <w:rPr>
      <w:sz w:val="28"/>
    </w:rPr>
  </w:style>
  <w:style w:styleId="Style_6" w:type="paragraph">
    <w:name w:val="WW8Num7z6"/>
    <w:link w:val="Style_6_ch"/>
  </w:style>
  <w:style w:styleId="Style_6_ch" w:type="character">
    <w:name w:val="WW8Num7z6"/>
    <w:link w:val="Style_6"/>
  </w:style>
  <w:style w:styleId="Style_7" w:type="paragraph">
    <w:name w:val="Информация об изменениях"/>
    <w:basedOn w:val="Style_5"/>
    <w:next w:val="Style_5"/>
    <w:link w:val="Style_7_ch"/>
    <w:pPr>
      <w:widowControl w:val="0"/>
      <w:spacing w:before="180"/>
      <w:ind w:firstLine="0" w:left="360" w:right="360"/>
      <w:jc w:val="both"/>
    </w:pPr>
    <w:rPr>
      <w:rFonts w:ascii="Arial" w:hAnsi="Arial"/>
      <w:color w:val="353842"/>
      <w:sz w:val="18"/>
      <w:shd w:fill="EAEFED" w:val="clear"/>
    </w:rPr>
  </w:style>
  <w:style w:styleId="Style_7_ch" w:type="character">
    <w:name w:val="Информация об изменениях"/>
    <w:basedOn w:val="Style_5_ch"/>
    <w:link w:val="Style_7"/>
    <w:rPr>
      <w:rFonts w:ascii="Arial" w:hAnsi="Arial"/>
      <w:color w:val="353842"/>
      <w:sz w:val="18"/>
      <w:shd w:fill="EAEFED" w:val="clear"/>
    </w:rPr>
  </w:style>
  <w:style w:styleId="Style_8" w:type="paragraph">
    <w:name w:val="toc 2"/>
    <w:next w:val="Style_5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Основной текст с отступом Знак"/>
    <w:link w:val="Style_9_ch"/>
    <w:rPr>
      <w:rFonts w:ascii="Times New Roman" w:hAnsi="Times New Roman"/>
      <w:sz w:val="28"/>
    </w:rPr>
  </w:style>
  <w:style w:styleId="Style_9_ch" w:type="character">
    <w:name w:val="Основной текст с отступом Знак"/>
    <w:link w:val="Style_9"/>
    <w:rPr>
      <w:rFonts w:ascii="Times New Roman" w:hAnsi="Times New Roman"/>
      <w:sz w:val="28"/>
    </w:rPr>
  </w:style>
  <w:style w:styleId="Style_10" w:type="paragraph">
    <w:name w:val="Содержимое врезки"/>
    <w:basedOn w:val="Style_11"/>
    <w:link w:val="Style_10_ch"/>
  </w:style>
  <w:style w:styleId="Style_10_ch" w:type="character">
    <w:name w:val="Содержимое врезки"/>
    <w:basedOn w:val="Style_11_ch"/>
    <w:link w:val="Style_10"/>
  </w:style>
  <w:style w:styleId="Style_12" w:type="paragraph">
    <w:name w:val="toc 4"/>
    <w:next w:val="Style_5"/>
    <w:link w:val="Style_12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2_ch" w:type="character">
    <w:name w:val="toc 4"/>
    <w:link w:val="Style_12"/>
    <w:rPr>
      <w:rFonts w:ascii="XO Thames" w:hAnsi="XO Thames"/>
      <w:sz w:val="28"/>
    </w:rPr>
  </w:style>
  <w:style w:styleId="Style_13" w:type="paragraph">
    <w:name w:val="List"/>
    <w:basedOn w:val="Style_11"/>
    <w:link w:val="Style_13_ch"/>
    <w:rPr>
      <w:rFonts w:ascii="Arial" w:hAnsi="Arial"/>
    </w:rPr>
  </w:style>
  <w:style w:styleId="Style_13_ch" w:type="character">
    <w:name w:val="List"/>
    <w:basedOn w:val="Style_11_ch"/>
    <w:link w:val="Style_13"/>
    <w:rPr>
      <w:rFonts w:ascii="Arial" w:hAnsi="Arial"/>
    </w:rPr>
  </w:style>
  <w:style w:styleId="Style_14" w:type="paragraph">
    <w:name w:val="Название1"/>
    <w:basedOn w:val="Style_5"/>
    <w:link w:val="Style_14_ch"/>
    <w:pPr>
      <w:spacing w:after="120" w:before="120"/>
      <w:ind w:right="357"/>
    </w:pPr>
    <w:rPr>
      <w:rFonts w:ascii="Arial" w:hAnsi="Arial"/>
      <w:i w:val="1"/>
      <w:sz w:val="20"/>
    </w:rPr>
  </w:style>
  <w:style w:styleId="Style_14_ch" w:type="character">
    <w:name w:val="Название1"/>
    <w:basedOn w:val="Style_5_ch"/>
    <w:link w:val="Style_14"/>
    <w:rPr>
      <w:rFonts w:ascii="Arial" w:hAnsi="Arial"/>
      <w:i w:val="1"/>
      <w:sz w:val="20"/>
    </w:rPr>
  </w:style>
  <w:style w:styleId="Style_15" w:type="paragraph">
    <w:name w:val="WW8Num41z1"/>
    <w:link w:val="Style_15_ch"/>
    <w:rPr>
      <w:rFonts w:ascii="Courier New" w:hAnsi="Courier New"/>
    </w:rPr>
  </w:style>
  <w:style w:styleId="Style_15_ch" w:type="character">
    <w:name w:val="WW8Num41z1"/>
    <w:link w:val="Style_15"/>
    <w:rPr>
      <w:rFonts w:ascii="Courier New" w:hAnsi="Courier New"/>
    </w:rPr>
  </w:style>
  <w:style w:styleId="Style_16" w:type="paragraph">
    <w:name w:val="WW8Num27z0"/>
    <w:link w:val="Style_16_ch"/>
    <w:rPr>
      <w:rFonts w:ascii="Symbol" w:hAnsi="Symbol"/>
    </w:rPr>
  </w:style>
  <w:style w:styleId="Style_16_ch" w:type="character">
    <w:name w:val="WW8Num27z0"/>
    <w:link w:val="Style_16"/>
    <w:rPr>
      <w:rFonts w:ascii="Symbol" w:hAnsi="Symbol"/>
    </w:rPr>
  </w:style>
  <w:style w:styleId="Style_17" w:type="paragraph">
    <w:name w:val="toc 6"/>
    <w:next w:val="Style_5"/>
    <w:link w:val="Style_1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7_ch" w:type="character">
    <w:name w:val="toc 6"/>
    <w:link w:val="Style_17"/>
    <w:rPr>
      <w:rFonts w:ascii="XO Thames" w:hAnsi="XO Thames"/>
      <w:sz w:val="28"/>
    </w:rPr>
  </w:style>
  <w:style w:styleId="Style_18" w:type="paragraph">
    <w:name w:val="WW8Num31z0"/>
    <w:link w:val="Style_18_ch"/>
    <w:rPr>
      <w:rFonts w:ascii="Symbol" w:hAnsi="Symbol"/>
    </w:rPr>
  </w:style>
  <w:style w:styleId="Style_18_ch" w:type="character">
    <w:name w:val="WW8Num31z0"/>
    <w:link w:val="Style_18"/>
    <w:rPr>
      <w:rFonts w:ascii="Symbol" w:hAnsi="Symbol"/>
    </w:rPr>
  </w:style>
  <w:style w:styleId="Style_19" w:type="paragraph">
    <w:name w:val="toc 7"/>
    <w:next w:val="Style_5"/>
    <w:link w:val="Style_1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9_ch" w:type="character">
    <w:name w:val="toc 7"/>
    <w:link w:val="Style_19"/>
    <w:rPr>
      <w:rFonts w:ascii="XO Thames" w:hAnsi="XO Thames"/>
      <w:sz w:val="28"/>
    </w:rPr>
  </w:style>
  <w:style w:styleId="Style_20" w:type="paragraph">
    <w:name w:val="WW-Символ сноски"/>
    <w:link w:val="Style_20_ch"/>
    <w:rPr>
      <w:vertAlign w:val="superscript"/>
    </w:rPr>
  </w:style>
  <w:style w:styleId="Style_20_ch" w:type="character">
    <w:name w:val="WW-Символ сноски"/>
    <w:link w:val="Style_20"/>
    <w:rPr>
      <w:vertAlign w:val="superscript"/>
    </w:rPr>
  </w:style>
  <w:style w:styleId="Style_21" w:type="paragraph">
    <w:name w:val="WW8Num37z0"/>
    <w:link w:val="Style_21_ch"/>
    <w:rPr>
      <w:rFonts w:ascii="Symbol" w:hAnsi="Symbol"/>
    </w:rPr>
  </w:style>
  <w:style w:styleId="Style_21_ch" w:type="character">
    <w:name w:val="WW8Num37z0"/>
    <w:link w:val="Style_21"/>
    <w:rPr>
      <w:rFonts w:ascii="Symbol" w:hAnsi="Symbol"/>
    </w:rPr>
  </w:style>
  <w:style w:styleId="Style_22" w:type="paragraph">
    <w:name w:val="WW8Num44z0"/>
    <w:link w:val="Style_22_ch"/>
    <w:rPr>
      <w:rFonts w:ascii="Symbol" w:hAnsi="Symbol"/>
    </w:rPr>
  </w:style>
  <w:style w:styleId="Style_22_ch" w:type="character">
    <w:name w:val="WW8Num44z0"/>
    <w:link w:val="Style_22"/>
    <w:rPr>
      <w:rFonts w:ascii="Symbol" w:hAnsi="Symbol"/>
    </w:rPr>
  </w:style>
  <w:style w:styleId="Style_23" w:type="paragraph">
    <w:name w:val="WW8Num6z1"/>
    <w:link w:val="Style_23_ch"/>
  </w:style>
  <w:style w:styleId="Style_23_ch" w:type="character">
    <w:name w:val="WW8Num6z1"/>
    <w:link w:val="Style_23"/>
  </w:style>
  <w:style w:styleId="Style_24" w:type="paragraph">
    <w:name w:val="Содержимое таблицы"/>
    <w:basedOn w:val="Style_5"/>
    <w:link w:val="Style_24_ch"/>
    <w:pPr>
      <w:ind w:right="357"/>
    </w:pPr>
  </w:style>
  <w:style w:styleId="Style_24_ch" w:type="character">
    <w:name w:val="Содержимое таблицы"/>
    <w:basedOn w:val="Style_5_ch"/>
    <w:link w:val="Style_24"/>
  </w:style>
  <w:style w:styleId="Style_25" w:type="paragraph">
    <w:name w:val="Основной текст с отступом 21"/>
    <w:basedOn w:val="Style_5"/>
    <w:link w:val="Style_25_ch"/>
    <w:pPr>
      <w:ind w:firstLine="709" w:left="0" w:right="357"/>
      <w:jc w:val="both"/>
    </w:pPr>
  </w:style>
  <w:style w:styleId="Style_25_ch" w:type="character">
    <w:name w:val="Основной текст с отступом 21"/>
    <w:basedOn w:val="Style_5_ch"/>
    <w:link w:val="Style_25"/>
  </w:style>
  <w:style w:styleId="Style_11" w:type="paragraph">
    <w:name w:val="Body Text"/>
    <w:basedOn w:val="Style_5"/>
    <w:link w:val="Style_11_ch"/>
    <w:pPr>
      <w:ind w:right="4053"/>
      <w:jc w:val="both"/>
    </w:pPr>
  </w:style>
  <w:style w:styleId="Style_11_ch" w:type="character">
    <w:name w:val="Body Text"/>
    <w:basedOn w:val="Style_5_ch"/>
    <w:link w:val="Style_11"/>
  </w:style>
  <w:style w:styleId="Style_26" w:type="paragraph">
    <w:name w:val="blk"/>
    <w:basedOn w:val="Style_27"/>
    <w:link w:val="Style_26_ch"/>
  </w:style>
  <w:style w:styleId="Style_26_ch" w:type="character">
    <w:name w:val="blk"/>
    <w:basedOn w:val="Style_27_ch"/>
    <w:link w:val="Style_26"/>
  </w:style>
  <w:style w:styleId="Style_28" w:type="paragraph">
    <w:name w:val="WW8Num8z2"/>
    <w:link w:val="Style_28_ch"/>
    <w:rPr>
      <w:rFonts w:ascii="Wingdings" w:hAnsi="Wingdings"/>
    </w:rPr>
  </w:style>
  <w:style w:styleId="Style_28_ch" w:type="character">
    <w:name w:val="WW8Num8z2"/>
    <w:link w:val="Style_28"/>
    <w:rPr>
      <w:rFonts w:ascii="Wingdings" w:hAnsi="Wingdings"/>
    </w:rPr>
  </w:style>
  <w:style w:styleId="Style_29" w:type="paragraph">
    <w:name w:val="heading 3"/>
    <w:next w:val="Style_5"/>
    <w:link w:val="Style_2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9_ch" w:type="character">
    <w:name w:val="heading 3"/>
    <w:link w:val="Style_29"/>
    <w:rPr>
      <w:rFonts w:ascii="XO Thames" w:hAnsi="XO Thames"/>
      <w:b w:val="1"/>
      <w:sz w:val="26"/>
    </w:rPr>
  </w:style>
  <w:style w:styleId="Style_30" w:type="paragraph">
    <w:name w:val="WW8Num9z0"/>
    <w:link w:val="Style_30_ch"/>
    <w:rPr>
      <w:rFonts w:ascii="Times New Roman" w:hAnsi="Times New Roman"/>
      <w:b w:val="1"/>
      <w:sz w:val="28"/>
    </w:rPr>
  </w:style>
  <w:style w:styleId="Style_30_ch" w:type="character">
    <w:name w:val="WW8Num9z0"/>
    <w:link w:val="Style_30"/>
    <w:rPr>
      <w:rFonts w:ascii="Times New Roman" w:hAnsi="Times New Roman"/>
      <w:b w:val="1"/>
      <w:sz w:val="28"/>
    </w:rPr>
  </w:style>
  <w:style w:styleId="Style_31" w:type="paragraph">
    <w:name w:val="Основной текст + Candara;9 pt"/>
    <w:basedOn w:val="Style_32"/>
    <w:link w:val="Style_31_ch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31_ch" w:type="character">
    <w:name w:val="Основной текст + Candara;9 pt"/>
    <w:basedOn w:val="Style_32_ch"/>
    <w:link w:val="Style_31"/>
    <w:rPr>
      <w:rFonts w:ascii="Candara" w:hAnsi="Candara"/>
      <w:b w:val="0"/>
      <w:i w:val="0"/>
      <w:smallCaps w:val="0"/>
      <w:strike w:val="0"/>
      <w:spacing w:val="0"/>
      <w:sz w:val="18"/>
      <w:highlight w:val="white"/>
    </w:rPr>
  </w:style>
  <w:style w:styleId="Style_33" w:type="paragraph">
    <w:name w:val="Normal (Web)"/>
    <w:basedOn w:val="Style_5"/>
    <w:link w:val="Style_33_ch"/>
    <w:pPr>
      <w:spacing w:after="280" w:before="280"/>
      <w:ind/>
    </w:pPr>
    <w:rPr>
      <w:sz w:val="24"/>
    </w:rPr>
  </w:style>
  <w:style w:styleId="Style_33_ch" w:type="character">
    <w:name w:val="Normal (Web)"/>
    <w:basedOn w:val="Style_5_ch"/>
    <w:link w:val="Style_33"/>
    <w:rPr>
      <w:sz w:val="24"/>
    </w:rPr>
  </w:style>
  <w:style w:styleId="Style_34" w:type="paragraph">
    <w:name w:val="WW8Num25z0"/>
    <w:link w:val="Style_34_ch"/>
    <w:rPr>
      <w:rFonts w:ascii="Symbol" w:hAnsi="Symbol"/>
    </w:rPr>
  </w:style>
  <w:style w:styleId="Style_34_ch" w:type="character">
    <w:name w:val="WW8Num25z0"/>
    <w:link w:val="Style_34"/>
    <w:rPr>
      <w:rFonts w:ascii="Symbol" w:hAnsi="Symbol"/>
    </w:rPr>
  </w:style>
  <w:style w:styleId="Style_35" w:type="paragraph">
    <w:name w:val="WW8Num2z0"/>
    <w:link w:val="Style_35_ch"/>
  </w:style>
  <w:style w:styleId="Style_35_ch" w:type="character">
    <w:name w:val="WW8Num2z0"/>
    <w:link w:val="Style_35"/>
  </w:style>
  <w:style w:styleId="Style_36" w:type="paragraph">
    <w:name w:val="WW8Num43z2"/>
    <w:link w:val="Style_36_ch"/>
    <w:rPr>
      <w:rFonts w:ascii="Wingdings" w:hAnsi="Wingdings"/>
    </w:rPr>
  </w:style>
  <w:style w:styleId="Style_36_ch" w:type="character">
    <w:name w:val="WW8Num43z2"/>
    <w:link w:val="Style_36"/>
    <w:rPr>
      <w:rFonts w:ascii="Wingdings" w:hAnsi="Wingdings"/>
    </w:rPr>
  </w:style>
  <w:style w:styleId="Style_37" w:type="paragraph">
    <w:name w:val="Указатель1"/>
    <w:basedOn w:val="Style_5"/>
    <w:link w:val="Style_37_ch"/>
    <w:pPr>
      <w:ind w:right="357"/>
    </w:pPr>
    <w:rPr>
      <w:rFonts w:ascii="Arial" w:hAnsi="Arial"/>
    </w:rPr>
  </w:style>
  <w:style w:styleId="Style_37_ch" w:type="character">
    <w:name w:val="Указатель1"/>
    <w:basedOn w:val="Style_5_ch"/>
    <w:link w:val="Style_37"/>
    <w:rPr>
      <w:rFonts w:ascii="Arial" w:hAnsi="Arial"/>
    </w:rPr>
  </w:style>
  <w:style w:styleId="Style_38" w:type="paragraph">
    <w:name w:val="WW8Num27z2"/>
    <w:link w:val="Style_38_ch"/>
    <w:rPr>
      <w:rFonts w:ascii="Wingdings" w:hAnsi="Wingdings"/>
    </w:rPr>
  </w:style>
  <w:style w:styleId="Style_38_ch" w:type="character">
    <w:name w:val="WW8Num27z2"/>
    <w:link w:val="Style_38"/>
    <w:rPr>
      <w:rFonts w:ascii="Wingdings" w:hAnsi="Wingdings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39" w:type="paragraph">
    <w:name w:val="Основной текст + Курсив"/>
    <w:basedOn w:val="Style_32"/>
    <w:link w:val="Style_39_ch"/>
    <w:rPr>
      <w:rFonts w:ascii="Times New Roman" w:hAnsi="Times New Roman"/>
      <w:i w:val="1"/>
      <w:spacing w:val="4"/>
      <w:sz w:val="20"/>
      <w:highlight w:val="white"/>
    </w:rPr>
  </w:style>
  <w:style w:styleId="Style_39_ch" w:type="character">
    <w:name w:val="Основной текст + Курсив"/>
    <w:basedOn w:val="Style_32_ch"/>
    <w:link w:val="Style_39"/>
    <w:rPr>
      <w:rFonts w:ascii="Times New Roman" w:hAnsi="Times New Roman"/>
      <w:i w:val="1"/>
      <w:spacing w:val="4"/>
      <w:sz w:val="20"/>
      <w:highlight w:val="white"/>
    </w:rPr>
  </w:style>
  <w:style w:styleId="Style_40" w:type="paragraph">
    <w:name w:val="ConsNormal"/>
    <w:link w:val="Style_40_ch"/>
    <w:pPr>
      <w:widowControl w:val="0"/>
      <w:ind w:firstLine="720" w:left="0" w:right="19772"/>
    </w:pPr>
    <w:rPr>
      <w:rFonts w:ascii="Arial" w:hAnsi="Arial"/>
    </w:rPr>
  </w:style>
  <w:style w:styleId="Style_40_ch" w:type="character">
    <w:name w:val="ConsNormal"/>
    <w:link w:val="Style_40"/>
    <w:rPr>
      <w:rFonts w:ascii="Arial" w:hAnsi="Arial"/>
    </w:rPr>
  </w:style>
  <w:style w:styleId="Style_41" w:type="paragraph">
    <w:name w:val="WW8Num1z0"/>
    <w:link w:val="Style_41_ch"/>
  </w:style>
  <w:style w:styleId="Style_41_ch" w:type="character">
    <w:name w:val="WW8Num1z0"/>
    <w:link w:val="Style_41"/>
  </w:style>
  <w:style w:styleId="Style_42" w:type="paragraph">
    <w:name w:val="WW8Num37z2"/>
    <w:link w:val="Style_42_ch"/>
    <w:rPr>
      <w:rFonts w:ascii="Wingdings" w:hAnsi="Wingdings"/>
    </w:rPr>
  </w:style>
  <w:style w:styleId="Style_42_ch" w:type="character">
    <w:name w:val="WW8Num37z2"/>
    <w:link w:val="Style_42"/>
    <w:rPr>
      <w:rFonts w:ascii="Wingdings" w:hAnsi="Wingdings"/>
    </w:rPr>
  </w:style>
  <w:style w:styleId="Style_43" w:type="paragraph">
    <w:name w:val="Основной текст 21"/>
    <w:basedOn w:val="Style_5"/>
    <w:link w:val="Style_43_ch"/>
    <w:pPr>
      <w:ind w:right="357"/>
      <w:jc w:val="both"/>
    </w:pPr>
  </w:style>
  <w:style w:styleId="Style_43_ch" w:type="character">
    <w:name w:val="Основной текст 21"/>
    <w:basedOn w:val="Style_5_ch"/>
    <w:link w:val="Style_43"/>
  </w:style>
  <w:style w:styleId="Style_44" w:type="paragraph">
    <w:name w:val="WW8Num36z0"/>
    <w:link w:val="Style_44_ch"/>
    <w:rPr>
      <w:rFonts w:ascii="Times New Roman" w:hAnsi="Times New Roman"/>
    </w:rPr>
  </w:style>
  <w:style w:styleId="Style_44_ch" w:type="character">
    <w:name w:val="WW8Num36z0"/>
    <w:link w:val="Style_44"/>
    <w:rPr>
      <w:rFonts w:ascii="Times New Roman" w:hAnsi="Times New Roman"/>
    </w:rPr>
  </w:style>
  <w:style w:styleId="Style_45" w:type="paragraph">
    <w:name w:val="WW8Num9z1"/>
    <w:link w:val="Style_45_ch"/>
    <w:rPr>
      <w:sz w:val="28"/>
    </w:rPr>
  </w:style>
  <w:style w:styleId="Style_45_ch" w:type="character">
    <w:name w:val="WW8Num9z1"/>
    <w:link w:val="Style_45"/>
    <w:rPr>
      <w:sz w:val="28"/>
    </w:rPr>
  </w:style>
  <w:style w:styleId="Style_46" w:type="paragraph">
    <w:name w:val="WW8Num31z1"/>
    <w:link w:val="Style_46_ch"/>
    <w:rPr>
      <w:rFonts w:ascii="Courier New" w:hAnsi="Courier New"/>
    </w:rPr>
  </w:style>
  <w:style w:styleId="Style_46_ch" w:type="character">
    <w:name w:val="WW8Num31z1"/>
    <w:link w:val="Style_46"/>
    <w:rPr>
      <w:rFonts w:ascii="Courier New" w:hAnsi="Courier New"/>
    </w:rPr>
  </w:style>
  <w:style w:styleId="Style_47" w:type="paragraph">
    <w:name w:val="Заголовок таблицы"/>
    <w:basedOn w:val="Style_24"/>
    <w:link w:val="Style_47_ch"/>
    <w:pPr>
      <w:ind/>
      <w:jc w:val="center"/>
    </w:pPr>
    <w:rPr>
      <w:b w:val="1"/>
    </w:rPr>
  </w:style>
  <w:style w:styleId="Style_47_ch" w:type="character">
    <w:name w:val="Заголовок таблицы"/>
    <w:basedOn w:val="Style_24_ch"/>
    <w:link w:val="Style_47"/>
    <w:rPr>
      <w:b w:val="1"/>
    </w:rPr>
  </w:style>
  <w:style w:styleId="Style_48" w:type="paragraph">
    <w:name w:val="WW8Num18z0"/>
    <w:link w:val="Style_48_ch"/>
    <w:rPr>
      <w:rFonts w:ascii="Symbol" w:hAnsi="Symbol"/>
    </w:rPr>
  </w:style>
  <w:style w:styleId="Style_48_ch" w:type="character">
    <w:name w:val="WW8Num18z0"/>
    <w:link w:val="Style_48"/>
    <w:rPr>
      <w:rFonts w:ascii="Symbol" w:hAnsi="Symbol"/>
    </w:rPr>
  </w:style>
  <w:style w:styleId="Style_49" w:type="paragraph">
    <w:name w:val="WW8Num16z0"/>
    <w:link w:val="Style_49_ch"/>
    <w:rPr>
      <w:rFonts w:ascii="Symbol" w:hAnsi="Symbol"/>
    </w:rPr>
  </w:style>
  <w:style w:styleId="Style_49_ch" w:type="character">
    <w:name w:val="WW8Num16z0"/>
    <w:link w:val="Style_49"/>
    <w:rPr>
      <w:rFonts w:ascii="Symbol" w:hAnsi="Symbol"/>
    </w:rPr>
  </w:style>
  <w:style w:styleId="Style_2" w:type="paragraph">
    <w:name w:val="header"/>
    <w:basedOn w:val="Style_5"/>
    <w:link w:val="Style_2_ch"/>
  </w:style>
  <w:style w:styleId="Style_2_ch" w:type="character">
    <w:name w:val="header"/>
    <w:basedOn w:val="Style_5_ch"/>
    <w:link w:val="Style_2"/>
  </w:style>
  <w:style w:styleId="Style_50" w:type="paragraph">
    <w:name w:val="Char Char1 Знак Знак Char Char Знак Знак Char Char Знак Знак Char Char"/>
    <w:basedOn w:val="Style_5"/>
    <w:link w:val="Style_50_ch"/>
    <w:pPr>
      <w:widowControl w:val="0"/>
      <w:spacing w:line="360" w:lineRule="atLeast"/>
      <w:ind/>
      <w:jc w:val="both"/>
    </w:pPr>
    <w:rPr>
      <w:rFonts w:ascii="Arial" w:hAnsi="Arial"/>
      <w:sz w:val="22"/>
    </w:rPr>
  </w:style>
  <w:style w:styleId="Style_50_ch" w:type="character">
    <w:name w:val="Char Char1 Знак Знак Char Char Знак Знак Char Char Знак Знак Char Char"/>
    <w:basedOn w:val="Style_5_ch"/>
    <w:link w:val="Style_50"/>
    <w:rPr>
      <w:rFonts w:ascii="Arial" w:hAnsi="Arial"/>
      <w:sz w:val="22"/>
    </w:rPr>
  </w:style>
  <w:style w:styleId="Style_51" w:type="paragraph">
    <w:name w:val="WW8Num26z2"/>
    <w:link w:val="Style_51_ch"/>
    <w:rPr>
      <w:rFonts w:ascii="Wingdings" w:hAnsi="Wingdings"/>
    </w:rPr>
  </w:style>
  <w:style w:styleId="Style_51_ch" w:type="character">
    <w:name w:val="WW8Num26z2"/>
    <w:link w:val="Style_51"/>
    <w:rPr>
      <w:rFonts w:ascii="Wingdings" w:hAnsi="Wingdings"/>
    </w:rPr>
  </w:style>
  <w:style w:styleId="Style_52" w:type="paragraph">
    <w:name w:val="WW8Num6z4"/>
    <w:link w:val="Style_52_ch"/>
  </w:style>
  <w:style w:styleId="Style_52_ch" w:type="character">
    <w:name w:val="WW8Num6z4"/>
    <w:link w:val="Style_52"/>
  </w:style>
  <w:style w:styleId="Style_53" w:type="paragraph">
    <w:name w:val="Default"/>
    <w:link w:val="Style_53_ch"/>
    <w:rPr>
      <w:color w:val="000000"/>
      <w:sz w:val="24"/>
    </w:rPr>
  </w:style>
  <w:style w:styleId="Style_53_ch" w:type="character">
    <w:name w:val="Default"/>
    <w:link w:val="Style_53"/>
    <w:rPr>
      <w:color w:val="000000"/>
      <w:sz w:val="24"/>
    </w:rPr>
  </w:style>
  <w:style w:styleId="Style_54" w:type="paragraph">
    <w:name w:val="WW8Num6z6"/>
    <w:link w:val="Style_54_ch"/>
  </w:style>
  <w:style w:styleId="Style_54_ch" w:type="character">
    <w:name w:val="WW8Num6z6"/>
    <w:link w:val="Style_54"/>
  </w:style>
  <w:style w:styleId="Style_55" w:type="paragraph">
    <w:name w:val="WW8Num36z1"/>
    <w:link w:val="Style_55_ch"/>
  </w:style>
  <w:style w:styleId="Style_55_ch" w:type="character">
    <w:name w:val="WW8Num36z1"/>
    <w:link w:val="Style_55"/>
  </w:style>
  <w:style w:styleId="Style_56" w:type="paragraph">
    <w:name w:val="Гипертекстовая ссылка"/>
    <w:link w:val="Style_56_ch"/>
    <w:rPr>
      <w:color w:val="008000"/>
      <w:sz w:val="20"/>
      <w:u w:val="single"/>
    </w:rPr>
  </w:style>
  <w:style w:styleId="Style_56_ch" w:type="character">
    <w:name w:val="Гипертекстовая ссылка"/>
    <w:link w:val="Style_56"/>
    <w:rPr>
      <w:color w:val="008000"/>
      <w:sz w:val="20"/>
      <w:u w:val="single"/>
    </w:rPr>
  </w:style>
  <w:style w:styleId="Style_57" w:type="paragraph">
    <w:name w:val="WW8Num7z3"/>
    <w:link w:val="Style_57_ch"/>
  </w:style>
  <w:style w:styleId="Style_57_ch" w:type="character">
    <w:name w:val="WW8Num7z3"/>
    <w:link w:val="Style_57"/>
  </w:style>
  <w:style w:styleId="Style_58" w:type="paragraph">
    <w:name w:val="WW8Num44z2"/>
    <w:link w:val="Style_58_ch"/>
    <w:rPr>
      <w:rFonts w:ascii="Wingdings" w:hAnsi="Wingdings"/>
    </w:rPr>
  </w:style>
  <w:style w:styleId="Style_58_ch" w:type="character">
    <w:name w:val="WW8Num44z2"/>
    <w:link w:val="Style_58"/>
    <w:rPr>
      <w:rFonts w:ascii="Wingdings" w:hAnsi="Wingdings"/>
    </w:rPr>
  </w:style>
  <w:style w:styleId="Style_59" w:type="paragraph">
    <w:name w:val="WW8Num16z2"/>
    <w:link w:val="Style_59_ch"/>
    <w:rPr>
      <w:rFonts w:ascii="Wingdings" w:hAnsi="Wingdings"/>
    </w:rPr>
  </w:style>
  <w:style w:styleId="Style_59_ch" w:type="character">
    <w:name w:val="WW8Num16z2"/>
    <w:link w:val="Style_59"/>
    <w:rPr>
      <w:rFonts w:ascii="Wingdings" w:hAnsi="Wingdings"/>
    </w:rPr>
  </w:style>
  <w:style w:styleId="Style_60" w:type="paragraph">
    <w:name w:val="List Paragraph"/>
    <w:basedOn w:val="Style_5"/>
    <w:link w:val="Style_60_ch"/>
    <w:pPr>
      <w:ind w:firstLine="0" w:left="708"/>
    </w:pPr>
  </w:style>
  <w:style w:styleId="Style_60_ch" w:type="character">
    <w:name w:val="List Paragraph"/>
    <w:basedOn w:val="Style_5_ch"/>
    <w:link w:val="Style_60"/>
  </w:style>
  <w:style w:styleId="Style_61" w:type="paragraph">
    <w:name w:val="Body Text Indent"/>
    <w:basedOn w:val="Style_5"/>
    <w:link w:val="Style_61_ch"/>
    <w:pPr>
      <w:ind w:firstLine="720" w:left="0"/>
      <w:jc w:val="both"/>
    </w:pPr>
  </w:style>
  <w:style w:styleId="Style_61_ch" w:type="character">
    <w:name w:val="Body Text Indent"/>
    <w:basedOn w:val="Style_5_ch"/>
    <w:link w:val="Style_61"/>
  </w:style>
  <w:style w:styleId="Style_62" w:type="paragraph">
    <w:name w:val="WW8Num8z0"/>
    <w:link w:val="Style_62_ch"/>
    <w:rPr>
      <w:rFonts w:ascii="Symbol" w:hAnsi="Symbol"/>
      <w:sz w:val="28"/>
    </w:rPr>
  </w:style>
  <w:style w:styleId="Style_62_ch" w:type="character">
    <w:name w:val="WW8Num8z0"/>
    <w:link w:val="Style_62"/>
    <w:rPr>
      <w:rFonts w:ascii="Symbol" w:hAnsi="Symbol"/>
      <w:sz w:val="28"/>
    </w:rPr>
  </w:style>
  <w:style w:styleId="Style_63" w:type="paragraph">
    <w:name w:val="WW8Num22z0"/>
    <w:link w:val="Style_63_ch"/>
    <w:rPr>
      <w:rFonts w:ascii="Symbol" w:hAnsi="Symbol"/>
    </w:rPr>
  </w:style>
  <w:style w:styleId="Style_63_ch" w:type="character">
    <w:name w:val="WW8Num22z0"/>
    <w:link w:val="Style_63"/>
    <w:rPr>
      <w:rFonts w:ascii="Symbol" w:hAnsi="Symbol"/>
    </w:rPr>
  </w:style>
  <w:style w:styleId="Style_64" w:type="paragraph">
    <w:name w:val="WW8Num41z0"/>
    <w:link w:val="Style_64_ch"/>
    <w:rPr>
      <w:rFonts w:ascii="Symbol" w:hAnsi="Symbol"/>
    </w:rPr>
  </w:style>
  <w:style w:styleId="Style_64_ch" w:type="character">
    <w:name w:val="WW8Num41z0"/>
    <w:link w:val="Style_64"/>
    <w:rPr>
      <w:rFonts w:ascii="Symbol" w:hAnsi="Symbol"/>
    </w:rPr>
  </w:style>
  <w:style w:styleId="Style_65" w:type="paragraph">
    <w:name w:val="Символ сноски"/>
    <w:link w:val="Style_65_ch"/>
    <w:rPr>
      <w:vertAlign w:val="superscript"/>
    </w:rPr>
  </w:style>
  <w:style w:styleId="Style_65_ch" w:type="character">
    <w:name w:val="Символ сноски"/>
    <w:link w:val="Style_65"/>
    <w:rPr>
      <w:vertAlign w:val="superscript"/>
    </w:rPr>
  </w:style>
  <w:style w:styleId="Style_66" w:type="paragraph">
    <w:name w:val="page number"/>
    <w:link w:val="Style_66_ch"/>
  </w:style>
  <w:style w:styleId="Style_66_ch" w:type="character">
    <w:name w:val="page number"/>
    <w:link w:val="Style_66"/>
  </w:style>
  <w:style w:styleId="Style_67" w:type="paragraph">
    <w:name w:val="Цветовое выделение"/>
    <w:link w:val="Style_67_ch"/>
    <w:rPr>
      <w:b w:val="1"/>
      <w:color w:val="26282F"/>
    </w:rPr>
  </w:style>
  <w:style w:styleId="Style_67_ch" w:type="character">
    <w:name w:val="Цветовое выделение"/>
    <w:link w:val="Style_67"/>
    <w:rPr>
      <w:b w:val="1"/>
      <w:color w:val="26282F"/>
    </w:rPr>
  </w:style>
  <w:style w:styleId="Style_68" w:type="paragraph">
    <w:name w:val="WW8Num6z8"/>
    <w:link w:val="Style_68_ch"/>
  </w:style>
  <w:style w:styleId="Style_68_ch" w:type="character">
    <w:name w:val="WW8Num6z8"/>
    <w:link w:val="Style_68"/>
  </w:style>
  <w:style w:styleId="Style_69" w:type="paragraph">
    <w:name w:val="WW8Num34z2"/>
    <w:link w:val="Style_69_ch"/>
    <w:rPr>
      <w:rFonts w:ascii="Wingdings" w:hAnsi="Wingdings"/>
    </w:rPr>
  </w:style>
  <w:style w:styleId="Style_69_ch" w:type="character">
    <w:name w:val="WW8Num34z2"/>
    <w:link w:val="Style_69"/>
    <w:rPr>
      <w:rFonts w:ascii="Wingdings" w:hAnsi="Wingdings"/>
    </w:rPr>
  </w:style>
  <w:style w:styleId="Style_70" w:type="paragraph">
    <w:name w:val="WW8Num6z3"/>
    <w:link w:val="Style_70_ch"/>
  </w:style>
  <w:style w:styleId="Style_70_ch" w:type="character">
    <w:name w:val="WW8Num6z3"/>
    <w:link w:val="Style_70"/>
  </w:style>
  <w:style w:styleId="Style_71" w:type="paragraph">
    <w:name w:val="toc 3"/>
    <w:next w:val="Style_5"/>
    <w:link w:val="Style_7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1_ch" w:type="character">
    <w:name w:val="toc 3"/>
    <w:link w:val="Style_71"/>
    <w:rPr>
      <w:rFonts w:ascii="XO Thames" w:hAnsi="XO Thames"/>
      <w:sz w:val="28"/>
    </w:rPr>
  </w:style>
  <w:style w:styleId="Style_72" w:type="paragraph">
    <w:name w:val="Основной текст 2 Знак"/>
    <w:link w:val="Style_72_ch"/>
    <w:rPr>
      <w:rFonts w:ascii="Times New Roman" w:hAnsi="Times New Roman"/>
      <w:sz w:val="28"/>
    </w:rPr>
  </w:style>
  <w:style w:styleId="Style_72_ch" w:type="character">
    <w:name w:val="Основной текст 2 Знак"/>
    <w:link w:val="Style_72"/>
    <w:rPr>
      <w:rFonts w:ascii="Times New Roman" w:hAnsi="Times New Roman"/>
      <w:sz w:val="28"/>
    </w:rPr>
  </w:style>
  <w:style w:styleId="Style_73" w:type="paragraph">
    <w:name w:val="ConsPlusTitle"/>
    <w:link w:val="Style_73_ch"/>
    <w:pPr>
      <w:widowControl w:val="0"/>
      <w:ind/>
    </w:pPr>
    <w:rPr>
      <w:b w:val="1"/>
      <w:sz w:val="28"/>
    </w:rPr>
  </w:style>
  <w:style w:styleId="Style_73_ch" w:type="character">
    <w:name w:val="ConsPlusTitle"/>
    <w:link w:val="Style_73"/>
    <w:rPr>
      <w:b w:val="1"/>
      <w:sz w:val="28"/>
    </w:rPr>
  </w:style>
  <w:style w:styleId="Style_74" w:type="paragraph">
    <w:name w:val="WW8Num6z5"/>
    <w:link w:val="Style_74_ch"/>
  </w:style>
  <w:style w:styleId="Style_74_ch" w:type="character">
    <w:name w:val="WW8Num6z5"/>
    <w:link w:val="Style_74"/>
  </w:style>
  <w:style w:styleId="Style_75" w:type="paragraph">
    <w:name w:val="WW8Num31z2"/>
    <w:link w:val="Style_75_ch"/>
    <w:rPr>
      <w:rFonts w:ascii="Wingdings" w:hAnsi="Wingdings"/>
    </w:rPr>
  </w:style>
  <w:style w:styleId="Style_75_ch" w:type="character">
    <w:name w:val="WW8Num31z2"/>
    <w:link w:val="Style_75"/>
    <w:rPr>
      <w:rFonts w:ascii="Wingdings" w:hAnsi="Wingdings"/>
    </w:rPr>
  </w:style>
  <w:style w:styleId="Style_76" w:type="paragraph">
    <w:name w:val="WW8Num6z7"/>
    <w:link w:val="Style_76_ch"/>
  </w:style>
  <w:style w:styleId="Style_76_ch" w:type="character">
    <w:name w:val="WW8Num6z7"/>
    <w:link w:val="Style_76"/>
  </w:style>
  <w:style w:styleId="Style_77" w:type="paragraph">
    <w:name w:val="1"/>
    <w:basedOn w:val="Style_5"/>
    <w:next w:val="Style_11"/>
    <w:link w:val="Style_77_ch"/>
    <w:pPr>
      <w:keepNext w:val="1"/>
      <w:spacing w:after="120" w:before="240"/>
      <w:ind w:right="357"/>
    </w:pPr>
    <w:rPr>
      <w:rFonts w:ascii="Arial" w:hAnsi="Arial"/>
    </w:rPr>
  </w:style>
  <w:style w:styleId="Style_77_ch" w:type="character">
    <w:name w:val="1"/>
    <w:basedOn w:val="Style_5_ch"/>
    <w:link w:val="Style_77"/>
    <w:rPr>
      <w:rFonts w:ascii="Arial" w:hAnsi="Arial"/>
    </w:rPr>
  </w:style>
  <w:style w:styleId="Style_78" w:type="paragraph">
    <w:name w:val="WW8Num7z8"/>
    <w:link w:val="Style_78_ch"/>
  </w:style>
  <w:style w:styleId="Style_78_ch" w:type="character">
    <w:name w:val="WW8Num7z8"/>
    <w:link w:val="Style_78"/>
  </w:style>
  <w:style w:styleId="Style_79" w:type="paragraph">
    <w:name w:val="Основной шрифт абзаца1"/>
    <w:link w:val="Style_79_ch"/>
  </w:style>
  <w:style w:styleId="Style_79_ch" w:type="character">
    <w:name w:val="Основной шрифт абзаца1"/>
    <w:link w:val="Style_79"/>
  </w:style>
  <w:style w:styleId="Style_80" w:type="paragraph">
    <w:name w:val="WW8Num22z3"/>
    <w:link w:val="Style_80_ch"/>
    <w:rPr>
      <w:rFonts w:ascii="Symbol" w:hAnsi="Symbol"/>
    </w:rPr>
  </w:style>
  <w:style w:styleId="Style_80_ch" w:type="character">
    <w:name w:val="WW8Num22z3"/>
    <w:link w:val="Style_80"/>
    <w:rPr>
      <w:rFonts w:ascii="Symbol" w:hAnsi="Symbol"/>
    </w:rPr>
  </w:style>
  <w:style w:styleId="Style_81" w:type="paragraph">
    <w:name w:val="WW8Num26z0"/>
    <w:link w:val="Style_81_ch"/>
    <w:rPr>
      <w:rFonts w:ascii="Symbol" w:hAnsi="Symbol"/>
    </w:rPr>
  </w:style>
  <w:style w:styleId="Style_81_ch" w:type="character">
    <w:name w:val="WW8Num26z0"/>
    <w:link w:val="Style_81"/>
    <w:rPr>
      <w:rFonts w:ascii="Symbol" w:hAnsi="Symbol"/>
    </w:rPr>
  </w:style>
  <w:style w:styleId="Style_82" w:type="paragraph">
    <w:name w:val="num5"/>
    <w:basedOn w:val="Style_27"/>
    <w:link w:val="Style_82_ch"/>
  </w:style>
  <w:style w:styleId="Style_82_ch" w:type="character">
    <w:name w:val="num5"/>
    <w:basedOn w:val="Style_27_ch"/>
    <w:link w:val="Style_82"/>
  </w:style>
  <w:style w:styleId="Style_83" w:type="paragraph">
    <w:name w:val="WW8Num6z2"/>
    <w:link w:val="Style_83_ch"/>
  </w:style>
  <w:style w:styleId="Style_83_ch" w:type="character">
    <w:name w:val="WW8Num6z2"/>
    <w:link w:val="Style_83"/>
  </w:style>
  <w:style w:styleId="Style_84" w:type="paragraph">
    <w:name w:val="Body Text Indent 3"/>
    <w:basedOn w:val="Style_5"/>
    <w:link w:val="Style_84_ch"/>
    <w:pPr>
      <w:spacing w:after="120"/>
      <w:ind w:firstLine="0" w:left="283"/>
    </w:pPr>
    <w:rPr>
      <w:sz w:val="16"/>
    </w:rPr>
  </w:style>
  <w:style w:styleId="Style_84_ch" w:type="character">
    <w:name w:val="Body Text Indent 3"/>
    <w:basedOn w:val="Style_5_ch"/>
    <w:link w:val="Style_84"/>
    <w:rPr>
      <w:sz w:val="16"/>
    </w:rPr>
  </w:style>
  <w:style w:styleId="Style_85" w:type="paragraph">
    <w:name w:val="Body Text Indent 2"/>
    <w:basedOn w:val="Style_5"/>
    <w:link w:val="Style_85_ch"/>
    <w:pPr>
      <w:spacing w:after="120" w:line="480" w:lineRule="auto"/>
      <w:ind w:firstLine="0" w:left="283"/>
    </w:pPr>
  </w:style>
  <w:style w:styleId="Style_85_ch" w:type="character">
    <w:name w:val="Body Text Indent 2"/>
    <w:basedOn w:val="Style_5_ch"/>
    <w:link w:val="Style_85"/>
  </w:style>
  <w:style w:styleId="Style_86" w:type="paragraph">
    <w:name w:val="WW8Num32z0"/>
    <w:link w:val="Style_86_ch"/>
    <w:rPr>
      <w:u w:val="none"/>
    </w:rPr>
  </w:style>
  <w:style w:styleId="Style_86_ch" w:type="character">
    <w:name w:val="WW8Num32z0"/>
    <w:link w:val="Style_86"/>
    <w:rPr>
      <w:u w:val="none"/>
    </w:rPr>
  </w:style>
  <w:style w:styleId="Style_87" w:type="paragraph">
    <w:name w:val="WW8Num7z4"/>
    <w:link w:val="Style_87_ch"/>
  </w:style>
  <w:style w:styleId="Style_87_ch" w:type="character">
    <w:name w:val="WW8Num7z4"/>
    <w:link w:val="Style_87"/>
  </w:style>
  <w:style w:styleId="Style_88" w:type="paragraph">
    <w:name w:val="WW8Num29z2"/>
    <w:link w:val="Style_88_ch"/>
    <w:rPr>
      <w:rFonts w:ascii="Wingdings" w:hAnsi="Wingdings"/>
    </w:rPr>
  </w:style>
  <w:style w:styleId="Style_88_ch" w:type="character">
    <w:name w:val="WW8Num29z2"/>
    <w:link w:val="Style_88"/>
    <w:rPr>
      <w:rFonts w:ascii="Wingdings" w:hAnsi="Wingdings"/>
    </w:rPr>
  </w:style>
  <w:style w:styleId="Style_89" w:type="paragraph">
    <w:name w:val="WW8Num23z0"/>
    <w:link w:val="Style_89_ch"/>
    <w:rPr>
      <w:rFonts w:ascii="Times New Roman" w:hAnsi="Times New Roman"/>
    </w:rPr>
  </w:style>
  <w:style w:styleId="Style_89_ch" w:type="character">
    <w:name w:val="WW8Num23z0"/>
    <w:link w:val="Style_89"/>
    <w:rPr>
      <w:rFonts w:ascii="Times New Roman" w:hAnsi="Times New Roman"/>
    </w:rPr>
  </w:style>
  <w:style w:styleId="Style_90" w:type="paragraph">
    <w:name w:val="heading 5"/>
    <w:basedOn w:val="Style_5"/>
    <w:next w:val="Style_5"/>
    <w:link w:val="Style_90_ch"/>
    <w:uiPriority w:val="9"/>
    <w:qFormat/>
    <w:pPr>
      <w:keepNext w:val="1"/>
      <w:ind/>
      <w:jc w:val="center"/>
      <w:outlineLvl w:val="4"/>
    </w:pPr>
    <w:rPr>
      <w:b w:val="1"/>
      <w:sz w:val="36"/>
    </w:rPr>
  </w:style>
  <w:style w:styleId="Style_90_ch" w:type="character">
    <w:name w:val="heading 5"/>
    <w:basedOn w:val="Style_5_ch"/>
    <w:link w:val="Style_90"/>
    <w:rPr>
      <w:b w:val="1"/>
      <w:sz w:val="36"/>
    </w:rPr>
  </w:style>
  <w:style w:styleId="Style_91" w:type="paragraph">
    <w:name w:val="WW8Num25z1"/>
    <w:link w:val="Style_91_ch"/>
    <w:rPr>
      <w:rFonts w:ascii="Courier New" w:hAnsi="Courier New"/>
    </w:rPr>
  </w:style>
  <w:style w:styleId="Style_91_ch" w:type="character">
    <w:name w:val="WW8Num25z1"/>
    <w:link w:val="Style_91"/>
    <w:rPr>
      <w:rFonts w:ascii="Courier New" w:hAnsi="Courier New"/>
    </w:rPr>
  </w:style>
  <w:style w:styleId="Style_92" w:type="paragraph">
    <w:name w:val="Нижний колонтитул Знак"/>
    <w:link w:val="Style_92_ch"/>
    <w:rPr>
      <w:rFonts w:ascii="Times New Roman" w:hAnsi="Times New Roman"/>
      <w:sz w:val="28"/>
    </w:rPr>
  </w:style>
  <w:style w:styleId="Style_92_ch" w:type="character">
    <w:name w:val="Нижний колонтитул Знак"/>
    <w:link w:val="Style_92"/>
    <w:rPr>
      <w:rFonts w:ascii="Times New Roman" w:hAnsi="Times New Roman"/>
      <w:sz w:val="28"/>
    </w:rPr>
  </w:style>
  <w:style w:styleId="Style_93" w:type="paragraph">
    <w:name w:val="Style7"/>
    <w:basedOn w:val="Style_5"/>
    <w:link w:val="Style_93_ch"/>
    <w:pPr>
      <w:widowControl w:val="0"/>
      <w:spacing w:line="330" w:lineRule="exact"/>
      <w:ind w:firstLine="541" w:left="0"/>
      <w:jc w:val="both"/>
    </w:pPr>
    <w:rPr>
      <w:sz w:val="24"/>
    </w:rPr>
  </w:style>
  <w:style w:styleId="Style_93_ch" w:type="character">
    <w:name w:val="Style7"/>
    <w:basedOn w:val="Style_5_ch"/>
    <w:link w:val="Style_93"/>
    <w:rPr>
      <w:sz w:val="24"/>
    </w:rPr>
  </w:style>
  <w:style w:styleId="Style_94" w:type="paragraph">
    <w:name w:val="WW8Num34z1"/>
    <w:link w:val="Style_94_ch"/>
    <w:rPr>
      <w:rFonts w:ascii="Courier New" w:hAnsi="Courier New"/>
    </w:rPr>
  </w:style>
  <w:style w:styleId="Style_94_ch" w:type="character">
    <w:name w:val="WW8Num34z1"/>
    <w:link w:val="Style_94"/>
    <w:rPr>
      <w:rFonts w:ascii="Courier New" w:hAnsi="Courier New"/>
    </w:rPr>
  </w:style>
  <w:style w:styleId="Style_95" w:type="paragraph">
    <w:name w:val="WW8Num29z0"/>
    <w:link w:val="Style_95_ch"/>
    <w:rPr>
      <w:rFonts w:ascii="Symbol" w:hAnsi="Symbol"/>
    </w:rPr>
  </w:style>
  <w:style w:styleId="Style_95_ch" w:type="character">
    <w:name w:val="WW8Num29z0"/>
    <w:link w:val="Style_95"/>
    <w:rPr>
      <w:rFonts w:ascii="Symbol" w:hAnsi="Symbol"/>
    </w:rPr>
  </w:style>
  <w:style w:styleId="Style_96" w:type="paragraph">
    <w:name w:val="WW8Num10z0"/>
    <w:link w:val="Style_96_ch"/>
    <w:rPr>
      <w:rFonts w:ascii="Symbol" w:hAnsi="Symbol"/>
    </w:rPr>
  </w:style>
  <w:style w:styleId="Style_96_ch" w:type="character">
    <w:name w:val="WW8Num10z0"/>
    <w:link w:val="Style_96"/>
    <w:rPr>
      <w:rFonts w:ascii="Symbol" w:hAnsi="Symbol"/>
    </w:rPr>
  </w:style>
  <w:style w:styleId="Style_97" w:type="paragraph">
    <w:name w:val="WW8Num5z0"/>
    <w:link w:val="Style_97_ch"/>
  </w:style>
  <w:style w:styleId="Style_97_ch" w:type="character">
    <w:name w:val="WW8Num5z0"/>
    <w:link w:val="Style_97"/>
  </w:style>
  <w:style w:styleId="Style_98" w:type="paragraph">
    <w:name w:val="WW8Num43z0"/>
    <w:link w:val="Style_98_ch"/>
    <w:rPr>
      <w:rFonts w:ascii="Symbol" w:hAnsi="Symbol"/>
    </w:rPr>
  </w:style>
  <w:style w:styleId="Style_98_ch" w:type="character">
    <w:name w:val="WW8Num43z0"/>
    <w:link w:val="Style_98"/>
    <w:rPr>
      <w:rFonts w:ascii="Symbol" w:hAnsi="Symbol"/>
    </w:rPr>
  </w:style>
  <w:style w:styleId="Style_99" w:type="paragraph">
    <w:name w:val="heading 1"/>
    <w:basedOn w:val="Style_5"/>
    <w:next w:val="Style_5"/>
    <w:link w:val="Style_99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99_ch" w:type="character">
    <w:name w:val="heading 1"/>
    <w:basedOn w:val="Style_5_ch"/>
    <w:link w:val="Style_99"/>
    <w:rPr>
      <w:rFonts w:ascii="Cambria" w:hAnsi="Cambria"/>
      <w:b w:val="1"/>
      <w:sz w:val="32"/>
    </w:rPr>
  </w:style>
  <w:style w:styleId="Style_100" w:type="paragraph">
    <w:name w:val="WW8Num22z1"/>
    <w:link w:val="Style_100_ch"/>
    <w:rPr>
      <w:rFonts w:ascii="Courier New" w:hAnsi="Courier New"/>
    </w:rPr>
  </w:style>
  <w:style w:styleId="Style_100_ch" w:type="character">
    <w:name w:val="WW8Num22z1"/>
    <w:link w:val="Style_100"/>
    <w:rPr>
      <w:rFonts w:ascii="Courier New" w:hAnsi="Courier New"/>
    </w:rPr>
  </w:style>
  <w:style w:styleId="Style_101" w:type="paragraph">
    <w:name w:val="WW8Num22z2"/>
    <w:link w:val="Style_101_ch"/>
    <w:rPr>
      <w:rFonts w:ascii="Wingdings" w:hAnsi="Wingdings"/>
    </w:rPr>
  </w:style>
  <w:style w:styleId="Style_101_ch" w:type="character">
    <w:name w:val="WW8Num22z2"/>
    <w:link w:val="Style_101"/>
    <w:rPr>
      <w:rFonts w:ascii="Wingdings" w:hAnsi="Wingdings"/>
    </w:rPr>
  </w:style>
  <w:style w:styleId="Style_102" w:type="paragraph">
    <w:name w:val="Схема документа Знак"/>
    <w:link w:val="Style_102_ch"/>
    <w:rPr>
      <w:rFonts w:ascii="Tahoma" w:hAnsi="Tahoma"/>
      <w:sz w:val="16"/>
    </w:rPr>
  </w:style>
  <w:style w:styleId="Style_102_ch" w:type="character">
    <w:name w:val="Схема документа Знак"/>
    <w:link w:val="Style_102"/>
    <w:rPr>
      <w:rFonts w:ascii="Tahoma" w:hAnsi="Tahoma"/>
      <w:sz w:val="16"/>
    </w:rPr>
  </w:style>
  <w:style w:styleId="Style_103" w:type="paragraph">
    <w:name w:val="Основной текст1"/>
    <w:basedOn w:val="Style_5"/>
    <w:link w:val="Style_103_ch"/>
    <w:pPr>
      <w:spacing w:line="0" w:lineRule="atLeast"/>
      <w:ind/>
      <w:jc w:val="center"/>
    </w:pPr>
    <w:rPr>
      <w:color w:val="000000"/>
      <w:sz w:val="20"/>
    </w:rPr>
  </w:style>
  <w:style w:styleId="Style_103_ch" w:type="character">
    <w:name w:val="Основной текст1"/>
    <w:basedOn w:val="Style_5_ch"/>
    <w:link w:val="Style_103"/>
    <w:rPr>
      <w:color w:val="000000"/>
      <w:sz w:val="20"/>
    </w:rPr>
  </w:style>
  <w:style w:styleId="Style_104" w:type="paragraph">
    <w:name w:val="Hyperlink"/>
    <w:link w:val="Style_104_ch"/>
    <w:rPr>
      <w:color w:val="0000FF"/>
      <w:u w:val="single"/>
    </w:rPr>
  </w:style>
  <w:style w:styleId="Style_104_ch" w:type="character">
    <w:name w:val="Hyperlink"/>
    <w:link w:val="Style_104"/>
    <w:rPr>
      <w:color w:val="0000FF"/>
      <w:u w:val="single"/>
    </w:rPr>
  </w:style>
  <w:style w:styleId="Style_105" w:type="paragraph">
    <w:name w:val="Footnote"/>
    <w:basedOn w:val="Style_5"/>
    <w:link w:val="Style_105_ch"/>
    <w:rPr>
      <w:sz w:val="20"/>
    </w:rPr>
  </w:style>
  <w:style w:styleId="Style_105_ch" w:type="character">
    <w:name w:val="Footnote"/>
    <w:basedOn w:val="Style_5_ch"/>
    <w:link w:val="Style_105"/>
    <w:rPr>
      <w:sz w:val="20"/>
    </w:rPr>
  </w:style>
  <w:style w:styleId="Style_106" w:type="paragraph">
    <w:name w:val="WW8Num25z2"/>
    <w:link w:val="Style_106_ch"/>
    <w:rPr>
      <w:rFonts w:ascii="Wingdings" w:hAnsi="Wingdings"/>
    </w:rPr>
  </w:style>
  <w:style w:styleId="Style_106_ch" w:type="character">
    <w:name w:val="WW8Num25z2"/>
    <w:link w:val="Style_106"/>
    <w:rPr>
      <w:rFonts w:ascii="Wingdings" w:hAnsi="Wingdings"/>
    </w:rPr>
  </w:style>
  <w:style w:styleId="Style_4" w:type="paragraph">
    <w:name w:val="ConsPlusNormal"/>
    <w:link w:val="Style_4_ch"/>
    <w:pPr>
      <w:widowControl w:val="0"/>
      <w:ind w:firstLine="720" w:left="0"/>
    </w:pPr>
    <w:rPr>
      <w:rFonts w:ascii="Arial" w:hAnsi="Arial"/>
    </w:rPr>
  </w:style>
  <w:style w:styleId="Style_4_ch" w:type="character">
    <w:name w:val="ConsPlusNormal"/>
    <w:link w:val="Style_4"/>
    <w:rPr>
      <w:rFonts w:ascii="Arial" w:hAnsi="Arial"/>
    </w:rPr>
  </w:style>
  <w:style w:styleId="Style_107" w:type="paragraph">
    <w:name w:val="toc 1"/>
    <w:next w:val="Style_5"/>
    <w:link w:val="Style_10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07_ch" w:type="character">
    <w:name w:val="toc 1"/>
    <w:link w:val="Style_107"/>
    <w:rPr>
      <w:rFonts w:ascii="XO Thames" w:hAnsi="XO Thames"/>
      <w:b w:val="1"/>
      <w:sz w:val="28"/>
    </w:rPr>
  </w:style>
  <w:style w:styleId="Style_108" w:type="paragraph">
    <w:name w:val="Знак1"/>
    <w:basedOn w:val="Style_5"/>
    <w:link w:val="Style_108_ch"/>
    <w:pPr>
      <w:spacing w:after="160" w:line="240" w:lineRule="exact"/>
      <w:ind/>
    </w:pPr>
    <w:rPr>
      <w:rFonts w:ascii="Verdana" w:hAnsi="Verdana"/>
      <w:sz w:val="20"/>
    </w:rPr>
  </w:style>
  <w:style w:styleId="Style_108_ch" w:type="character">
    <w:name w:val="Знак1"/>
    <w:basedOn w:val="Style_5_ch"/>
    <w:link w:val="Style_108"/>
    <w:rPr>
      <w:rFonts w:ascii="Verdana" w:hAnsi="Verdana"/>
      <w:sz w:val="20"/>
    </w:rPr>
  </w:style>
  <w:style w:styleId="Style_109" w:type="paragraph">
    <w:name w:val="Информация об изменениях документа"/>
    <w:basedOn w:val="Style_110"/>
    <w:next w:val="Style_5"/>
    <w:link w:val="Style_109_ch"/>
    <w:rPr>
      <w:i w:val="1"/>
    </w:rPr>
  </w:style>
  <w:style w:styleId="Style_109_ch" w:type="character">
    <w:name w:val="Информация об изменениях документа"/>
    <w:basedOn w:val="Style_110_ch"/>
    <w:link w:val="Style_109"/>
    <w:rPr>
      <w:i w:val="1"/>
    </w:rPr>
  </w:style>
  <w:style w:styleId="Style_111" w:type="paragraph">
    <w:name w:val="WW8Num38z0"/>
    <w:link w:val="Style_111_ch"/>
    <w:rPr>
      <w:rFonts w:ascii="Symbol" w:hAnsi="Symbol"/>
    </w:rPr>
  </w:style>
  <w:style w:styleId="Style_111_ch" w:type="character">
    <w:name w:val="WW8Num38z0"/>
    <w:link w:val="Style_111"/>
    <w:rPr>
      <w:rFonts w:ascii="Symbol" w:hAnsi="Symbol"/>
    </w:rPr>
  </w:style>
  <w:style w:styleId="Style_112" w:type="paragraph">
    <w:name w:val="Header and Footer"/>
    <w:link w:val="Style_112_ch"/>
    <w:pPr>
      <w:spacing w:line="240" w:lineRule="auto"/>
      <w:ind/>
      <w:jc w:val="both"/>
    </w:pPr>
    <w:rPr>
      <w:rFonts w:ascii="XO Thames" w:hAnsi="XO Thames"/>
      <w:sz w:val="20"/>
    </w:rPr>
  </w:style>
  <w:style w:styleId="Style_112_ch" w:type="character">
    <w:name w:val="Header and Footer"/>
    <w:link w:val="Style_112"/>
    <w:rPr>
      <w:rFonts w:ascii="XO Thames" w:hAnsi="XO Thames"/>
      <w:sz w:val="20"/>
    </w:rPr>
  </w:style>
  <w:style w:styleId="Style_113" w:type="paragraph">
    <w:name w:val="WW8Num27z1"/>
    <w:link w:val="Style_113_ch"/>
    <w:rPr>
      <w:rFonts w:ascii="Courier New" w:hAnsi="Courier New"/>
    </w:rPr>
  </w:style>
  <w:style w:styleId="Style_113_ch" w:type="character">
    <w:name w:val="WW8Num27z1"/>
    <w:link w:val="Style_113"/>
    <w:rPr>
      <w:rFonts w:ascii="Courier New" w:hAnsi="Courier New"/>
    </w:rPr>
  </w:style>
  <w:style w:styleId="Style_114" w:type="paragraph">
    <w:name w:val="WW8Num3z0"/>
    <w:link w:val="Style_114_ch"/>
  </w:style>
  <w:style w:styleId="Style_114_ch" w:type="character">
    <w:name w:val="WW8Num3z0"/>
    <w:link w:val="Style_114"/>
  </w:style>
  <w:style w:styleId="Style_115" w:type="paragraph">
    <w:name w:val="WW8Num34z0"/>
    <w:link w:val="Style_115_ch"/>
    <w:rPr>
      <w:rFonts w:ascii="Symbol" w:hAnsi="Symbol"/>
    </w:rPr>
  </w:style>
  <w:style w:styleId="Style_115_ch" w:type="character">
    <w:name w:val="WW8Num34z0"/>
    <w:link w:val="Style_115"/>
    <w:rPr>
      <w:rFonts w:ascii="Symbol" w:hAnsi="Symbol"/>
    </w:rPr>
  </w:style>
  <w:style w:styleId="Style_116" w:type="paragraph">
    <w:name w:val="WW8Num18z1"/>
    <w:link w:val="Style_116_ch"/>
    <w:rPr>
      <w:rFonts w:ascii="Courier New" w:hAnsi="Courier New"/>
    </w:rPr>
  </w:style>
  <w:style w:styleId="Style_116_ch" w:type="character">
    <w:name w:val="WW8Num18z1"/>
    <w:link w:val="Style_116"/>
    <w:rPr>
      <w:rFonts w:ascii="Courier New" w:hAnsi="Courier New"/>
    </w:rPr>
  </w:style>
  <w:style w:styleId="Style_32" w:type="paragraph">
    <w:name w:val="Основной текст3"/>
    <w:basedOn w:val="Style_5"/>
    <w:link w:val="Style_32_ch"/>
    <w:pPr>
      <w:widowControl w:val="0"/>
      <w:spacing w:after="360" w:before="180" w:line="427" w:lineRule="exact"/>
      <w:ind w:hanging="3160" w:left="3160"/>
      <w:jc w:val="right"/>
    </w:pPr>
    <w:rPr>
      <w:spacing w:val="4"/>
      <w:sz w:val="20"/>
    </w:rPr>
  </w:style>
  <w:style w:styleId="Style_32_ch" w:type="character">
    <w:name w:val="Основной текст3"/>
    <w:basedOn w:val="Style_5_ch"/>
    <w:link w:val="Style_32"/>
    <w:rPr>
      <w:spacing w:val="4"/>
      <w:sz w:val="20"/>
    </w:rPr>
  </w:style>
  <w:style w:styleId="Style_117" w:type="paragraph">
    <w:name w:val="toc 9"/>
    <w:next w:val="Style_5"/>
    <w:link w:val="Style_1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17_ch" w:type="character">
    <w:name w:val="toc 9"/>
    <w:link w:val="Style_117"/>
    <w:rPr>
      <w:rFonts w:ascii="XO Thames" w:hAnsi="XO Thames"/>
      <w:sz w:val="28"/>
    </w:rPr>
  </w:style>
  <w:style w:styleId="Style_118" w:type="paragraph">
    <w:name w:val="WW8Num38z1"/>
    <w:link w:val="Style_118_ch"/>
    <w:rPr>
      <w:rFonts w:ascii="Courier New" w:hAnsi="Courier New"/>
    </w:rPr>
  </w:style>
  <w:style w:styleId="Style_118_ch" w:type="character">
    <w:name w:val="WW8Num38z1"/>
    <w:link w:val="Style_118"/>
    <w:rPr>
      <w:rFonts w:ascii="Courier New" w:hAnsi="Courier New"/>
    </w:rPr>
  </w:style>
  <w:style w:styleId="Style_119" w:type="paragraph">
    <w:name w:val="Указатель2"/>
    <w:basedOn w:val="Style_5"/>
    <w:link w:val="Style_119_ch"/>
  </w:style>
  <w:style w:styleId="Style_119_ch" w:type="character">
    <w:name w:val="Указатель2"/>
    <w:basedOn w:val="Style_5_ch"/>
    <w:link w:val="Style_119"/>
  </w:style>
  <w:style w:styleId="Style_120" w:type="paragraph">
    <w:name w:val="WW8Num7z0"/>
    <w:link w:val="Style_120_ch"/>
  </w:style>
  <w:style w:styleId="Style_120_ch" w:type="character">
    <w:name w:val="WW8Num7z0"/>
    <w:link w:val="Style_120"/>
  </w:style>
  <w:style w:styleId="Style_121" w:type="paragraph">
    <w:name w:val="Основной текст2"/>
    <w:basedOn w:val="Style_32"/>
    <w:link w:val="Style_121_ch"/>
    <w:rPr>
      <w:color w:val="000000"/>
      <w:spacing w:val="4"/>
      <w:highlight w:val="white"/>
    </w:rPr>
  </w:style>
  <w:style w:styleId="Style_121_ch" w:type="character">
    <w:name w:val="Основной текст2"/>
    <w:basedOn w:val="Style_32_ch"/>
    <w:link w:val="Style_121"/>
    <w:rPr>
      <w:color w:val="000000"/>
      <w:spacing w:val="4"/>
      <w:highlight w:val="white"/>
    </w:rPr>
  </w:style>
  <w:style w:styleId="Style_122" w:type="paragraph">
    <w:name w:val="WW8Num7z2"/>
    <w:link w:val="Style_122_ch"/>
  </w:style>
  <w:style w:styleId="Style_122_ch" w:type="character">
    <w:name w:val="WW8Num7z2"/>
    <w:link w:val="Style_122"/>
  </w:style>
  <w:style w:styleId="Style_123" w:type="paragraph">
    <w:name w:val="2"/>
    <w:basedOn w:val="Style_5"/>
    <w:next w:val="Style_11"/>
    <w:link w:val="Style_123_ch"/>
    <w:pPr>
      <w:keepNext w:val="1"/>
      <w:spacing w:after="120" w:before="240"/>
      <w:ind w:right="357"/>
    </w:pPr>
    <w:rPr>
      <w:rFonts w:ascii="Arial" w:hAnsi="Arial"/>
    </w:rPr>
  </w:style>
  <w:style w:styleId="Style_123_ch" w:type="character">
    <w:name w:val="2"/>
    <w:basedOn w:val="Style_5_ch"/>
    <w:link w:val="Style_123"/>
    <w:rPr>
      <w:rFonts w:ascii="Arial" w:hAnsi="Arial"/>
    </w:rPr>
  </w:style>
  <w:style w:styleId="Style_124" w:type="paragraph">
    <w:name w:val="toc 8"/>
    <w:next w:val="Style_5"/>
    <w:link w:val="Style_1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24_ch" w:type="character">
    <w:name w:val="toc 8"/>
    <w:link w:val="Style_124"/>
    <w:rPr>
      <w:rFonts w:ascii="XO Thames" w:hAnsi="XO Thames"/>
      <w:sz w:val="28"/>
    </w:rPr>
  </w:style>
  <w:style w:styleId="Style_125" w:type="paragraph">
    <w:name w:val="WW8Num7z7"/>
    <w:link w:val="Style_125_ch"/>
  </w:style>
  <w:style w:styleId="Style_125_ch" w:type="character">
    <w:name w:val="WW8Num7z7"/>
    <w:link w:val="Style_125"/>
  </w:style>
  <w:style w:styleId="Style_126" w:type="paragraph">
    <w:name w:val="No Spacing"/>
    <w:link w:val="Style_126_ch"/>
    <w:rPr>
      <w:sz w:val="28"/>
    </w:rPr>
  </w:style>
  <w:style w:styleId="Style_126_ch" w:type="character">
    <w:name w:val="No Spacing"/>
    <w:link w:val="Style_126"/>
    <w:rPr>
      <w:sz w:val="28"/>
    </w:rPr>
  </w:style>
  <w:style w:styleId="Style_127" w:type="paragraph">
    <w:name w:val="WW8Num26z1"/>
    <w:link w:val="Style_127_ch"/>
    <w:rPr>
      <w:rFonts w:ascii="Courier New" w:hAnsi="Courier New"/>
    </w:rPr>
  </w:style>
  <w:style w:styleId="Style_127_ch" w:type="character">
    <w:name w:val="WW8Num26z1"/>
    <w:link w:val="Style_127"/>
    <w:rPr>
      <w:rFonts w:ascii="Courier New" w:hAnsi="Courier New"/>
    </w:rPr>
  </w:style>
  <w:style w:styleId="Style_128" w:type="paragraph">
    <w:name w:val="Font Style37"/>
    <w:link w:val="Style_128_ch"/>
    <w:rPr>
      <w:rFonts w:ascii="Times New Roman" w:hAnsi="Times New Roman"/>
      <w:sz w:val="22"/>
    </w:rPr>
  </w:style>
  <w:style w:styleId="Style_128_ch" w:type="character">
    <w:name w:val="Font Style37"/>
    <w:link w:val="Style_128"/>
    <w:rPr>
      <w:rFonts w:ascii="Times New Roman" w:hAnsi="Times New Roman"/>
      <w:sz w:val="22"/>
    </w:rPr>
  </w:style>
  <w:style w:styleId="Style_129" w:type="paragraph">
    <w:name w:val="Схема документа1"/>
    <w:basedOn w:val="Style_5"/>
    <w:link w:val="Style_129_ch"/>
    <w:pPr>
      <w:ind w:right="357"/>
    </w:pPr>
    <w:rPr>
      <w:rFonts w:ascii="Tahoma" w:hAnsi="Tahoma"/>
      <w:sz w:val="16"/>
    </w:rPr>
  </w:style>
  <w:style w:styleId="Style_129_ch" w:type="character">
    <w:name w:val="Схема документа1"/>
    <w:basedOn w:val="Style_5_ch"/>
    <w:link w:val="Style_129"/>
    <w:rPr>
      <w:rFonts w:ascii="Tahoma" w:hAnsi="Tahoma"/>
      <w:sz w:val="16"/>
    </w:rPr>
  </w:style>
  <w:style w:styleId="Style_130" w:type="paragraph">
    <w:name w:val="Основной текст с отступом 32"/>
    <w:basedOn w:val="Style_5"/>
    <w:link w:val="Style_130_ch"/>
    <w:pPr>
      <w:spacing w:after="120"/>
      <w:ind w:firstLine="0" w:left="283"/>
    </w:pPr>
    <w:rPr>
      <w:sz w:val="16"/>
    </w:rPr>
  </w:style>
  <w:style w:styleId="Style_130_ch" w:type="character">
    <w:name w:val="Основной текст с отступом 32"/>
    <w:basedOn w:val="Style_5_ch"/>
    <w:link w:val="Style_130"/>
    <w:rPr>
      <w:sz w:val="16"/>
    </w:rPr>
  </w:style>
  <w:style w:styleId="Style_131" w:type="paragraph">
    <w:name w:val="WW8Num43z1"/>
    <w:link w:val="Style_131_ch"/>
    <w:rPr>
      <w:rFonts w:ascii="Courier New" w:hAnsi="Courier New"/>
    </w:rPr>
  </w:style>
  <w:style w:styleId="Style_131_ch" w:type="character">
    <w:name w:val="WW8Num43z1"/>
    <w:link w:val="Style_131"/>
    <w:rPr>
      <w:rFonts w:ascii="Courier New" w:hAnsi="Courier New"/>
    </w:rPr>
  </w:style>
  <w:style w:styleId="Style_132" w:type="paragraph">
    <w:name w:val="WW8Num8z1"/>
    <w:link w:val="Style_132_ch"/>
    <w:rPr>
      <w:rFonts w:ascii="Courier New" w:hAnsi="Courier New"/>
    </w:rPr>
  </w:style>
  <w:style w:styleId="Style_132_ch" w:type="character">
    <w:name w:val="WW8Num8z1"/>
    <w:link w:val="Style_132"/>
    <w:rPr>
      <w:rFonts w:ascii="Courier New" w:hAnsi="Courier New"/>
    </w:rPr>
  </w:style>
  <w:style w:styleId="Style_133" w:type="paragraph">
    <w:name w:val="WW8Num16z1"/>
    <w:link w:val="Style_133_ch"/>
    <w:rPr>
      <w:rFonts w:ascii="Courier New" w:hAnsi="Courier New"/>
    </w:rPr>
  </w:style>
  <w:style w:styleId="Style_133_ch" w:type="character">
    <w:name w:val="WW8Num16z1"/>
    <w:link w:val="Style_133"/>
    <w:rPr>
      <w:rFonts w:ascii="Courier New" w:hAnsi="Courier New"/>
    </w:rPr>
  </w:style>
  <w:style w:styleId="Style_134" w:type="paragraph">
    <w:name w:val="Основной текст Знак"/>
    <w:link w:val="Style_134_ch"/>
    <w:rPr>
      <w:rFonts w:ascii="Times New Roman" w:hAnsi="Times New Roman"/>
      <w:sz w:val="28"/>
    </w:rPr>
  </w:style>
  <w:style w:styleId="Style_134_ch" w:type="character">
    <w:name w:val="Основной текст Знак"/>
    <w:link w:val="Style_134"/>
    <w:rPr>
      <w:rFonts w:ascii="Times New Roman" w:hAnsi="Times New Roman"/>
      <w:sz w:val="28"/>
    </w:rPr>
  </w:style>
  <w:style w:styleId="Style_135" w:type="paragraph">
    <w:name w:val="WW8Num44z1"/>
    <w:link w:val="Style_135_ch"/>
    <w:rPr>
      <w:rFonts w:ascii="Courier New" w:hAnsi="Courier New"/>
    </w:rPr>
  </w:style>
  <w:style w:styleId="Style_135_ch" w:type="character">
    <w:name w:val="WW8Num44z1"/>
    <w:link w:val="Style_135"/>
    <w:rPr>
      <w:rFonts w:ascii="Courier New" w:hAnsi="Courier New"/>
    </w:rPr>
  </w:style>
  <w:style w:styleId="Style_110" w:type="paragraph">
    <w:name w:val="Комментарий"/>
    <w:basedOn w:val="Style_5"/>
    <w:next w:val="Style_5"/>
    <w:link w:val="Style_110_ch"/>
    <w:pPr>
      <w:spacing w:before="75"/>
      <w:ind w:firstLine="0" w:left="170"/>
      <w:jc w:val="both"/>
    </w:pPr>
    <w:rPr>
      <w:rFonts w:ascii="Arial" w:hAnsi="Arial"/>
      <w:color w:val="353842"/>
      <w:sz w:val="24"/>
      <w:shd w:fill="F0F0F0" w:val="clear"/>
    </w:rPr>
  </w:style>
  <w:style w:styleId="Style_110_ch" w:type="character">
    <w:name w:val="Комментарий"/>
    <w:basedOn w:val="Style_5_ch"/>
    <w:link w:val="Style_110"/>
    <w:rPr>
      <w:rFonts w:ascii="Arial" w:hAnsi="Arial"/>
      <w:color w:val="353842"/>
      <w:sz w:val="24"/>
      <w:shd w:fill="F0F0F0" w:val="clear"/>
    </w:rPr>
  </w:style>
  <w:style w:styleId="Style_136" w:type="paragraph">
    <w:name w:val="WW8Num21z1"/>
    <w:link w:val="Style_136_ch"/>
    <w:rPr>
      <w:rFonts w:ascii="Courier New" w:hAnsi="Courier New"/>
    </w:rPr>
  </w:style>
  <w:style w:styleId="Style_136_ch" w:type="character">
    <w:name w:val="WW8Num21z1"/>
    <w:link w:val="Style_136"/>
    <w:rPr>
      <w:rFonts w:ascii="Courier New" w:hAnsi="Courier New"/>
    </w:rPr>
  </w:style>
  <w:style w:styleId="Style_137" w:type="paragraph">
    <w:name w:val="toc 5"/>
    <w:next w:val="Style_5"/>
    <w:link w:val="Style_13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37_ch" w:type="character">
    <w:name w:val="toc 5"/>
    <w:link w:val="Style_137"/>
    <w:rPr>
      <w:rFonts w:ascii="XO Thames" w:hAnsi="XO Thames"/>
      <w:sz w:val="28"/>
    </w:rPr>
  </w:style>
  <w:style w:styleId="Style_138" w:type="paragraph">
    <w:name w:val="Balloon Text"/>
    <w:basedOn w:val="Style_5"/>
    <w:link w:val="Style_138_ch"/>
    <w:rPr>
      <w:rFonts w:ascii="Tahoma" w:hAnsi="Tahoma"/>
      <w:sz w:val="16"/>
    </w:rPr>
  </w:style>
  <w:style w:styleId="Style_138_ch" w:type="character">
    <w:name w:val="Balloon Text"/>
    <w:basedOn w:val="Style_5_ch"/>
    <w:link w:val="Style_138"/>
    <w:rPr>
      <w:rFonts w:ascii="Tahoma" w:hAnsi="Tahoma"/>
      <w:sz w:val="16"/>
    </w:rPr>
  </w:style>
  <w:style w:styleId="Style_139" w:type="paragraph">
    <w:name w:val="caption"/>
    <w:basedOn w:val="Style_5"/>
    <w:link w:val="Style_139_ch"/>
    <w:pPr>
      <w:spacing w:after="120" w:before="120"/>
      <w:ind/>
    </w:pPr>
    <w:rPr>
      <w:i w:val="1"/>
      <w:sz w:val="24"/>
    </w:rPr>
  </w:style>
  <w:style w:styleId="Style_139_ch" w:type="character">
    <w:name w:val="caption"/>
    <w:basedOn w:val="Style_5_ch"/>
    <w:link w:val="Style_139"/>
    <w:rPr>
      <w:i w:val="1"/>
      <w:sz w:val="24"/>
    </w:rPr>
  </w:style>
  <w:style w:styleId="Style_140" w:type="paragraph">
    <w:name w:val="Основной текст + Полужирный"/>
    <w:basedOn w:val="Style_32"/>
    <w:link w:val="Style_140_ch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140_ch" w:type="character">
    <w:name w:val="Основной текст + Полужирный"/>
    <w:basedOn w:val="Style_32_ch"/>
    <w:link w:val="Style_140"/>
    <w:rPr>
      <w:rFonts w:ascii="Times New Roman" w:hAnsi="Times New Roman"/>
      <w:b w:val="1"/>
      <w:i w:val="0"/>
      <w:smallCaps w:val="0"/>
      <w:strike w:val="0"/>
      <w:spacing w:val="0"/>
      <w:sz w:val="20"/>
      <w:highlight w:val="white"/>
    </w:rPr>
  </w:style>
  <w:style w:styleId="Style_141" w:type="paragraph">
    <w:name w:val="WW8Num18z2"/>
    <w:link w:val="Style_141_ch"/>
    <w:rPr>
      <w:rFonts w:ascii="Wingdings" w:hAnsi="Wingdings"/>
    </w:rPr>
  </w:style>
  <w:style w:styleId="Style_141_ch" w:type="character">
    <w:name w:val="WW8Num18z2"/>
    <w:link w:val="Style_141"/>
    <w:rPr>
      <w:rFonts w:ascii="Wingdings" w:hAnsi="Wingdings"/>
    </w:rPr>
  </w:style>
  <w:style w:styleId="Style_142" w:type="paragraph">
    <w:name w:val="Верхний колонтитул Знак"/>
    <w:link w:val="Style_142_ch"/>
    <w:rPr>
      <w:rFonts w:ascii="Times New Roman" w:hAnsi="Times New Roman"/>
      <w:sz w:val="28"/>
    </w:rPr>
  </w:style>
  <w:style w:styleId="Style_142_ch" w:type="character">
    <w:name w:val="Верхний колонтитул Знак"/>
    <w:link w:val="Style_142"/>
    <w:rPr>
      <w:rFonts w:ascii="Times New Roman" w:hAnsi="Times New Roman"/>
      <w:sz w:val="28"/>
    </w:rPr>
  </w:style>
  <w:style w:styleId="Style_143" w:type="paragraph">
    <w:name w:val="WW8Num7z5"/>
    <w:link w:val="Style_143_ch"/>
  </w:style>
  <w:style w:styleId="Style_143_ch" w:type="character">
    <w:name w:val="WW8Num7z5"/>
    <w:link w:val="Style_143"/>
  </w:style>
  <w:style w:styleId="Style_144" w:type="paragraph">
    <w:name w:val="WW8Num41z5"/>
    <w:link w:val="Style_144_ch"/>
    <w:rPr>
      <w:rFonts w:ascii="Wingdings" w:hAnsi="Wingdings"/>
    </w:rPr>
  </w:style>
  <w:style w:styleId="Style_144_ch" w:type="character">
    <w:name w:val="WW8Num41z5"/>
    <w:link w:val="Style_144"/>
    <w:rPr>
      <w:rFonts w:ascii="Wingdings" w:hAnsi="Wingdings"/>
    </w:rPr>
  </w:style>
  <w:style w:styleId="Style_145" w:type="paragraph">
    <w:name w:val="Основной шрифт абзаца2"/>
    <w:link w:val="Style_145_ch"/>
  </w:style>
  <w:style w:styleId="Style_145_ch" w:type="character">
    <w:name w:val="Основной шрифт абзаца2"/>
    <w:link w:val="Style_145"/>
  </w:style>
  <w:style w:styleId="Style_1" w:type="paragraph">
    <w:name w:val="footer"/>
    <w:basedOn w:val="Style_5"/>
    <w:link w:val="Style_1_ch"/>
    <w:pPr>
      <w:tabs>
        <w:tab w:leader="none" w:pos="4677" w:val="center"/>
        <w:tab w:leader="none" w:pos="9355" w:val="right"/>
      </w:tabs>
      <w:ind w:right="357"/>
    </w:pPr>
  </w:style>
  <w:style w:styleId="Style_1_ch" w:type="character">
    <w:name w:val="footer"/>
    <w:basedOn w:val="Style_5_ch"/>
    <w:link w:val="Style_1"/>
  </w:style>
  <w:style w:styleId="Style_146" w:type="paragraph">
    <w:name w:val="Основной текст 22"/>
    <w:basedOn w:val="Style_5"/>
    <w:link w:val="Style_146_ch"/>
    <w:pPr>
      <w:ind/>
      <w:jc w:val="both"/>
    </w:pPr>
  </w:style>
  <w:style w:styleId="Style_146_ch" w:type="character">
    <w:name w:val="Основной текст 22"/>
    <w:basedOn w:val="Style_5_ch"/>
    <w:link w:val="Style_146"/>
  </w:style>
  <w:style w:styleId="Style_147" w:type="paragraph">
    <w:name w:val="Font Style24"/>
    <w:link w:val="Style_147_ch"/>
    <w:rPr>
      <w:rFonts w:ascii="Times New Roman" w:hAnsi="Times New Roman"/>
      <w:b w:val="1"/>
      <w:sz w:val="26"/>
    </w:rPr>
  </w:style>
  <w:style w:styleId="Style_147_ch" w:type="character">
    <w:name w:val="Font Style24"/>
    <w:link w:val="Style_147"/>
    <w:rPr>
      <w:rFonts w:ascii="Times New Roman" w:hAnsi="Times New Roman"/>
      <w:b w:val="1"/>
      <w:sz w:val="26"/>
    </w:rPr>
  </w:style>
  <w:style w:styleId="Style_148" w:type="paragraph">
    <w:name w:val="Основной текст с отступом 31"/>
    <w:basedOn w:val="Style_5"/>
    <w:link w:val="Style_148_ch"/>
    <w:pPr>
      <w:spacing w:after="120"/>
      <w:ind w:firstLine="0" w:left="283" w:right="357"/>
    </w:pPr>
    <w:rPr>
      <w:sz w:val="16"/>
    </w:rPr>
  </w:style>
  <w:style w:styleId="Style_148_ch" w:type="character">
    <w:name w:val="Основной текст с отступом 31"/>
    <w:basedOn w:val="Style_5_ch"/>
    <w:link w:val="Style_148"/>
    <w:rPr>
      <w:sz w:val="16"/>
    </w:rPr>
  </w:style>
  <w:style w:styleId="Style_149" w:type="paragraph">
    <w:name w:val="WW8Num29z1"/>
    <w:link w:val="Style_149_ch"/>
    <w:rPr>
      <w:rFonts w:ascii="Courier New" w:hAnsi="Courier New"/>
    </w:rPr>
  </w:style>
  <w:style w:styleId="Style_149_ch" w:type="character">
    <w:name w:val="WW8Num29z1"/>
    <w:link w:val="Style_149"/>
    <w:rPr>
      <w:rFonts w:ascii="Courier New" w:hAnsi="Courier New"/>
    </w:rPr>
  </w:style>
  <w:style w:styleId="Style_150" w:type="paragraph">
    <w:name w:val="WW8Num21z2"/>
    <w:link w:val="Style_150_ch"/>
    <w:rPr>
      <w:rFonts w:ascii="Wingdings" w:hAnsi="Wingdings"/>
    </w:rPr>
  </w:style>
  <w:style w:styleId="Style_150_ch" w:type="character">
    <w:name w:val="WW8Num21z2"/>
    <w:link w:val="Style_150"/>
    <w:rPr>
      <w:rFonts w:ascii="Wingdings" w:hAnsi="Wingdings"/>
    </w:rPr>
  </w:style>
  <w:style w:styleId="Style_151" w:type="paragraph">
    <w:name w:val="Subtitle"/>
    <w:next w:val="Style_5"/>
    <w:link w:val="Style_15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51_ch" w:type="character">
    <w:name w:val="Subtitle"/>
    <w:link w:val="Style_151"/>
    <w:rPr>
      <w:rFonts w:ascii="XO Thames" w:hAnsi="XO Thames"/>
      <w:i w:val="1"/>
      <w:sz w:val="24"/>
    </w:rPr>
  </w:style>
  <w:style w:styleId="Style_152" w:type="paragraph">
    <w:name w:val="WW8Num38z2"/>
    <w:link w:val="Style_152_ch"/>
    <w:rPr>
      <w:rFonts w:ascii="Wingdings" w:hAnsi="Wingdings"/>
    </w:rPr>
  </w:style>
  <w:style w:styleId="Style_152_ch" w:type="character">
    <w:name w:val="WW8Num38z2"/>
    <w:link w:val="Style_152"/>
    <w:rPr>
      <w:rFonts w:ascii="Wingdings" w:hAnsi="Wingdings"/>
    </w:rPr>
  </w:style>
  <w:style w:styleId="Style_153" w:type="paragraph">
    <w:name w:val="Основной текст с отступом 22"/>
    <w:basedOn w:val="Style_5"/>
    <w:link w:val="Style_153_ch"/>
    <w:pPr>
      <w:ind w:firstLine="709" w:left="0"/>
      <w:jc w:val="both"/>
    </w:pPr>
  </w:style>
  <w:style w:styleId="Style_153_ch" w:type="character">
    <w:name w:val="Основной текст с отступом 22"/>
    <w:basedOn w:val="Style_5_ch"/>
    <w:link w:val="Style_153"/>
  </w:style>
  <w:style w:styleId="Style_154" w:type="paragraph">
    <w:name w:val="Style5"/>
    <w:basedOn w:val="Style_5"/>
    <w:link w:val="Style_154_ch"/>
    <w:pPr>
      <w:widowControl w:val="0"/>
      <w:spacing w:line="332" w:lineRule="exact"/>
      <w:ind w:firstLine="545" w:left="0"/>
      <w:jc w:val="both"/>
    </w:pPr>
    <w:rPr>
      <w:sz w:val="24"/>
    </w:rPr>
  </w:style>
  <w:style w:styleId="Style_154_ch" w:type="character">
    <w:name w:val="Style5"/>
    <w:basedOn w:val="Style_5_ch"/>
    <w:link w:val="Style_154"/>
    <w:rPr>
      <w:sz w:val="24"/>
    </w:rPr>
  </w:style>
  <w:style w:styleId="Style_155" w:type="paragraph">
    <w:name w:val="WW8Num37z1"/>
    <w:link w:val="Style_155_ch"/>
    <w:rPr>
      <w:rFonts w:ascii="Courier New" w:hAnsi="Courier New"/>
    </w:rPr>
  </w:style>
  <w:style w:styleId="Style_155_ch" w:type="character">
    <w:name w:val="WW8Num37z1"/>
    <w:link w:val="Style_155"/>
    <w:rPr>
      <w:rFonts w:ascii="Courier New" w:hAnsi="Courier New"/>
    </w:rPr>
  </w:style>
  <w:style w:styleId="Style_156" w:type="paragraph">
    <w:name w:val="WW8Num21z0"/>
    <w:link w:val="Style_156_ch"/>
    <w:rPr>
      <w:rFonts w:ascii="Symbol" w:hAnsi="Symbol"/>
    </w:rPr>
  </w:style>
  <w:style w:styleId="Style_156_ch" w:type="character">
    <w:name w:val="WW8Num21z0"/>
    <w:link w:val="Style_156"/>
    <w:rPr>
      <w:rFonts w:ascii="Symbol" w:hAnsi="Symbol"/>
    </w:rPr>
  </w:style>
  <w:style w:styleId="Style_157" w:type="paragraph">
    <w:name w:val="Font Style12"/>
    <w:link w:val="Style_157_ch"/>
    <w:rPr>
      <w:rFonts w:ascii="Times New Roman" w:hAnsi="Times New Roman"/>
      <w:sz w:val="26"/>
    </w:rPr>
  </w:style>
  <w:style w:styleId="Style_157_ch" w:type="character">
    <w:name w:val="Font Style12"/>
    <w:link w:val="Style_157"/>
    <w:rPr>
      <w:rFonts w:ascii="Times New Roman" w:hAnsi="Times New Roman"/>
      <w:sz w:val="26"/>
    </w:rPr>
  </w:style>
  <w:style w:styleId="Style_158" w:type="paragraph">
    <w:name w:val="Title"/>
    <w:next w:val="Style_5"/>
    <w:link w:val="Style_15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58_ch" w:type="character">
    <w:name w:val="Title"/>
    <w:link w:val="Style_158"/>
    <w:rPr>
      <w:rFonts w:ascii="XO Thames" w:hAnsi="XO Thames"/>
      <w:b w:val="1"/>
      <w:caps w:val="1"/>
      <w:sz w:val="40"/>
    </w:rPr>
  </w:style>
  <w:style w:styleId="Style_159" w:type="paragraph">
    <w:name w:val="heading 4"/>
    <w:next w:val="Style_5"/>
    <w:link w:val="Style_15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59_ch" w:type="character">
    <w:name w:val="heading 4"/>
    <w:link w:val="Style_159"/>
    <w:rPr>
      <w:rFonts w:ascii="XO Thames" w:hAnsi="XO Thames"/>
      <w:b w:val="1"/>
      <w:sz w:val="24"/>
    </w:rPr>
  </w:style>
  <w:style w:styleId="Style_160" w:type="paragraph">
    <w:name w:val="Заголовок статьи"/>
    <w:basedOn w:val="Style_5"/>
    <w:next w:val="Style_5"/>
    <w:link w:val="Style_160_ch"/>
    <w:pPr>
      <w:ind w:hanging="892" w:left="1612"/>
      <w:jc w:val="both"/>
    </w:pPr>
    <w:rPr>
      <w:rFonts w:ascii="Arial" w:hAnsi="Arial"/>
      <w:sz w:val="24"/>
    </w:rPr>
  </w:style>
  <w:style w:styleId="Style_160_ch" w:type="character">
    <w:name w:val="Заголовок статьи"/>
    <w:basedOn w:val="Style_5_ch"/>
    <w:link w:val="Style_160"/>
    <w:rPr>
      <w:rFonts w:ascii="Arial" w:hAnsi="Arial"/>
      <w:sz w:val="24"/>
    </w:rPr>
  </w:style>
  <w:style w:styleId="Style_161" w:type="paragraph">
    <w:name w:val="WW8Num7z1"/>
    <w:link w:val="Style_161_ch"/>
  </w:style>
  <w:style w:styleId="Style_161_ch" w:type="character">
    <w:name w:val="WW8Num7z1"/>
    <w:link w:val="Style_161"/>
  </w:style>
  <w:style w:styleId="Style_162" w:type="paragraph">
    <w:name w:val="Основной текст с отступом 3 Знак1"/>
    <w:link w:val="Style_162_ch"/>
    <w:rPr>
      <w:sz w:val="16"/>
    </w:rPr>
  </w:style>
  <w:style w:styleId="Style_162_ch" w:type="character">
    <w:name w:val="Основной текст с отступом 3 Знак1"/>
    <w:link w:val="Style_162"/>
    <w:rPr>
      <w:sz w:val="16"/>
    </w:rPr>
  </w:style>
  <w:style w:styleId="Style_163" w:type="paragraph">
    <w:name w:val="heading 2"/>
    <w:basedOn w:val="Style_5"/>
    <w:next w:val="Style_5"/>
    <w:link w:val="Style_163_ch"/>
    <w:uiPriority w:val="9"/>
    <w:qFormat/>
    <w:pPr>
      <w:keepNext w:val="1"/>
      <w:ind w:hanging="360" w:left="1800"/>
      <w:jc w:val="center"/>
      <w:outlineLvl w:val="1"/>
    </w:pPr>
    <w:rPr>
      <w:b w:val="1"/>
    </w:rPr>
  </w:style>
  <w:style w:styleId="Style_163_ch" w:type="character">
    <w:name w:val="heading 2"/>
    <w:basedOn w:val="Style_5_ch"/>
    <w:link w:val="Style_163"/>
    <w:rPr>
      <w:b w:val="1"/>
    </w:rPr>
  </w:style>
  <w:style w:styleId="Style_164" w:type="paragraph">
    <w:name w:val="WW8Num6z0"/>
    <w:link w:val="Style_164_ch"/>
  </w:style>
  <w:style w:styleId="Style_164_ch" w:type="character">
    <w:name w:val="WW8Num6z0"/>
    <w:link w:val="Style_164"/>
  </w:style>
  <w:style w:styleId="Style_165" w:type="paragraph">
    <w:name w:val="ConsNonformat"/>
    <w:link w:val="Style_165_ch"/>
    <w:pPr>
      <w:widowControl w:val="0"/>
      <w:ind w:right="19772"/>
    </w:pPr>
    <w:rPr>
      <w:rFonts w:ascii="Courier New" w:hAnsi="Courier New"/>
    </w:rPr>
  </w:style>
  <w:style w:styleId="Style_165_ch" w:type="character">
    <w:name w:val="ConsNonformat"/>
    <w:link w:val="Style_165"/>
    <w:rPr>
      <w:rFonts w:ascii="Courier New" w:hAnsi="Courier New"/>
    </w:rPr>
  </w:style>
  <w:style w:styleId="Style_166" w:type="paragraph">
    <w:name w:val="WW8Num4z0"/>
    <w:link w:val="Style_166_ch"/>
  </w:style>
  <w:style w:styleId="Style_166_ch" w:type="character">
    <w:name w:val="WW8Num4z0"/>
    <w:link w:val="Style_166"/>
  </w:style>
  <w:style w:styleId="Style_167" w:type="paragraph">
    <w:name w:val="Font Style13"/>
    <w:link w:val="Style_167_ch"/>
    <w:rPr>
      <w:rFonts w:ascii="Times New Roman" w:hAnsi="Times New Roman"/>
      <w:sz w:val="26"/>
    </w:rPr>
  </w:style>
  <w:style w:styleId="Style_167_ch" w:type="character">
    <w:name w:val="Font Style13"/>
    <w:link w:val="Style_167"/>
    <w:rPr>
      <w:rFonts w:ascii="Times New Roman" w:hAnsi="Times New Roman"/>
      <w:sz w:val="26"/>
    </w:rPr>
  </w:style>
  <w:style w:styleId="Style_168" w:type="paragraph">
    <w:name w:val="Текст сноски Знак"/>
    <w:link w:val="Style_168_ch"/>
    <w:rPr>
      <w:rFonts w:ascii="Times New Roman" w:hAnsi="Times New Roman"/>
      <w:sz w:val="20"/>
    </w:rPr>
  </w:style>
  <w:style w:styleId="Style_168_ch" w:type="character">
    <w:name w:val="Текст сноски Знак"/>
    <w:link w:val="Style_168"/>
    <w:rPr>
      <w:rFonts w:ascii="Times New Roman" w:hAnsi="Times New Roman"/>
      <w:sz w:val="20"/>
    </w:rPr>
  </w:style>
  <w:style w:styleId="Style_169" w:type="paragraph">
    <w:name w:val="ConsPlusNonformat"/>
    <w:link w:val="Style_169_ch"/>
    <w:pPr>
      <w:widowControl w:val="0"/>
      <w:ind/>
    </w:pPr>
    <w:rPr>
      <w:rFonts w:ascii="Courier New" w:hAnsi="Courier New"/>
    </w:rPr>
  </w:style>
  <w:style w:styleId="Style_169_ch" w:type="character">
    <w:name w:val="ConsPlusNonformat"/>
    <w:link w:val="Style_169"/>
    <w:rPr>
      <w:rFonts w:ascii="Courier New" w:hAnsi="Courier New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70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71" w:type="table">
    <w:name w:val="Сетка таблицы1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numbering.xml" Type="http://schemas.openxmlformats.org/officeDocument/2006/relationships/numbering"/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3.emf" Type="http://schemas.openxmlformats.org/officeDocument/2006/relationships/image"/>
  <Relationship Id="rId5" Target="media/2.jpeg" Type="http://schemas.openxmlformats.org/officeDocument/2006/relationships/image"/>
  <Relationship Id="rId4" Target="media/1.jpeg" Type="http://schemas.openxmlformats.org/officeDocument/2006/relationships/image"/>
  <Relationship Id="rId12" Target="theme/theme1.xml" Type="http://schemas.openxmlformats.org/officeDocument/2006/relationships/them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2023-03-29T01:14:07Z</dcterms:modified>
</cp:coreProperties>
</file>