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5633C" w:rsidTr="0035633C">
        <w:tc>
          <w:tcPr>
            <w:tcW w:w="5103" w:type="dxa"/>
          </w:tcPr>
          <w:p w:rsidR="0035633C" w:rsidRPr="0035633C" w:rsidRDefault="0035633C" w:rsidP="001D1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33C" w:rsidRDefault="0035633C" w:rsidP="0035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9F" w:rsidRPr="0035633C" w:rsidRDefault="00DB7F0E" w:rsidP="0035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3C">
        <w:rPr>
          <w:rFonts w:ascii="Times New Roman" w:hAnsi="Times New Roman" w:cs="Times New Roman"/>
          <w:b/>
          <w:sz w:val="28"/>
          <w:szCs w:val="28"/>
        </w:rPr>
        <w:t xml:space="preserve">Доклад об антимонопольном </w:t>
      </w:r>
      <w:proofErr w:type="spellStart"/>
      <w:r w:rsidRPr="0035633C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</w:p>
    <w:p w:rsidR="00DB7F0E" w:rsidRPr="0035633C" w:rsidRDefault="00DB7F0E" w:rsidP="0035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3C">
        <w:rPr>
          <w:rFonts w:ascii="Times New Roman" w:hAnsi="Times New Roman" w:cs="Times New Roman"/>
          <w:b/>
          <w:sz w:val="28"/>
          <w:szCs w:val="28"/>
        </w:rPr>
        <w:t>В Министерстве рыбного хозяйства Камчатского края за 20</w:t>
      </w:r>
      <w:r w:rsidR="002B4D30">
        <w:rPr>
          <w:rFonts w:ascii="Times New Roman" w:hAnsi="Times New Roman" w:cs="Times New Roman"/>
          <w:b/>
          <w:sz w:val="28"/>
          <w:szCs w:val="28"/>
        </w:rPr>
        <w:t>2</w:t>
      </w:r>
      <w:r w:rsidR="001D1A79">
        <w:rPr>
          <w:rFonts w:ascii="Times New Roman" w:hAnsi="Times New Roman" w:cs="Times New Roman"/>
          <w:b/>
          <w:sz w:val="28"/>
          <w:szCs w:val="28"/>
        </w:rPr>
        <w:t>1</w:t>
      </w:r>
      <w:r w:rsidRPr="003563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B7F0E" w:rsidRPr="00241280" w:rsidRDefault="00DB7F0E" w:rsidP="002412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F0E" w:rsidRPr="00241280" w:rsidRDefault="00DB7F0E" w:rsidP="00241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27.12.2017 № 618 «Об основных направлениях государственной политики по развитию конкуренции» Министерством рыбного хозяйства Камчатского края (далее - Министерство) в 2019 году принят приказ от 15.02.2019 № 6-м «Об организации системы внутреннего обеспечения соответствия требованиям антимонопольного законодательства в Министерстве», которым определен порядок организации антимонопольного </w:t>
      </w:r>
      <w:proofErr w:type="spellStart"/>
      <w:r w:rsidRPr="0024128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41280">
        <w:rPr>
          <w:rFonts w:ascii="Times New Roman" w:hAnsi="Times New Roman" w:cs="Times New Roman"/>
          <w:sz w:val="28"/>
          <w:szCs w:val="28"/>
        </w:rPr>
        <w:t>.</w:t>
      </w:r>
      <w:r w:rsidR="002E70A4" w:rsidRPr="00241280">
        <w:rPr>
          <w:rFonts w:ascii="Times New Roman" w:hAnsi="Times New Roman" w:cs="Times New Roman"/>
          <w:sz w:val="28"/>
          <w:szCs w:val="28"/>
        </w:rPr>
        <w:t xml:space="preserve"> Также утвержден План мероприятий по ор</w:t>
      </w:r>
      <w:r w:rsidR="002121D1" w:rsidRPr="00241280">
        <w:rPr>
          <w:rFonts w:ascii="Times New Roman" w:hAnsi="Times New Roman" w:cs="Times New Roman"/>
          <w:sz w:val="28"/>
          <w:szCs w:val="28"/>
        </w:rPr>
        <w:t>г</w:t>
      </w:r>
      <w:r w:rsidR="002E70A4" w:rsidRPr="00241280">
        <w:rPr>
          <w:rFonts w:ascii="Times New Roman" w:hAnsi="Times New Roman" w:cs="Times New Roman"/>
          <w:sz w:val="28"/>
          <w:szCs w:val="28"/>
        </w:rPr>
        <w:t xml:space="preserve">анизации Министерством антимонопольного </w:t>
      </w:r>
      <w:proofErr w:type="spellStart"/>
      <w:r w:rsidR="002E70A4" w:rsidRPr="0024128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121D1" w:rsidRPr="00241280">
        <w:rPr>
          <w:rFonts w:ascii="Times New Roman" w:hAnsi="Times New Roman" w:cs="Times New Roman"/>
          <w:sz w:val="28"/>
          <w:szCs w:val="28"/>
        </w:rPr>
        <w:t>.</w:t>
      </w:r>
      <w:r w:rsidRPr="00241280">
        <w:rPr>
          <w:rFonts w:ascii="Times New Roman" w:hAnsi="Times New Roman" w:cs="Times New Roman"/>
          <w:sz w:val="28"/>
          <w:szCs w:val="28"/>
        </w:rPr>
        <w:t xml:space="preserve"> Исходя из целей и задач антимонопольного </w:t>
      </w:r>
      <w:proofErr w:type="spellStart"/>
      <w:r w:rsidR="002E70A4" w:rsidRPr="0024128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E70A4" w:rsidRPr="00241280">
        <w:rPr>
          <w:rFonts w:ascii="Times New Roman" w:hAnsi="Times New Roman" w:cs="Times New Roman"/>
          <w:sz w:val="28"/>
          <w:szCs w:val="28"/>
        </w:rPr>
        <w:t>,</w:t>
      </w:r>
      <w:r w:rsidR="002121D1" w:rsidRPr="00241280">
        <w:rPr>
          <w:rFonts w:ascii="Times New Roman" w:hAnsi="Times New Roman" w:cs="Times New Roman"/>
          <w:sz w:val="28"/>
          <w:szCs w:val="28"/>
        </w:rPr>
        <w:t xml:space="preserve"> </w:t>
      </w:r>
      <w:r w:rsidR="002E70A4" w:rsidRPr="00241280">
        <w:rPr>
          <w:rFonts w:ascii="Times New Roman" w:hAnsi="Times New Roman" w:cs="Times New Roman"/>
          <w:sz w:val="28"/>
          <w:szCs w:val="28"/>
        </w:rPr>
        <w:t>во исполнение</w:t>
      </w:r>
      <w:r w:rsidR="002121D1" w:rsidRPr="00241280">
        <w:rPr>
          <w:rFonts w:ascii="Times New Roman" w:hAnsi="Times New Roman" w:cs="Times New Roman"/>
          <w:sz w:val="28"/>
          <w:szCs w:val="28"/>
        </w:rPr>
        <w:t xml:space="preserve"> </w:t>
      </w:r>
      <w:r w:rsidR="002E70A4" w:rsidRPr="00241280">
        <w:rPr>
          <w:rFonts w:ascii="Times New Roman" w:hAnsi="Times New Roman" w:cs="Times New Roman"/>
          <w:sz w:val="28"/>
          <w:szCs w:val="28"/>
        </w:rPr>
        <w:t>Плана мероприятий в 20</w:t>
      </w:r>
      <w:r w:rsidR="002B4D30">
        <w:rPr>
          <w:rFonts w:ascii="Times New Roman" w:hAnsi="Times New Roman" w:cs="Times New Roman"/>
          <w:sz w:val="28"/>
          <w:szCs w:val="28"/>
        </w:rPr>
        <w:t>2</w:t>
      </w:r>
      <w:r w:rsidR="001D1A79">
        <w:rPr>
          <w:rFonts w:ascii="Times New Roman" w:hAnsi="Times New Roman" w:cs="Times New Roman"/>
          <w:sz w:val="28"/>
          <w:szCs w:val="28"/>
        </w:rPr>
        <w:t>1</w:t>
      </w:r>
      <w:r w:rsidR="002E70A4" w:rsidRPr="00241280">
        <w:rPr>
          <w:rFonts w:ascii="Times New Roman" w:hAnsi="Times New Roman" w:cs="Times New Roman"/>
          <w:sz w:val="28"/>
          <w:szCs w:val="28"/>
        </w:rPr>
        <w:t xml:space="preserve"> году Министерством проведены следующие мероприятия:</w:t>
      </w:r>
    </w:p>
    <w:p w:rsidR="00241280" w:rsidRDefault="002E70A4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>Проведен сбор сведений о наличии в Министерстве нарушений антимонопольного законодательства</w:t>
      </w:r>
      <w:r w:rsidR="002121D1" w:rsidRPr="00241280">
        <w:rPr>
          <w:rFonts w:ascii="Times New Roman" w:hAnsi="Times New Roman" w:cs="Times New Roman"/>
          <w:sz w:val="28"/>
          <w:szCs w:val="28"/>
        </w:rPr>
        <w:t xml:space="preserve"> за период 201</w:t>
      </w:r>
      <w:r w:rsidR="001D1A79">
        <w:rPr>
          <w:rFonts w:ascii="Times New Roman" w:hAnsi="Times New Roman" w:cs="Times New Roman"/>
          <w:sz w:val="28"/>
          <w:szCs w:val="28"/>
        </w:rPr>
        <w:t>9</w:t>
      </w:r>
      <w:r w:rsidR="002121D1" w:rsidRPr="00241280">
        <w:rPr>
          <w:rFonts w:ascii="Times New Roman" w:hAnsi="Times New Roman" w:cs="Times New Roman"/>
          <w:sz w:val="28"/>
          <w:szCs w:val="28"/>
        </w:rPr>
        <w:t>-20</w:t>
      </w:r>
      <w:r w:rsidR="001D1A79">
        <w:rPr>
          <w:rFonts w:ascii="Times New Roman" w:hAnsi="Times New Roman" w:cs="Times New Roman"/>
          <w:sz w:val="28"/>
          <w:szCs w:val="28"/>
        </w:rPr>
        <w:t>21</w:t>
      </w:r>
      <w:r w:rsidR="002121D1" w:rsidRPr="00241280">
        <w:rPr>
          <w:rFonts w:ascii="Times New Roman" w:hAnsi="Times New Roman" w:cs="Times New Roman"/>
          <w:sz w:val="28"/>
          <w:szCs w:val="28"/>
        </w:rPr>
        <w:t xml:space="preserve"> гг., нарушений антимонопольного законодательства в Министерстве</w:t>
      </w:r>
      <w:r w:rsidR="001D1A79">
        <w:rPr>
          <w:rFonts w:ascii="Times New Roman" w:hAnsi="Times New Roman" w:cs="Times New Roman"/>
          <w:sz w:val="28"/>
          <w:szCs w:val="28"/>
        </w:rPr>
        <w:t xml:space="preserve"> в отчетный период не выявлено</w:t>
      </w:r>
      <w:r w:rsidR="002121D1" w:rsidRPr="00241280">
        <w:rPr>
          <w:rFonts w:ascii="Times New Roman" w:hAnsi="Times New Roman" w:cs="Times New Roman"/>
          <w:sz w:val="28"/>
          <w:szCs w:val="28"/>
        </w:rPr>
        <w:t>.</w:t>
      </w:r>
    </w:p>
    <w:p w:rsidR="002121D1" w:rsidRPr="00241280" w:rsidRDefault="002121D1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>В целях проведения Министерством анализа региональных нормативных правовых актов в сфере рыболовства и сохранения водных биологических ресурсов, Министерством сформирован Перечень региональных нормативных правовых актов и размещен на странице Министерства официального сайта исполнительных органов государственной власти Камчатского края в сети Интернет (далее – официальный сайт)</w:t>
      </w:r>
      <w:r w:rsidR="00983B3D" w:rsidRPr="00241280">
        <w:rPr>
          <w:rFonts w:ascii="Times New Roman" w:hAnsi="Times New Roman" w:cs="Times New Roman"/>
          <w:sz w:val="28"/>
          <w:szCs w:val="28"/>
        </w:rPr>
        <w:t xml:space="preserve"> с уведомлением о начале сбора замечаний и предложений организаций и граждан в целях проведения публичных консультаций. По итогам проведения публичных консультаций, замечания и предложения по действующим нормативным правовым актам в Министерство не поступил</w:t>
      </w:r>
      <w:r w:rsidR="0035633C">
        <w:rPr>
          <w:rFonts w:ascii="Times New Roman" w:hAnsi="Times New Roman" w:cs="Times New Roman"/>
          <w:sz w:val="28"/>
          <w:szCs w:val="28"/>
        </w:rPr>
        <w:t>и</w:t>
      </w:r>
      <w:r w:rsidR="00983B3D" w:rsidRPr="00241280">
        <w:rPr>
          <w:rFonts w:ascii="Times New Roman" w:hAnsi="Times New Roman" w:cs="Times New Roman"/>
          <w:sz w:val="28"/>
          <w:szCs w:val="28"/>
        </w:rPr>
        <w:t>. Все основные нормативные правовые акты</w:t>
      </w:r>
      <w:r w:rsidR="00ED017E" w:rsidRPr="00241280">
        <w:rPr>
          <w:rFonts w:ascii="Times New Roman" w:hAnsi="Times New Roman" w:cs="Times New Roman"/>
          <w:sz w:val="28"/>
          <w:szCs w:val="28"/>
        </w:rPr>
        <w:t xml:space="preserve"> в сфере рыболовства</w:t>
      </w:r>
      <w:r w:rsidR="00983B3D" w:rsidRPr="00241280">
        <w:rPr>
          <w:rFonts w:ascii="Times New Roman" w:hAnsi="Times New Roman" w:cs="Times New Roman"/>
          <w:sz w:val="28"/>
          <w:szCs w:val="28"/>
        </w:rPr>
        <w:t xml:space="preserve">, регламентирующие </w:t>
      </w:r>
      <w:r w:rsidR="00983B3D" w:rsidRPr="00241280">
        <w:rPr>
          <w:rFonts w:ascii="Times New Roman" w:hAnsi="Times New Roman" w:cs="Times New Roman"/>
          <w:sz w:val="28"/>
          <w:szCs w:val="28"/>
        </w:rPr>
        <w:lastRenderedPageBreak/>
        <w:t>порядок осуществления основных полномочий Министерства</w:t>
      </w:r>
      <w:r w:rsidR="00ED017E" w:rsidRPr="00241280">
        <w:rPr>
          <w:rFonts w:ascii="Times New Roman" w:hAnsi="Times New Roman" w:cs="Times New Roman"/>
          <w:sz w:val="28"/>
          <w:szCs w:val="28"/>
        </w:rPr>
        <w:t xml:space="preserve"> - федерального уровня, в связи с чем, провести анализ соответствующих документов с публичными консультациями на уровне Министерства не представляется возможным.</w:t>
      </w:r>
    </w:p>
    <w:p w:rsidR="00983B3D" w:rsidRPr="00241280" w:rsidRDefault="00ED017E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>Министерством проведен мониторинг и анализ практики применения антимонопольного законодательства в Министерстве, нарушений антимонопольного законодательства в действиях и решениях Министерства в отчетном 20</w:t>
      </w:r>
      <w:r w:rsidR="002B4D30">
        <w:rPr>
          <w:rFonts w:ascii="Times New Roman" w:hAnsi="Times New Roman" w:cs="Times New Roman"/>
          <w:sz w:val="28"/>
          <w:szCs w:val="28"/>
        </w:rPr>
        <w:t>2</w:t>
      </w:r>
      <w:r w:rsidR="001D1A79">
        <w:rPr>
          <w:rFonts w:ascii="Times New Roman" w:hAnsi="Times New Roman" w:cs="Times New Roman"/>
          <w:sz w:val="28"/>
          <w:szCs w:val="28"/>
        </w:rPr>
        <w:t>1</w:t>
      </w:r>
      <w:r w:rsidRPr="00241280">
        <w:rPr>
          <w:rFonts w:ascii="Times New Roman" w:hAnsi="Times New Roman" w:cs="Times New Roman"/>
          <w:sz w:val="28"/>
          <w:szCs w:val="28"/>
        </w:rPr>
        <w:t xml:space="preserve"> году не выявлено</w:t>
      </w:r>
      <w:r w:rsidR="0035633C">
        <w:rPr>
          <w:rFonts w:ascii="Times New Roman" w:hAnsi="Times New Roman" w:cs="Times New Roman"/>
          <w:sz w:val="28"/>
          <w:szCs w:val="28"/>
        </w:rPr>
        <w:t>, в том числе по вопросам осуществления закупок товаров, работ, услуг</w:t>
      </w:r>
      <w:r w:rsidRPr="00241280">
        <w:rPr>
          <w:rFonts w:ascii="Times New Roman" w:hAnsi="Times New Roman" w:cs="Times New Roman"/>
          <w:sz w:val="28"/>
          <w:szCs w:val="28"/>
        </w:rPr>
        <w:t>.</w:t>
      </w:r>
    </w:p>
    <w:p w:rsidR="00ED017E" w:rsidRPr="00241280" w:rsidRDefault="00ED017E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>По результатам анализа практики применения антимонопольного законодательства в Министерстве распределены риски нарушения антимонопольного законодательства</w:t>
      </w:r>
      <w:r w:rsidR="003C5175" w:rsidRPr="00241280">
        <w:rPr>
          <w:rFonts w:ascii="Times New Roman" w:hAnsi="Times New Roman" w:cs="Times New Roman"/>
          <w:sz w:val="28"/>
          <w:szCs w:val="28"/>
        </w:rPr>
        <w:t xml:space="preserve"> и проведена оценка рисков нарушения антимонопольного законодательства по уровням риска</w:t>
      </w:r>
      <w:r w:rsidR="00457E80" w:rsidRPr="00241280">
        <w:rPr>
          <w:rFonts w:ascii="Times New Roman" w:hAnsi="Times New Roman" w:cs="Times New Roman"/>
          <w:sz w:val="28"/>
          <w:szCs w:val="28"/>
        </w:rPr>
        <w:t>, составлена карта рисков нарушения антимонопольного законодательства в деятельности Министерства в 20</w:t>
      </w:r>
      <w:r w:rsidR="002B4D30">
        <w:rPr>
          <w:rFonts w:ascii="Times New Roman" w:hAnsi="Times New Roman" w:cs="Times New Roman"/>
          <w:sz w:val="28"/>
          <w:szCs w:val="28"/>
        </w:rPr>
        <w:t>2</w:t>
      </w:r>
      <w:r w:rsidR="001D1A79">
        <w:rPr>
          <w:rFonts w:ascii="Times New Roman" w:hAnsi="Times New Roman" w:cs="Times New Roman"/>
          <w:sz w:val="28"/>
          <w:szCs w:val="28"/>
        </w:rPr>
        <w:t>1</w:t>
      </w:r>
      <w:r w:rsidR="00457E80" w:rsidRPr="00241280">
        <w:rPr>
          <w:rFonts w:ascii="Times New Roman" w:hAnsi="Times New Roman" w:cs="Times New Roman"/>
          <w:sz w:val="28"/>
          <w:szCs w:val="28"/>
        </w:rPr>
        <w:t xml:space="preserve"> году год, включающая в себя 5 видов риск</w:t>
      </w:r>
      <w:r w:rsidR="0035633C">
        <w:rPr>
          <w:rFonts w:ascii="Times New Roman" w:hAnsi="Times New Roman" w:cs="Times New Roman"/>
          <w:sz w:val="28"/>
          <w:szCs w:val="28"/>
        </w:rPr>
        <w:t>ов</w:t>
      </w:r>
      <w:r w:rsidR="00E60A46" w:rsidRPr="00241280">
        <w:rPr>
          <w:rFonts w:ascii="Times New Roman" w:hAnsi="Times New Roman" w:cs="Times New Roman"/>
          <w:sz w:val="28"/>
          <w:szCs w:val="28"/>
        </w:rPr>
        <w:t xml:space="preserve"> с маловероятной возможностью их возникновения.</w:t>
      </w:r>
    </w:p>
    <w:p w:rsidR="002B4D30" w:rsidRDefault="00E60A46" w:rsidP="0005781A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D30">
        <w:rPr>
          <w:rFonts w:ascii="Times New Roman" w:hAnsi="Times New Roman" w:cs="Times New Roman"/>
          <w:sz w:val="28"/>
          <w:szCs w:val="28"/>
        </w:rPr>
        <w:t>В целях снижения и минимизации рисков нарушения антимонопольного законодательства Министерством разработан План мероприятий («дорожная карта») по снижению рисков нарушения антимонопольного законодательства в 20</w:t>
      </w:r>
      <w:r w:rsidR="002B4D30" w:rsidRPr="002B4D30">
        <w:rPr>
          <w:rFonts w:ascii="Times New Roman" w:hAnsi="Times New Roman" w:cs="Times New Roman"/>
          <w:sz w:val="28"/>
          <w:szCs w:val="28"/>
        </w:rPr>
        <w:t>2</w:t>
      </w:r>
      <w:r w:rsidR="001D1A79">
        <w:rPr>
          <w:rFonts w:ascii="Times New Roman" w:hAnsi="Times New Roman" w:cs="Times New Roman"/>
          <w:sz w:val="28"/>
          <w:szCs w:val="28"/>
        </w:rPr>
        <w:t>1</w:t>
      </w:r>
      <w:r w:rsidRPr="002B4D30">
        <w:rPr>
          <w:rFonts w:ascii="Times New Roman" w:hAnsi="Times New Roman" w:cs="Times New Roman"/>
          <w:sz w:val="28"/>
          <w:szCs w:val="28"/>
        </w:rPr>
        <w:t xml:space="preserve"> году. В отчетном периоде Министерством реализованы мероприятия по снижению рисков. </w:t>
      </w:r>
    </w:p>
    <w:p w:rsidR="0066792C" w:rsidRPr="002B4D30" w:rsidRDefault="0066792C" w:rsidP="0005781A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D30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Министерством методикой расчета ключевых показателей эффективности функционирования в Министерстве антимонопольного </w:t>
      </w:r>
      <w:proofErr w:type="spellStart"/>
      <w:r w:rsidRPr="002B4D3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B4D30">
        <w:rPr>
          <w:rFonts w:ascii="Times New Roman" w:hAnsi="Times New Roman" w:cs="Times New Roman"/>
          <w:sz w:val="28"/>
          <w:szCs w:val="28"/>
        </w:rPr>
        <w:t xml:space="preserve"> проведена оценка достижения ключевых показателей за 20</w:t>
      </w:r>
      <w:r w:rsidR="001824C2">
        <w:rPr>
          <w:rFonts w:ascii="Times New Roman" w:hAnsi="Times New Roman" w:cs="Times New Roman"/>
          <w:sz w:val="28"/>
          <w:szCs w:val="28"/>
        </w:rPr>
        <w:t>2</w:t>
      </w:r>
      <w:r w:rsidR="001D1A79">
        <w:rPr>
          <w:rFonts w:ascii="Times New Roman" w:hAnsi="Times New Roman" w:cs="Times New Roman"/>
          <w:sz w:val="28"/>
          <w:szCs w:val="28"/>
        </w:rPr>
        <w:t>1</w:t>
      </w:r>
      <w:r w:rsidRPr="002B4D30">
        <w:rPr>
          <w:rFonts w:ascii="Times New Roman" w:hAnsi="Times New Roman" w:cs="Times New Roman"/>
          <w:sz w:val="28"/>
          <w:szCs w:val="28"/>
        </w:rPr>
        <w:t xml:space="preserve"> год, по результатам которой </w:t>
      </w:r>
      <w:r w:rsidR="00241280" w:rsidRPr="002B4D30">
        <w:rPr>
          <w:rFonts w:ascii="Times New Roman" w:hAnsi="Times New Roman" w:cs="Times New Roman"/>
          <w:sz w:val="28"/>
          <w:szCs w:val="28"/>
        </w:rPr>
        <w:t xml:space="preserve">суммарно определено </w:t>
      </w:r>
      <w:r w:rsidR="0035633C" w:rsidRPr="002B4D30">
        <w:rPr>
          <w:rFonts w:ascii="Times New Roman" w:hAnsi="Times New Roman" w:cs="Times New Roman"/>
          <w:sz w:val="28"/>
          <w:szCs w:val="28"/>
        </w:rPr>
        <w:t>«</w:t>
      </w:r>
      <w:r w:rsidR="001D1A7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41280" w:rsidRPr="002B4D30">
        <w:rPr>
          <w:rFonts w:ascii="Times New Roman" w:hAnsi="Times New Roman" w:cs="Times New Roman"/>
          <w:sz w:val="28"/>
          <w:szCs w:val="28"/>
        </w:rPr>
        <w:t>0 баллов</w:t>
      </w:r>
      <w:r w:rsidR="0035633C" w:rsidRPr="002B4D30">
        <w:rPr>
          <w:rFonts w:ascii="Times New Roman" w:hAnsi="Times New Roman" w:cs="Times New Roman"/>
          <w:sz w:val="28"/>
          <w:szCs w:val="28"/>
        </w:rPr>
        <w:t>»</w:t>
      </w:r>
      <w:r w:rsidR="00241280" w:rsidRPr="002B4D30">
        <w:rPr>
          <w:rFonts w:ascii="Times New Roman" w:hAnsi="Times New Roman" w:cs="Times New Roman"/>
          <w:sz w:val="28"/>
          <w:szCs w:val="28"/>
        </w:rPr>
        <w:t xml:space="preserve">, что соответствует «высокому уровню» оценки эффективности функционирования антимонопольного </w:t>
      </w:r>
      <w:proofErr w:type="spellStart"/>
      <w:r w:rsidR="00241280" w:rsidRPr="002B4D3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41280" w:rsidRPr="002B4D30">
        <w:rPr>
          <w:rFonts w:ascii="Times New Roman" w:hAnsi="Times New Roman" w:cs="Times New Roman"/>
          <w:sz w:val="28"/>
          <w:szCs w:val="28"/>
        </w:rPr>
        <w:t xml:space="preserve"> в Министерстве.</w:t>
      </w:r>
    </w:p>
    <w:sectPr w:rsidR="0066792C" w:rsidRPr="002B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531E3"/>
    <w:multiLevelType w:val="hybridMultilevel"/>
    <w:tmpl w:val="199CFADC"/>
    <w:lvl w:ilvl="0" w:tplc="D88C2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0E"/>
    <w:rsid w:val="001824C2"/>
    <w:rsid w:val="001D1A79"/>
    <w:rsid w:val="002121D1"/>
    <w:rsid w:val="00241280"/>
    <w:rsid w:val="002B4D30"/>
    <w:rsid w:val="002E70A4"/>
    <w:rsid w:val="0035633C"/>
    <w:rsid w:val="003C5175"/>
    <w:rsid w:val="004507B4"/>
    <w:rsid w:val="00457E80"/>
    <w:rsid w:val="0066499F"/>
    <w:rsid w:val="0066792C"/>
    <w:rsid w:val="00983B3D"/>
    <w:rsid w:val="00DB7F0E"/>
    <w:rsid w:val="00E60A46"/>
    <w:rsid w:val="00E7299D"/>
    <w:rsid w:val="00E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44C85-2720-46F1-BD29-069CD0F7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0A4"/>
    <w:pPr>
      <w:ind w:left="720"/>
      <w:contextualSpacing/>
    </w:pPr>
  </w:style>
  <w:style w:type="table" w:styleId="a4">
    <w:name w:val="Table Grid"/>
    <w:basedOn w:val="a1"/>
    <w:uiPriority w:val="59"/>
    <w:rsid w:val="0035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Василенко Ирина Васильевна</cp:lastModifiedBy>
  <cp:revision>2</cp:revision>
  <cp:lastPrinted>2020-01-30T22:37:00Z</cp:lastPrinted>
  <dcterms:created xsi:type="dcterms:W3CDTF">2023-02-16T01:27:00Z</dcterms:created>
  <dcterms:modified xsi:type="dcterms:W3CDTF">2023-02-16T01:27:00Z</dcterms:modified>
</cp:coreProperties>
</file>