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63A" w:rsidRDefault="00F7463A">
      <w:pPr>
        <w:pStyle w:val="ConsPlusTitlePage"/>
      </w:pPr>
      <w:r>
        <w:t xml:space="preserve">Документ предоставлен </w:t>
      </w:r>
      <w:hyperlink r:id="rId4">
        <w:r>
          <w:rPr>
            <w:color w:val="0000FF"/>
          </w:rPr>
          <w:t>КонсультантПлюс</w:t>
        </w:r>
      </w:hyperlink>
      <w:r>
        <w:br/>
      </w:r>
    </w:p>
    <w:p w:rsidR="00F7463A" w:rsidRDefault="00F7463A">
      <w:pPr>
        <w:pStyle w:val="ConsPlusNormal"/>
        <w:ind w:firstLine="540"/>
        <w:jc w:val="both"/>
        <w:outlineLvl w:val="0"/>
      </w:pPr>
    </w:p>
    <w:p w:rsidR="00F7463A" w:rsidRDefault="00F7463A">
      <w:pPr>
        <w:pStyle w:val="ConsPlusNormal"/>
        <w:jc w:val="right"/>
        <w:outlineLvl w:val="0"/>
      </w:pPr>
      <w:r>
        <w:t>Утвержден и введен в действие</w:t>
      </w:r>
    </w:p>
    <w:p w:rsidR="00F7463A" w:rsidRDefault="00F7463A">
      <w:pPr>
        <w:pStyle w:val="ConsPlusNormal"/>
        <w:jc w:val="right"/>
      </w:pPr>
      <w:hyperlink r:id="rId5">
        <w:r>
          <w:rPr>
            <w:color w:val="0000FF"/>
          </w:rPr>
          <w:t>Приказом</w:t>
        </w:r>
      </w:hyperlink>
      <w:r>
        <w:t xml:space="preserve"> Федерального агентства</w:t>
      </w:r>
    </w:p>
    <w:p w:rsidR="00F7463A" w:rsidRDefault="00F7463A">
      <w:pPr>
        <w:pStyle w:val="ConsPlusNormal"/>
        <w:jc w:val="right"/>
      </w:pPr>
      <w:r>
        <w:t>по техническому регулированию</w:t>
      </w:r>
    </w:p>
    <w:p w:rsidR="00F7463A" w:rsidRDefault="00F7463A">
      <w:pPr>
        <w:pStyle w:val="ConsPlusNormal"/>
        <w:jc w:val="right"/>
      </w:pPr>
      <w:r>
        <w:t>и метрологии</w:t>
      </w:r>
    </w:p>
    <w:p w:rsidR="00F7463A" w:rsidRDefault="00F7463A">
      <w:pPr>
        <w:pStyle w:val="ConsPlusNormal"/>
        <w:jc w:val="right"/>
      </w:pPr>
      <w:r>
        <w:t>от 22 сентября 2020 г. N 656-ст</w:t>
      </w:r>
    </w:p>
    <w:p w:rsidR="00F7463A" w:rsidRDefault="00F7463A">
      <w:pPr>
        <w:pStyle w:val="ConsPlusNormal"/>
        <w:ind w:firstLine="540"/>
        <w:jc w:val="both"/>
      </w:pPr>
    </w:p>
    <w:p w:rsidR="00F7463A" w:rsidRDefault="00F7463A">
      <w:pPr>
        <w:pStyle w:val="ConsPlusTitle"/>
        <w:jc w:val="center"/>
      </w:pPr>
      <w:r>
        <w:t>НАЦИОНАЛЬНЫЙ СТАНДАРТ РОССИЙСКОЙ ФЕДЕРАЦИИ</w:t>
      </w:r>
    </w:p>
    <w:p w:rsidR="00F7463A" w:rsidRDefault="00F7463A">
      <w:pPr>
        <w:pStyle w:val="ConsPlusTitle"/>
        <w:jc w:val="center"/>
      </w:pPr>
    </w:p>
    <w:p w:rsidR="00F7463A" w:rsidRDefault="00F7463A">
      <w:pPr>
        <w:pStyle w:val="ConsPlusTitle"/>
        <w:jc w:val="center"/>
      </w:pPr>
      <w:r>
        <w:t>ТОРГОВЛЯ</w:t>
      </w:r>
    </w:p>
    <w:p w:rsidR="00F7463A" w:rsidRDefault="00F7463A">
      <w:pPr>
        <w:pStyle w:val="ConsPlusTitle"/>
        <w:jc w:val="center"/>
      </w:pPr>
    </w:p>
    <w:p w:rsidR="00F7463A" w:rsidRDefault="00F7463A">
      <w:pPr>
        <w:pStyle w:val="ConsPlusTitle"/>
        <w:jc w:val="center"/>
      </w:pPr>
      <w:r>
        <w:t>ПРОИЗВОДСТВО И РЕАЛИЗАЦИЯ ТОВАРОВ</w:t>
      </w:r>
    </w:p>
    <w:p w:rsidR="00F7463A" w:rsidRDefault="00F7463A">
      <w:pPr>
        <w:pStyle w:val="ConsPlusTitle"/>
        <w:jc w:val="center"/>
      </w:pPr>
      <w:r>
        <w:t>ПОД СОБСТВЕННЫМИ ТОВАРНЫМИ ЗНАКАМИ</w:t>
      </w:r>
    </w:p>
    <w:p w:rsidR="00F7463A" w:rsidRDefault="00F7463A">
      <w:pPr>
        <w:pStyle w:val="ConsPlusTitle"/>
        <w:jc w:val="center"/>
      </w:pPr>
    </w:p>
    <w:p w:rsidR="00F7463A" w:rsidRPr="00F7463A" w:rsidRDefault="00F7463A">
      <w:pPr>
        <w:pStyle w:val="ConsPlusTitle"/>
        <w:jc w:val="center"/>
        <w:rPr>
          <w:lang w:val="en-US"/>
        </w:rPr>
      </w:pPr>
      <w:r>
        <w:t xml:space="preserve">Retail. </w:t>
      </w:r>
      <w:r w:rsidRPr="00F7463A">
        <w:rPr>
          <w:lang w:val="en-US"/>
        </w:rPr>
        <w:t>Production and sales of goods under own trademarks</w:t>
      </w:r>
    </w:p>
    <w:p w:rsidR="00F7463A" w:rsidRPr="00F7463A" w:rsidRDefault="00F7463A">
      <w:pPr>
        <w:pStyle w:val="ConsPlusTitle"/>
        <w:jc w:val="center"/>
        <w:rPr>
          <w:lang w:val="en-US"/>
        </w:rPr>
      </w:pPr>
    </w:p>
    <w:p w:rsidR="00F7463A" w:rsidRDefault="00F7463A">
      <w:pPr>
        <w:pStyle w:val="ConsPlusTitle"/>
        <w:jc w:val="center"/>
      </w:pPr>
      <w:r>
        <w:t>ГОСТ Р 59039-2020</w:t>
      </w:r>
    </w:p>
    <w:p w:rsidR="00F7463A" w:rsidRDefault="00F7463A">
      <w:pPr>
        <w:pStyle w:val="ConsPlusNormal"/>
        <w:ind w:firstLine="540"/>
        <w:jc w:val="both"/>
      </w:pPr>
    </w:p>
    <w:p w:rsidR="00F7463A" w:rsidRDefault="00F7463A">
      <w:pPr>
        <w:pStyle w:val="ConsPlusNormal"/>
        <w:jc w:val="right"/>
      </w:pPr>
      <w:r>
        <w:t xml:space="preserve">ОКС </w:t>
      </w:r>
      <w:hyperlink r:id="rId6">
        <w:r>
          <w:rPr>
            <w:color w:val="0000FF"/>
          </w:rPr>
          <w:t>03.100.20</w:t>
        </w:r>
      </w:hyperlink>
    </w:p>
    <w:p w:rsidR="00F7463A" w:rsidRDefault="00F7463A">
      <w:pPr>
        <w:pStyle w:val="ConsPlusNormal"/>
        <w:ind w:firstLine="540"/>
        <w:jc w:val="both"/>
      </w:pPr>
    </w:p>
    <w:p w:rsidR="00F7463A" w:rsidRDefault="00F7463A">
      <w:pPr>
        <w:pStyle w:val="ConsPlusNormal"/>
        <w:jc w:val="right"/>
      </w:pPr>
      <w:r>
        <w:rPr>
          <w:b/>
        </w:rPr>
        <w:t>Дата введения</w:t>
      </w:r>
    </w:p>
    <w:p w:rsidR="00F7463A" w:rsidRDefault="00F7463A">
      <w:pPr>
        <w:pStyle w:val="ConsPlusNormal"/>
        <w:jc w:val="right"/>
      </w:pPr>
      <w:r>
        <w:rPr>
          <w:b/>
        </w:rPr>
        <w:t>1 марта 2021 года</w:t>
      </w:r>
    </w:p>
    <w:p w:rsidR="00F7463A" w:rsidRDefault="00F7463A">
      <w:pPr>
        <w:pStyle w:val="ConsPlusNormal"/>
        <w:ind w:firstLine="540"/>
        <w:jc w:val="both"/>
      </w:pPr>
    </w:p>
    <w:p w:rsidR="00F7463A" w:rsidRDefault="00F7463A">
      <w:pPr>
        <w:pStyle w:val="ConsPlusTitle"/>
        <w:jc w:val="center"/>
        <w:outlineLvl w:val="1"/>
      </w:pPr>
      <w:r>
        <w:t>Предисловие</w:t>
      </w:r>
    </w:p>
    <w:p w:rsidR="00F7463A" w:rsidRDefault="00F7463A">
      <w:pPr>
        <w:pStyle w:val="ConsPlusNormal"/>
        <w:ind w:firstLine="540"/>
        <w:jc w:val="both"/>
      </w:pPr>
    </w:p>
    <w:p w:rsidR="00F7463A" w:rsidRDefault="00F7463A">
      <w:pPr>
        <w:pStyle w:val="ConsPlusNormal"/>
        <w:ind w:firstLine="540"/>
        <w:jc w:val="both"/>
      </w:pPr>
      <w:r>
        <w:t>1 РАЗРАБОТАН Обществом с ограниченной ответственностью "Инэко" с участием организаций - членов Ассоциации компаний розничной торговли (АКОРТ)</w:t>
      </w:r>
    </w:p>
    <w:p w:rsidR="00F7463A" w:rsidRDefault="00F7463A">
      <w:pPr>
        <w:pStyle w:val="ConsPlusNormal"/>
        <w:spacing w:before="200"/>
        <w:ind w:firstLine="540"/>
        <w:jc w:val="both"/>
      </w:pPr>
      <w:r>
        <w:t>2 ВНЕСЕН Техническим комитетом по стандартизации ТК 347 "Услуги торговли и общественного питания"</w:t>
      </w:r>
    </w:p>
    <w:p w:rsidR="00F7463A" w:rsidRDefault="00F7463A">
      <w:pPr>
        <w:pStyle w:val="ConsPlusNormal"/>
        <w:spacing w:before="200"/>
        <w:ind w:firstLine="540"/>
        <w:jc w:val="both"/>
      </w:pPr>
      <w:r>
        <w:t xml:space="preserve">3 УТВЕРЖДЕН И ВВЕДЕН В ДЕЙСТВИЕ </w:t>
      </w:r>
      <w:hyperlink r:id="rId7">
        <w:r>
          <w:rPr>
            <w:color w:val="0000FF"/>
          </w:rPr>
          <w:t>Приказом</w:t>
        </w:r>
      </w:hyperlink>
      <w:r>
        <w:t xml:space="preserve"> Федерального агентства по техническому регулированию и метрологии от 22 сентября 2020 г. N 656-ст</w:t>
      </w:r>
    </w:p>
    <w:p w:rsidR="00F7463A" w:rsidRDefault="00F7463A">
      <w:pPr>
        <w:pStyle w:val="ConsPlusNormal"/>
        <w:spacing w:before="200"/>
        <w:ind w:firstLine="540"/>
        <w:jc w:val="both"/>
      </w:pPr>
      <w:r>
        <w:t>4 ВВЕДЕН ВПЕРВЫЕ</w:t>
      </w:r>
    </w:p>
    <w:p w:rsidR="00F7463A" w:rsidRDefault="00F7463A">
      <w:pPr>
        <w:pStyle w:val="ConsPlusNormal"/>
        <w:ind w:firstLine="540"/>
        <w:jc w:val="both"/>
      </w:pPr>
    </w:p>
    <w:p w:rsidR="00F7463A" w:rsidRDefault="00F7463A">
      <w:pPr>
        <w:pStyle w:val="ConsPlusNormal"/>
        <w:ind w:firstLine="540"/>
        <w:jc w:val="both"/>
      </w:pPr>
      <w:r>
        <w:rPr>
          <w:i/>
        </w:rPr>
        <w:t xml:space="preserve">Правила применения настоящего стандарта установлены в </w:t>
      </w:r>
      <w:hyperlink r:id="rId8">
        <w:r>
          <w:rPr>
            <w:i/>
            <w:color w:val="0000FF"/>
          </w:rPr>
          <w:t>статье 26</w:t>
        </w:r>
      </w:hyperlink>
      <w:r>
        <w:rPr>
          <w:i/>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F7463A" w:rsidRDefault="00F7463A">
      <w:pPr>
        <w:pStyle w:val="ConsPlusNormal"/>
        <w:ind w:firstLine="540"/>
        <w:jc w:val="both"/>
      </w:pPr>
    </w:p>
    <w:p w:rsidR="00F7463A" w:rsidRDefault="00F7463A">
      <w:pPr>
        <w:pStyle w:val="ConsPlusTitle"/>
        <w:ind w:firstLine="540"/>
        <w:jc w:val="both"/>
        <w:outlineLvl w:val="1"/>
      </w:pPr>
      <w:r>
        <w:t>1 Область применения</w:t>
      </w:r>
    </w:p>
    <w:p w:rsidR="00F7463A" w:rsidRDefault="00F7463A">
      <w:pPr>
        <w:pStyle w:val="ConsPlusNormal"/>
        <w:ind w:firstLine="540"/>
        <w:jc w:val="both"/>
      </w:pPr>
    </w:p>
    <w:p w:rsidR="00F7463A" w:rsidRDefault="00F7463A">
      <w:pPr>
        <w:pStyle w:val="ConsPlusNormal"/>
        <w:ind w:firstLine="540"/>
        <w:jc w:val="both"/>
      </w:pPr>
      <w:r>
        <w:t>Настоящий стандарт устанавливает общие положения и требования к производству и реализации в торговой сети товаров под собственными товарными знаками.</w:t>
      </w:r>
    </w:p>
    <w:p w:rsidR="00F7463A" w:rsidRDefault="00F7463A">
      <w:pPr>
        <w:pStyle w:val="ConsPlusNormal"/>
        <w:spacing w:before="200"/>
        <w:ind w:firstLine="540"/>
        <w:jc w:val="both"/>
      </w:pPr>
      <w:r>
        <w:t>Настоящий стандарт распространяется на производство и реализацию потребительских товаров под собственными товарными знаками на территории Российской Федерации.</w:t>
      </w:r>
    </w:p>
    <w:p w:rsidR="00F7463A" w:rsidRDefault="00F7463A">
      <w:pPr>
        <w:pStyle w:val="ConsPlusNormal"/>
        <w:ind w:firstLine="540"/>
        <w:jc w:val="both"/>
      </w:pPr>
    </w:p>
    <w:p w:rsidR="00F7463A" w:rsidRDefault="00F7463A">
      <w:pPr>
        <w:pStyle w:val="ConsPlusTitle"/>
        <w:ind w:firstLine="540"/>
        <w:jc w:val="both"/>
        <w:outlineLvl w:val="1"/>
      </w:pPr>
      <w:r>
        <w:t>2 Нормативные ссылки</w:t>
      </w:r>
    </w:p>
    <w:p w:rsidR="00F7463A" w:rsidRDefault="00F7463A">
      <w:pPr>
        <w:pStyle w:val="ConsPlusNormal"/>
        <w:ind w:firstLine="540"/>
        <w:jc w:val="both"/>
      </w:pPr>
    </w:p>
    <w:p w:rsidR="00F7463A" w:rsidRDefault="00F7463A">
      <w:pPr>
        <w:pStyle w:val="ConsPlusNormal"/>
        <w:ind w:firstLine="540"/>
        <w:jc w:val="both"/>
      </w:pPr>
      <w:r>
        <w:t>В настоящем стандарте использованы нормативные ссылки на следующие стандарты:</w:t>
      </w:r>
    </w:p>
    <w:p w:rsidR="00F7463A" w:rsidRDefault="00F7463A">
      <w:pPr>
        <w:pStyle w:val="ConsPlusNormal"/>
        <w:spacing w:before="200"/>
        <w:ind w:firstLine="540"/>
        <w:jc w:val="both"/>
      </w:pPr>
      <w:hyperlink r:id="rId9">
        <w:r>
          <w:rPr>
            <w:color w:val="0000FF"/>
          </w:rPr>
          <w:t>ГОСТ Р 1.3</w:t>
        </w:r>
      </w:hyperlink>
      <w:r>
        <w:t xml:space="preserve"> Стандартизация в Российской Федерации. Технические условия на продукцию. </w:t>
      </w:r>
      <w:r>
        <w:lastRenderedPageBreak/>
        <w:t>Общие требования к содержанию, оформлению, обозначению и обновлению</w:t>
      </w:r>
    </w:p>
    <w:p w:rsidR="00F7463A" w:rsidRDefault="00F7463A">
      <w:pPr>
        <w:pStyle w:val="ConsPlusNormal"/>
        <w:spacing w:before="200"/>
        <w:ind w:firstLine="540"/>
        <w:jc w:val="both"/>
      </w:pPr>
      <w:hyperlink r:id="rId10">
        <w:r>
          <w:rPr>
            <w:color w:val="0000FF"/>
          </w:rPr>
          <w:t>ГОСТ Р 1.4</w:t>
        </w:r>
      </w:hyperlink>
      <w:r>
        <w:t xml:space="preserve"> Стандартизация в Российской Федерации. Стандарты организаций. Общие положения</w:t>
      </w:r>
    </w:p>
    <w:p w:rsidR="00F7463A" w:rsidRDefault="00F7463A">
      <w:pPr>
        <w:pStyle w:val="ConsPlusNormal"/>
        <w:spacing w:before="200"/>
        <w:ind w:firstLine="540"/>
        <w:jc w:val="both"/>
      </w:pPr>
      <w:hyperlink r:id="rId11">
        <w:r>
          <w:rPr>
            <w:color w:val="0000FF"/>
          </w:rPr>
          <w:t>ГОСТ Р 66.0.01</w:t>
        </w:r>
      </w:hyperlink>
      <w:r>
        <w:t xml:space="preserve"> Оценка опыта и деловой репутации субъектов предпринимательской деятельности. Национальная система стандартов. Общие положения, требования и руководящие принципы</w:t>
      </w:r>
    </w:p>
    <w:p w:rsidR="00F7463A" w:rsidRDefault="00F7463A">
      <w:pPr>
        <w:pStyle w:val="ConsPlusNormal"/>
        <w:spacing w:before="200"/>
        <w:ind w:firstLine="540"/>
        <w:jc w:val="both"/>
      </w:pPr>
      <w:hyperlink r:id="rId12">
        <w:r>
          <w:rPr>
            <w:color w:val="0000FF"/>
          </w:rPr>
          <w:t>ГОСТ Р 51303</w:t>
        </w:r>
      </w:hyperlink>
      <w:r>
        <w:t xml:space="preserve"> Торговля. Термины и определения</w:t>
      </w:r>
    </w:p>
    <w:p w:rsidR="00F7463A" w:rsidRDefault="00F7463A">
      <w:pPr>
        <w:pStyle w:val="ConsPlusNormal"/>
        <w:spacing w:before="200"/>
        <w:ind w:firstLine="540"/>
        <w:jc w:val="both"/>
      </w:pPr>
      <w:hyperlink r:id="rId13">
        <w:r>
          <w:rPr>
            <w:color w:val="0000FF"/>
          </w:rPr>
          <w:t>ГОСТ Р 51305</w:t>
        </w:r>
      </w:hyperlink>
      <w:r>
        <w:t xml:space="preserve"> Услуги торговли. Требования к персоналу</w:t>
      </w:r>
    </w:p>
    <w:p w:rsidR="00F7463A" w:rsidRDefault="00F7463A">
      <w:pPr>
        <w:pStyle w:val="ConsPlusNormal"/>
        <w:spacing w:before="200"/>
        <w:ind w:firstLine="540"/>
        <w:jc w:val="both"/>
      </w:pPr>
      <w:hyperlink r:id="rId14">
        <w:r>
          <w:rPr>
            <w:color w:val="0000FF"/>
          </w:rPr>
          <w:t>ГОСТ Р 51740</w:t>
        </w:r>
      </w:hyperlink>
      <w:r>
        <w:t xml:space="preserve"> Технические условия на пищевую продукцию. Общие требования к разработке и оформлению</w:t>
      </w:r>
    </w:p>
    <w:p w:rsidR="00F7463A" w:rsidRDefault="00F7463A">
      <w:pPr>
        <w:pStyle w:val="ConsPlusNormal"/>
        <w:spacing w:before="200"/>
        <w:ind w:firstLine="540"/>
        <w:jc w:val="both"/>
      </w:pPr>
      <w:hyperlink r:id="rId15">
        <w:r>
          <w:rPr>
            <w:color w:val="0000FF"/>
          </w:rPr>
          <w:t>ГОСТ Р 58800</w:t>
        </w:r>
      </w:hyperlink>
      <w:r>
        <w:t xml:space="preserve"> Интеллектуальная собственность. Использование товарного знака</w:t>
      </w:r>
    </w:p>
    <w:p w:rsidR="00F7463A" w:rsidRDefault="00F7463A">
      <w:pPr>
        <w:pStyle w:val="ConsPlusNormal"/>
        <w:spacing w:before="200"/>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F7463A" w:rsidRDefault="00F7463A">
      <w:pPr>
        <w:pStyle w:val="ConsPlusNormal"/>
        <w:ind w:firstLine="540"/>
        <w:jc w:val="both"/>
      </w:pPr>
    </w:p>
    <w:p w:rsidR="00F7463A" w:rsidRDefault="00F7463A">
      <w:pPr>
        <w:pStyle w:val="ConsPlusTitle"/>
        <w:ind w:firstLine="540"/>
        <w:jc w:val="both"/>
        <w:outlineLvl w:val="1"/>
      </w:pPr>
      <w:r>
        <w:t>3 Термины и определения</w:t>
      </w:r>
    </w:p>
    <w:p w:rsidR="00F7463A" w:rsidRDefault="00F7463A">
      <w:pPr>
        <w:pStyle w:val="ConsPlusNormal"/>
        <w:ind w:firstLine="540"/>
        <w:jc w:val="both"/>
      </w:pPr>
    </w:p>
    <w:p w:rsidR="00F7463A" w:rsidRDefault="00F7463A">
      <w:pPr>
        <w:pStyle w:val="ConsPlusNormal"/>
        <w:ind w:firstLine="540"/>
        <w:jc w:val="both"/>
      </w:pPr>
      <w:r>
        <w:t xml:space="preserve">В настоящем стандарте применены термины по </w:t>
      </w:r>
      <w:hyperlink w:anchor="P161">
        <w:r>
          <w:rPr>
            <w:color w:val="0000FF"/>
          </w:rPr>
          <w:t>[1]</w:t>
        </w:r>
      </w:hyperlink>
      <w:r>
        <w:t xml:space="preserve">, </w:t>
      </w:r>
      <w:hyperlink r:id="rId16">
        <w:r>
          <w:rPr>
            <w:color w:val="0000FF"/>
          </w:rPr>
          <w:t>ГОСТ Р 51303</w:t>
        </w:r>
      </w:hyperlink>
      <w:r>
        <w:t>, а также следующие термины с соответствующими определениями:</w:t>
      </w:r>
    </w:p>
    <w:p w:rsidR="00F7463A" w:rsidRDefault="00F7463A">
      <w:pPr>
        <w:pStyle w:val="ConsPlusNormal"/>
        <w:spacing w:before="200"/>
        <w:ind w:firstLine="540"/>
        <w:jc w:val="both"/>
      </w:pPr>
      <w:r>
        <w:t>3.1</w:t>
      </w:r>
    </w:p>
    <w:p w:rsidR="00F7463A" w:rsidRDefault="00F7463A">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7463A">
        <w:tc>
          <w:tcPr>
            <w:tcW w:w="9071" w:type="dxa"/>
            <w:tcBorders>
              <w:top w:val="single" w:sz="4" w:space="0" w:color="auto"/>
              <w:left w:val="single" w:sz="4" w:space="0" w:color="auto"/>
              <w:bottom w:val="single" w:sz="4" w:space="0" w:color="auto"/>
              <w:right w:val="single" w:sz="4" w:space="0" w:color="auto"/>
            </w:tcBorders>
          </w:tcPr>
          <w:p w:rsidR="00F7463A" w:rsidRDefault="00F7463A">
            <w:pPr>
              <w:pStyle w:val="ConsPlusNormal"/>
              <w:ind w:firstLine="567"/>
              <w:jc w:val="both"/>
            </w:pPr>
            <w:r>
              <w:rPr>
                <w:b/>
              </w:rPr>
              <w:t>товарный знак:</w:t>
            </w:r>
            <w:r>
              <w:t xml:space="preserve"> Охраняемое обозначение (словесное, изобразительное, объемное и другие обозначения или их комбинация), служащее для индивидуализации товаров юридических лиц или индивидуальных предпринимателей, в том числе для отличия товаров одного предприятия от однородных товаров другого предприятия, помещаемое на товарах, упаковке или документации, связанной с его реализацией, зарегистрированное в установленном порядке и удостоверяемое свидетельством на товарный знак.</w:t>
            </w:r>
          </w:p>
          <w:p w:rsidR="00F7463A" w:rsidRDefault="00F7463A">
            <w:pPr>
              <w:pStyle w:val="ConsPlusNormal"/>
              <w:ind w:firstLine="567"/>
              <w:jc w:val="both"/>
            </w:pPr>
            <w:r>
              <w:t xml:space="preserve">[ГОСТ Р 55386-2012, </w:t>
            </w:r>
            <w:hyperlink r:id="rId17">
              <w:r>
                <w:rPr>
                  <w:color w:val="0000FF"/>
                </w:rPr>
                <w:t>статья 3.2.4.2</w:t>
              </w:r>
            </w:hyperlink>
            <w:r>
              <w:t>]</w:t>
            </w:r>
          </w:p>
        </w:tc>
      </w:tr>
    </w:tbl>
    <w:p w:rsidR="00F7463A" w:rsidRDefault="00F7463A">
      <w:pPr>
        <w:pStyle w:val="ConsPlusNormal"/>
        <w:spacing w:before="200"/>
        <w:ind w:firstLine="540"/>
        <w:jc w:val="both"/>
      </w:pPr>
      <w:r>
        <w:t>3.2</w:t>
      </w:r>
    </w:p>
    <w:p w:rsidR="00F7463A" w:rsidRDefault="00F7463A">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7463A">
        <w:tc>
          <w:tcPr>
            <w:tcW w:w="9071" w:type="dxa"/>
            <w:tcBorders>
              <w:top w:val="single" w:sz="4" w:space="0" w:color="auto"/>
              <w:left w:val="single" w:sz="4" w:space="0" w:color="auto"/>
              <w:bottom w:val="single" w:sz="4" w:space="0" w:color="auto"/>
              <w:right w:val="single" w:sz="4" w:space="0" w:color="auto"/>
            </w:tcBorders>
          </w:tcPr>
          <w:p w:rsidR="00F7463A" w:rsidRDefault="00F7463A">
            <w:pPr>
              <w:pStyle w:val="ConsPlusNormal"/>
              <w:ind w:firstLine="567"/>
              <w:jc w:val="both"/>
            </w:pPr>
            <w:r>
              <w:rPr>
                <w:b/>
              </w:rPr>
              <w:t>товары под собственными товарными знаками:</w:t>
            </w:r>
            <w:r>
              <w:t xml:space="preserve"> Потребительские товары, производимые поставщиками по заказу торговых сетей, маркированные товарным знаком, права на который принадлежат торговой сети.</w:t>
            </w:r>
          </w:p>
          <w:p w:rsidR="00F7463A" w:rsidRDefault="00F7463A">
            <w:pPr>
              <w:pStyle w:val="ConsPlusNormal"/>
              <w:ind w:firstLine="567"/>
              <w:jc w:val="both"/>
            </w:pPr>
            <w:r>
              <w:t xml:space="preserve">[ГОСТ Р 56876.1-2016, </w:t>
            </w:r>
            <w:hyperlink r:id="rId18">
              <w:r>
                <w:rPr>
                  <w:color w:val="0000FF"/>
                </w:rPr>
                <w:t>статья 2.1.4</w:t>
              </w:r>
            </w:hyperlink>
            <w:r>
              <w:t>]</w:t>
            </w:r>
          </w:p>
        </w:tc>
      </w:tr>
    </w:tbl>
    <w:p w:rsidR="00F7463A" w:rsidRDefault="00F7463A">
      <w:pPr>
        <w:pStyle w:val="ConsPlusNormal"/>
        <w:spacing w:before="200"/>
        <w:ind w:firstLine="540"/>
        <w:jc w:val="both"/>
      </w:pPr>
      <w:r>
        <w:t>Примечания</w:t>
      </w:r>
    </w:p>
    <w:p w:rsidR="00F7463A" w:rsidRDefault="00F7463A">
      <w:pPr>
        <w:pStyle w:val="ConsPlusNormal"/>
        <w:spacing w:before="200"/>
        <w:ind w:firstLine="540"/>
        <w:jc w:val="both"/>
      </w:pPr>
      <w:r>
        <w:t>1 На практике в торговой деятельности для обозначения товаров под собственными товарными знаками используют понятие "товары под собственной торговой маркой", сокращенно - "товары СТМ".</w:t>
      </w:r>
    </w:p>
    <w:p w:rsidR="00F7463A" w:rsidRDefault="00F7463A">
      <w:pPr>
        <w:pStyle w:val="ConsPlusNormal"/>
        <w:spacing w:before="200"/>
        <w:ind w:firstLine="540"/>
        <w:jc w:val="both"/>
      </w:pPr>
      <w:r>
        <w:t xml:space="preserve">2 К товарам под собственными товарными знаками могут применяться особые, в том числе </w:t>
      </w:r>
      <w:r>
        <w:lastRenderedPageBreak/>
        <w:t>повышенные, требования к качеству, составу, наименованию, упаковке, рецептуре, изображению марки или иные требования, устанавливаемые торговой сетью.</w:t>
      </w:r>
    </w:p>
    <w:p w:rsidR="00F7463A" w:rsidRDefault="00F7463A">
      <w:pPr>
        <w:pStyle w:val="ConsPlusNormal"/>
        <w:ind w:firstLine="540"/>
        <w:jc w:val="both"/>
      </w:pPr>
    </w:p>
    <w:p w:rsidR="00F7463A" w:rsidRDefault="00F7463A">
      <w:pPr>
        <w:pStyle w:val="ConsPlusNormal"/>
        <w:ind w:firstLine="540"/>
        <w:jc w:val="both"/>
      </w:pPr>
      <w:r>
        <w:t xml:space="preserve">3.3 </w:t>
      </w:r>
      <w:r>
        <w:rPr>
          <w:b/>
        </w:rPr>
        <w:t>собственный товарный знак (собственная торговая марка;</w:t>
      </w:r>
      <w:r>
        <w:t xml:space="preserve"> СТМ): Товарный знак, предназначенный для идентификации товаров, реализуемых в торговых сетях, и принадлежащий торговой сети (правообладателю) на основаниях, установленных действующим законодательством.</w:t>
      </w:r>
    </w:p>
    <w:p w:rsidR="00F7463A" w:rsidRDefault="00F7463A">
      <w:pPr>
        <w:pStyle w:val="ConsPlusNormal"/>
        <w:spacing w:before="200"/>
        <w:ind w:firstLine="540"/>
        <w:jc w:val="both"/>
      </w:pPr>
      <w:r>
        <w:t>Примечание - На практике в торговой деятельности для обозначения товарного знака используют понятие, заимствованное из английского языка (от англ. trademark): торговая марка, собственная торговая марка, сокращенно - СТМ.</w:t>
      </w:r>
    </w:p>
    <w:p w:rsidR="00F7463A" w:rsidRDefault="00F7463A">
      <w:pPr>
        <w:pStyle w:val="ConsPlusNormal"/>
        <w:ind w:firstLine="540"/>
        <w:jc w:val="both"/>
      </w:pPr>
    </w:p>
    <w:p w:rsidR="00F7463A" w:rsidRDefault="00F7463A">
      <w:pPr>
        <w:pStyle w:val="ConsPlusNormal"/>
        <w:ind w:firstLine="540"/>
        <w:jc w:val="both"/>
      </w:pPr>
      <w:r>
        <w:t xml:space="preserve">3.4 </w:t>
      </w:r>
      <w:r>
        <w:rPr>
          <w:b/>
        </w:rPr>
        <w:t>заказчик товаров под собственными товарными знаками;</w:t>
      </w:r>
      <w:r>
        <w:t xml:space="preserve"> заказчик товаров СТМ: Торговые сети, владеющие правами на товарные знаки и реализующие товары под собственными товарными знаками.</w:t>
      </w:r>
    </w:p>
    <w:p w:rsidR="00F7463A" w:rsidRDefault="00F7463A">
      <w:pPr>
        <w:pStyle w:val="ConsPlusNormal"/>
        <w:spacing w:before="200"/>
        <w:ind w:firstLine="540"/>
        <w:jc w:val="both"/>
      </w:pPr>
      <w:r>
        <w:t xml:space="preserve">3.5 </w:t>
      </w:r>
      <w:r>
        <w:rPr>
          <w:b/>
        </w:rPr>
        <w:t>производитель товаров под собственными товарными знаками;</w:t>
      </w:r>
      <w:r>
        <w:t xml:space="preserve"> производитель товаров СТМ: Юридические лица и/или индивидуальные предприниматели, изготавливающие товары под товарными знаками, принадлежащими торговой сети.</w:t>
      </w:r>
    </w:p>
    <w:p w:rsidR="00F7463A" w:rsidRDefault="00F7463A">
      <w:pPr>
        <w:pStyle w:val="ConsPlusNormal"/>
        <w:spacing w:before="200"/>
        <w:ind w:firstLine="540"/>
        <w:jc w:val="both"/>
      </w:pPr>
      <w:r>
        <w:t>Примечание - Производитель товаров СТМ может осуществлять поставки товаров СТМ самостоятельно или с привлечением официального представителя - поставщика товаров СТМ.</w:t>
      </w:r>
    </w:p>
    <w:p w:rsidR="00F7463A" w:rsidRDefault="00F7463A">
      <w:pPr>
        <w:pStyle w:val="ConsPlusNormal"/>
        <w:ind w:firstLine="540"/>
        <w:jc w:val="both"/>
      </w:pPr>
    </w:p>
    <w:p w:rsidR="00F7463A" w:rsidRDefault="00F7463A">
      <w:pPr>
        <w:pStyle w:val="ConsPlusNormal"/>
        <w:ind w:firstLine="540"/>
        <w:jc w:val="both"/>
      </w:pPr>
      <w:r>
        <w:t xml:space="preserve">3.6 </w:t>
      </w:r>
      <w:r>
        <w:rPr>
          <w:b/>
        </w:rPr>
        <w:t>поставщик товаров под собственными товарными знаками;</w:t>
      </w:r>
      <w:r>
        <w:t xml:space="preserve"> поставщик товаров СТМ: Юридические лица и/или индивидуальные предприниматели, осуществляющие поставку товаров СТМ в торговые сети.</w:t>
      </w:r>
    </w:p>
    <w:p w:rsidR="00F7463A" w:rsidRDefault="00F7463A">
      <w:pPr>
        <w:pStyle w:val="ConsPlusNormal"/>
        <w:spacing w:before="200"/>
        <w:ind w:firstLine="540"/>
        <w:jc w:val="both"/>
      </w:pPr>
      <w:r>
        <w:t>Примечание - Поставщиком товаров СТМ является уполномоченный производитель товаров СТМ, либо импортер, либо дистрибьютор.</w:t>
      </w:r>
    </w:p>
    <w:p w:rsidR="00F7463A" w:rsidRDefault="00F7463A">
      <w:pPr>
        <w:pStyle w:val="ConsPlusNormal"/>
        <w:ind w:firstLine="540"/>
        <w:jc w:val="both"/>
      </w:pPr>
    </w:p>
    <w:p w:rsidR="00F7463A" w:rsidRDefault="00F7463A">
      <w:pPr>
        <w:pStyle w:val="ConsPlusTitle"/>
        <w:ind w:firstLine="540"/>
        <w:jc w:val="both"/>
        <w:outlineLvl w:val="1"/>
      </w:pPr>
      <w:r>
        <w:t>4 Общие положения</w:t>
      </w:r>
    </w:p>
    <w:p w:rsidR="00F7463A" w:rsidRDefault="00F7463A">
      <w:pPr>
        <w:pStyle w:val="ConsPlusNormal"/>
        <w:ind w:firstLine="540"/>
        <w:jc w:val="both"/>
      </w:pPr>
    </w:p>
    <w:p w:rsidR="00F7463A" w:rsidRDefault="00F7463A">
      <w:pPr>
        <w:pStyle w:val="ConsPlusNormal"/>
        <w:ind w:firstLine="540"/>
        <w:jc w:val="both"/>
      </w:pPr>
      <w:r>
        <w:t>4.1 Товары под собственными товарными знаками могут быть произведены как собственными силами и средствами торговых сетей (производства, аффилированные или интегрированные в торговой сети), так и сторонними производителями по заказу торговых сетей (контрактное производство).</w:t>
      </w:r>
    </w:p>
    <w:p w:rsidR="00F7463A" w:rsidRDefault="00F7463A">
      <w:pPr>
        <w:pStyle w:val="ConsPlusNormal"/>
        <w:spacing w:before="200"/>
        <w:ind w:firstLine="540"/>
        <w:jc w:val="both"/>
      </w:pPr>
      <w:r>
        <w:t>Качество и безопасность товаров под собственными товарными знаками должны соответствовать нормативным и правовым актам Российской Федерации, Евразийского экономического союза и требованиям заказчика.</w:t>
      </w:r>
    </w:p>
    <w:p w:rsidR="00F7463A" w:rsidRDefault="00F7463A">
      <w:pPr>
        <w:pStyle w:val="ConsPlusNormal"/>
        <w:spacing w:before="200"/>
        <w:ind w:firstLine="540"/>
        <w:jc w:val="both"/>
      </w:pPr>
      <w:r>
        <w:t xml:space="preserve">4.2 Правила использования товарных знаков устанавливаются действующим законодательством в сфере интеллектуальной собственности </w:t>
      </w:r>
      <w:hyperlink w:anchor="P163">
        <w:r>
          <w:rPr>
            <w:color w:val="0000FF"/>
          </w:rPr>
          <w:t>[2]</w:t>
        </w:r>
      </w:hyperlink>
      <w:r>
        <w:t xml:space="preserve"> и требованиями </w:t>
      </w:r>
      <w:hyperlink r:id="rId19">
        <w:r>
          <w:rPr>
            <w:color w:val="0000FF"/>
          </w:rPr>
          <w:t>ГОСТ Р 58800</w:t>
        </w:r>
      </w:hyperlink>
      <w:r>
        <w:t>.</w:t>
      </w:r>
    </w:p>
    <w:p w:rsidR="00F7463A" w:rsidRDefault="00F7463A">
      <w:pPr>
        <w:pStyle w:val="ConsPlusNormal"/>
        <w:spacing w:before="200"/>
        <w:ind w:firstLine="540"/>
        <w:jc w:val="both"/>
      </w:pPr>
      <w:r>
        <w:t>4.3 Торговая сеть, являющаяся заказчиком и/или производителем товаров СТМ, несет ответственность за нарушение прав третьих лиц в связи с производством и реализацией товаров под собственными товарными знаками, то есть за нарушение прав на интеллектуальную собственность.</w:t>
      </w:r>
    </w:p>
    <w:p w:rsidR="00F7463A" w:rsidRDefault="00F7463A">
      <w:pPr>
        <w:pStyle w:val="ConsPlusNormal"/>
        <w:spacing w:before="200"/>
        <w:ind w:firstLine="540"/>
        <w:jc w:val="both"/>
      </w:pPr>
      <w:r>
        <w:t>Примечание - К третьим лицам относят любых юридических лиц, которые не участвуют в производстве, поставках и реализации товаров СТМ, например разработчиков дизайна упаковки или наименования бренда СТМ.</w:t>
      </w:r>
    </w:p>
    <w:p w:rsidR="00F7463A" w:rsidRDefault="00F7463A">
      <w:pPr>
        <w:pStyle w:val="ConsPlusNormal"/>
        <w:ind w:firstLine="540"/>
        <w:jc w:val="both"/>
      </w:pPr>
    </w:p>
    <w:p w:rsidR="00F7463A" w:rsidRDefault="00F7463A">
      <w:pPr>
        <w:pStyle w:val="ConsPlusNormal"/>
        <w:ind w:firstLine="540"/>
        <w:jc w:val="both"/>
      </w:pPr>
      <w:r>
        <w:t>4.4 Торговая сеть обладает исключительным правом использования собственного товарного знака (собственной торговой марки) и товаров СТМ в любых целях, в том числе правом реализации и передачи на реализацию товаров СТМ любым юридическим лицам, например оптовым компаниям или индивидуальным предпринимателям.</w:t>
      </w:r>
    </w:p>
    <w:p w:rsidR="00F7463A" w:rsidRDefault="00F7463A">
      <w:pPr>
        <w:pStyle w:val="ConsPlusNormal"/>
        <w:spacing w:before="200"/>
        <w:ind w:firstLine="540"/>
        <w:jc w:val="both"/>
      </w:pPr>
      <w:r>
        <w:t>4.5 Производители/поставщики товаров СТМ по заказу торговых сетей не имеют права использовать указанные товарные знаки, произведенные товары СТМ, а также товары до степени смешения схожие с товарами СТМ или упаковку для них в собственных целях либо для передачи другим юридическим лицам, если иное письменно не согласовано с правообладателем товарного знака.</w:t>
      </w:r>
    </w:p>
    <w:p w:rsidR="00F7463A" w:rsidRDefault="00F7463A">
      <w:pPr>
        <w:pStyle w:val="ConsPlusNormal"/>
        <w:spacing w:before="200"/>
        <w:ind w:firstLine="540"/>
        <w:jc w:val="both"/>
      </w:pPr>
      <w:r>
        <w:t xml:space="preserve">4.6 Заказчик товаров СТМ имеет право реализовывать товары под собственными товарными </w:t>
      </w:r>
      <w:r>
        <w:lastRenderedPageBreak/>
        <w:t>знаками в собственной торговой сети, а также распоряжаться такими товарами по своему усмотрению.</w:t>
      </w:r>
    </w:p>
    <w:p w:rsidR="00F7463A" w:rsidRDefault="00F7463A">
      <w:pPr>
        <w:pStyle w:val="ConsPlusNormal"/>
        <w:ind w:firstLine="540"/>
        <w:jc w:val="both"/>
      </w:pPr>
    </w:p>
    <w:p w:rsidR="00F7463A" w:rsidRDefault="00F7463A">
      <w:pPr>
        <w:pStyle w:val="ConsPlusTitle"/>
        <w:ind w:firstLine="540"/>
        <w:jc w:val="both"/>
        <w:outlineLvl w:val="1"/>
      </w:pPr>
      <w:r>
        <w:t>5 Общие требования</w:t>
      </w:r>
    </w:p>
    <w:p w:rsidR="00F7463A" w:rsidRDefault="00F7463A">
      <w:pPr>
        <w:pStyle w:val="ConsPlusNormal"/>
        <w:ind w:firstLine="540"/>
        <w:jc w:val="both"/>
      </w:pPr>
    </w:p>
    <w:p w:rsidR="00F7463A" w:rsidRDefault="00F7463A">
      <w:pPr>
        <w:pStyle w:val="ConsPlusNormal"/>
        <w:ind w:firstLine="540"/>
        <w:jc w:val="both"/>
      </w:pPr>
      <w:r>
        <w:t>5.1 К этапам производства товаров СТМ в общем виде относят:</w:t>
      </w:r>
    </w:p>
    <w:p w:rsidR="00F7463A" w:rsidRDefault="00F7463A">
      <w:pPr>
        <w:pStyle w:val="ConsPlusNormal"/>
        <w:spacing w:before="200"/>
        <w:ind w:firstLine="540"/>
        <w:jc w:val="both"/>
      </w:pPr>
      <w:r>
        <w:t>- разработку товарного знака (торговой марки) самостоятельно торговой сетью или в сотрудничестве с производителем товаров СТМ;</w:t>
      </w:r>
    </w:p>
    <w:p w:rsidR="00F7463A" w:rsidRDefault="00F7463A">
      <w:pPr>
        <w:pStyle w:val="ConsPlusNormal"/>
        <w:spacing w:before="200"/>
        <w:ind w:firstLine="540"/>
        <w:jc w:val="both"/>
      </w:pPr>
      <w:r>
        <w:t>- выбор производителя/поставщика товаров СТМ;</w:t>
      </w:r>
    </w:p>
    <w:p w:rsidR="00F7463A" w:rsidRDefault="00F7463A">
      <w:pPr>
        <w:pStyle w:val="ConsPlusNormal"/>
        <w:spacing w:before="200"/>
        <w:ind w:firstLine="540"/>
        <w:jc w:val="both"/>
      </w:pPr>
      <w:r>
        <w:t>- заключение договора/контракта на производство/поставку товаров СТМ, включая техническое задание;</w:t>
      </w:r>
    </w:p>
    <w:p w:rsidR="00F7463A" w:rsidRDefault="00F7463A">
      <w:pPr>
        <w:pStyle w:val="ConsPlusNormal"/>
        <w:spacing w:before="200"/>
        <w:ind w:firstLine="540"/>
        <w:jc w:val="both"/>
      </w:pPr>
      <w:r>
        <w:t>- разработку нормативных и технических документов на товары (продукцию) СТМ;</w:t>
      </w:r>
    </w:p>
    <w:p w:rsidR="00F7463A" w:rsidRDefault="00F7463A">
      <w:pPr>
        <w:pStyle w:val="ConsPlusNormal"/>
        <w:spacing w:before="200"/>
        <w:ind w:firstLine="540"/>
        <w:jc w:val="both"/>
      </w:pPr>
      <w:r>
        <w:t>- производство товаров СТМ;</w:t>
      </w:r>
    </w:p>
    <w:p w:rsidR="00F7463A" w:rsidRDefault="00F7463A">
      <w:pPr>
        <w:pStyle w:val="ConsPlusNormal"/>
        <w:spacing w:before="200"/>
        <w:ind w:firstLine="540"/>
        <w:jc w:val="both"/>
      </w:pPr>
      <w:r>
        <w:t>- заказ/поставку товаров СТМ;</w:t>
      </w:r>
    </w:p>
    <w:p w:rsidR="00F7463A" w:rsidRDefault="00F7463A">
      <w:pPr>
        <w:pStyle w:val="ConsPlusNormal"/>
        <w:spacing w:before="200"/>
        <w:ind w:firstLine="540"/>
        <w:jc w:val="both"/>
      </w:pPr>
      <w:r>
        <w:t>- организацию контроля качества и безопасности в процессе производства товаров СТМ и заказа (закупок);</w:t>
      </w:r>
    </w:p>
    <w:p w:rsidR="00F7463A" w:rsidRDefault="00F7463A">
      <w:pPr>
        <w:pStyle w:val="ConsPlusNormal"/>
        <w:spacing w:before="200"/>
        <w:ind w:firstLine="540"/>
        <w:jc w:val="both"/>
      </w:pPr>
      <w:r>
        <w:t>- урегулирование претензий потребителей в отношении товаров СТМ;</w:t>
      </w:r>
    </w:p>
    <w:p w:rsidR="00F7463A" w:rsidRDefault="00F7463A">
      <w:pPr>
        <w:pStyle w:val="ConsPlusNormal"/>
        <w:spacing w:before="200"/>
        <w:ind w:firstLine="540"/>
        <w:jc w:val="both"/>
      </w:pPr>
      <w:r>
        <w:t>- прекращение производства и поставки товаров СТМ.</w:t>
      </w:r>
    </w:p>
    <w:p w:rsidR="00F7463A" w:rsidRDefault="00F7463A">
      <w:pPr>
        <w:pStyle w:val="ConsPlusNormal"/>
        <w:spacing w:before="200"/>
        <w:ind w:firstLine="540"/>
        <w:jc w:val="both"/>
      </w:pPr>
      <w:r>
        <w:t>5.2 Торговая сеть как заказчик товаров СТМ вправе осуществлять закупки товаров СТМ на тендерной основе в установленном законодательством порядке.</w:t>
      </w:r>
    </w:p>
    <w:p w:rsidR="00F7463A" w:rsidRDefault="00F7463A">
      <w:pPr>
        <w:pStyle w:val="ConsPlusNormal"/>
        <w:spacing w:before="200"/>
        <w:ind w:firstLine="540"/>
        <w:jc w:val="both"/>
      </w:pPr>
      <w:r>
        <w:t xml:space="preserve">5.3 В техническое задание на производство товаров СТМ включают характеристики качества и безопасности, не противоречащие нормативным и правовым актам Российской Федерации и Евразийского экономического союза </w:t>
      </w:r>
      <w:hyperlink w:anchor="P165">
        <w:r>
          <w:rPr>
            <w:color w:val="0000FF"/>
          </w:rPr>
          <w:t>[3]</w:t>
        </w:r>
      </w:hyperlink>
      <w:r>
        <w:t xml:space="preserve"> - </w:t>
      </w:r>
      <w:hyperlink w:anchor="P224">
        <w:r>
          <w:rPr>
            <w:color w:val="0000FF"/>
          </w:rPr>
          <w:t>[24]</w:t>
        </w:r>
      </w:hyperlink>
      <w:r>
        <w:t>. Дополнительно каждая из торговых сетей имеет право вносить в техническое задание любые характеристики и требования, которые считает необходимыми для производства и поставки товаров СТМ. К таким характеристикам относят требования к качеству, составу, наименованию, рецептуре и упаковке товаров, изображению СТМ и другие требования, устанавливаемые торговой сетью.</w:t>
      </w:r>
    </w:p>
    <w:p w:rsidR="00F7463A" w:rsidRDefault="00F7463A">
      <w:pPr>
        <w:pStyle w:val="ConsPlusNormal"/>
        <w:spacing w:before="200"/>
        <w:ind w:firstLine="540"/>
        <w:jc w:val="both"/>
      </w:pPr>
      <w:r>
        <w:t xml:space="preserve">5.4 Разработку нормативных и технических документов [стандартов организации, технических условий на товары СТМ (новую продукцию)] могут осуществлять специалисты торговых сетей, производители товаров СТМ или по их поручению квалифицированные эксперты в соответствии с действующим законодательством Российской Федерации, Евразийского экономического союза </w:t>
      </w:r>
      <w:hyperlink w:anchor="P167">
        <w:r>
          <w:rPr>
            <w:color w:val="0000FF"/>
          </w:rPr>
          <w:t>[4]</w:t>
        </w:r>
      </w:hyperlink>
      <w:r>
        <w:t xml:space="preserve">, </w:t>
      </w:r>
      <w:hyperlink w:anchor="P173">
        <w:r>
          <w:rPr>
            <w:color w:val="0000FF"/>
          </w:rPr>
          <w:t>[7]</w:t>
        </w:r>
      </w:hyperlink>
      <w:r>
        <w:t xml:space="preserve"> - </w:t>
      </w:r>
      <w:hyperlink w:anchor="P224">
        <w:r>
          <w:rPr>
            <w:color w:val="0000FF"/>
          </w:rPr>
          <w:t>[24]</w:t>
        </w:r>
      </w:hyperlink>
      <w:r>
        <w:t xml:space="preserve"> и требованиями </w:t>
      </w:r>
      <w:hyperlink r:id="rId20">
        <w:r>
          <w:rPr>
            <w:color w:val="0000FF"/>
          </w:rPr>
          <w:t>ГОСТ Р 1.4</w:t>
        </w:r>
      </w:hyperlink>
      <w:r>
        <w:t xml:space="preserve">, </w:t>
      </w:r>
      <w:hyperlink r:id="rId21">
        <w:r>
          <w:rPr>
            <w:color w:val="0000FF"/>
          </w:rPr>
          <w:t>ГОСТ Р 1.3</w:t>
        </w:r>
      </w:hyperlink>
      <w:r>
        <w:t xml:space="preserve">, </w:t>
      </w:r>
      <w:hyperlink r:id="rId22">
        <w:r>
          <w:rPr>
            <w:color w:val="0000FF"/>
          </w:rPr>
          <w:t>ГОСТ Р 51740</w:t>
        </w:r>
      </w:hyperlink>
      <w:r>
        <w:t>.</w:t>
      </w:r>
    </w:p>
    <w:p w:rsidR="00F7463A" w:rsidRDefault="00F7463A">
      <w:pPr>
        <w:pStyle w:val="ConsPlusNormal"/>
        <w:ind w:firstLine="540"/>
        <w:jc w:val="both"/>
      </w:pPr>
    </w:p>
    <w:p w:rsidR="00F7463A" w:rsidRDefault="00F7463A">
      <w:pPr>
        <w:pStyle w:val="ConsPlusTitle"/>
        <w:ind w:firstLine="540"/>
        <w:jc w:val="both"/>
        <w:outlineLvl w:val="1"/>
      </w:pPr>
      <w:r>
        <w:t>6 Требования к производству товаров под собственными товарными знаками</w:t>
      </w:r>
    </w:p>
    <w:p w:rsidR="00F7463A" w:rsidRDefault="00F7463A">
      <w:pPr>
        <w:pStyle w:val="ConsPlusNormal"/>
        <w:ind w:firstLine="540"/>
        <w:jc w:val="both"/>
      </w:pPr>
    </w:p>
    <w:p w:rsidR="00F7463A" w:rsidRDefault="00F7463A">
      <w:pPr>
        <w:pStyle w:val="ConsPlusNormal"/>
        <w:ind w:firstLine="540"/>
        <w:jc w:val="both"/>
      </w:pPr>
      <w:r>
        <w:t>6.1 Производство товаров под собственными товарными знаками осуществляется в соответствии с техническим заданием и условиями договоров, заключенных между поставщиком и торговой сетью. Техническое задание должно быть согласовано производителями и заказчиками товаров СТМ.</w:t>
      </w:r>
    </w:p>
    <w:p w:rsidR="00F7463A" w:rsidRDefault="00F7463A">
      <w:pPr>
        <w:pStyle w:val="ConsPlusNormal"/>
        <w:spacing w:before="200"/>
        <w:ind w:firstLine="540"/>
        <w:jc w:val="both"/>
      </w:pPr>
      <w:r>
        <w:t>Примечание - Техническое задание может быть оформлено в виде спецификации, паспорта и др.</w:t>
      </w:r>
    </w:p>
    <w:p w:rsidR="00F7463A" w:rsidRDefault="00F7463A">
      <w:pPr>
        <w:pStyle w:val="ConsPlusNormal"/>
        <w:ind w:firstLine="540"/>
        <w:jc w:val="both"/>
      </w:pPr>
    </w:p>
    <w:p w:rsidR="00F7463A" w:rsidRDefault="00F7463A">
      <w:pPr>
        <w:pStyle w:val="ConsPlusNormal"/>
        <w:ind w:firstLine="540"/>
        <w:jc w:val="both"/>
      </w:pPr>
      <w:r>
        <w:t>6.2 Производитель/поставщик товаров СТМ или другое уполномоченное лицо должны обеспечить наличие документов на товары СТМ, подтверждающих их соответствие обязательным требованиям законодательства Российской Федерации, Евразийского экономического союза и договоров поставки: декларациям соответствия, сертификатам соответствия, ветеринарным документам, свидетельствам о государственной регистрации и другим документам по оценке (подтверждению) соответствия товаров.</w:t>
      </w:r>
    </w:p>
    <w:p w:rsidR="00F7463A" w:rsidRDefault="00F7463A">
      <w:pPr>
        <w:pStyle w:val="ConsPlusNormal"/>
        <w:spacing w:before="200"/>
        <w:ind w:firstLine="540"/>
        <w:jc w:val="both"/>
      </w:pPr>
      <w:r>
        <w:t>Производитель/поставщик товаров СТМ должен обеспечить наличие маркировки товаров, соответствующей законодательству Российской Федерации и Евразийского экономического союза.</w:t>
      </w:r>
    </w:p>
    <w:p w:rsidR="00F7463A" w:rsidRDefault="00F7463A">
      <w:pPr>
        <w:pStyle w:val="ConsPlusNormal"/>
        <w:spacing w:before="200"/>
        <w:ind w:firstLine="540"/>
        <w:jc w:val="both"/>
      </w:pPr>
      <w:r>
        <w:lastRenderedPageBreak/>
        <w:t>6.3 При производстве товаров СТМ торговая сеть (заказчик) определяет требования:</w:t>
      </w:r>
    </w:p>
    <w:p w:rsidR="00F7463A" w:rsidRDefault="00F7463A">
      <w:pPr>
        <w:pStyle w:val="ConsPlusNormal"/>
        <w:spacing w:before="200"/>
        <w:ind w:firstLine="540"/>
        <w:jc w:val="both"/>
      </w:pPr>
      <w:r>
        <w:t>- к производителю/поставщику товаров СТМ;</w:t>
      </w:r>
    </w:p>
    <w:p w:rsidR="00F7463A" w:rsidRDefault="00F7463A">
      <w:pPr>
        <w:pStyle w:val="ConsPlusNormal"/>
        <w:spacing w:before="200"/>
        <w:ind w:firstLine="540"/>
        <w:jc w:val="both"/>
      </w:pPr>
      <w:r>
        <w:t>- производимым товарам СТМ, в том числе к их упаковке.</w:t>
      </w:r>
    </w:p>
    <w:p w:rsidR="00F7463A" w:rsidRDefault="00F7463A">
      <w:pPr>
        <w:pStyle w:val="ConsPlusNormal"/>
        <w:spacing w:before="200"/>
        <w:ind w:firstLine="540"/>
        <w:jc w:val="both"/>
      </w:pPr>
      <w:r>
        <w:rPr>
          <w:b/>
        </w:rPr>
        <w:t>6.4 Требования к производителю/поставщику товаров СТМ</w:t>
      </w:r>
    </w:p>
    <w:p w:rsidR="00F7463A" w:rsidRDefault="00F7463A">
      <w:pPr>
        <w:pStyle w:val="ConsPlusNormal"/>
        <w:spacing w:before="200"/>
        <w:ind w:firstLine="540"/>
        <w:jc w:val="both"/>
      </w:pPr>
      <w:r>
        <w:t>6.4.1 Деятельность производителя/поставщика товаров СТМ должна соответствовать законодательству Российской Федерации и Евразийского экономического союза.</w:t>
      </w:r>
    </w:p>
    <w:p w:rsidR="00F7463A" w:rsidRDefault="00F7463A">
      <w:pPr>
        <w:pStyle w:val="ConsPlusNormal"/>
        <w:spacing w:before="200"/>
        <w:ind w:firstLine="540"/>
        <w:jc w:val="both"/>
      </w:pPr>
      <w:r>
        <w:t xml:space="preserve">В своей деятельности производителям/поставщикам товаров СТМ следует руководствоваться соответствующими нормативными и правовыми актами Российской Федерации </w:t>
      </w:r>
      <w:hyperlink w:anchor="P161">
        <w:r>
          <w:rPr>
            <w:color w:val="0000FF"/>
          </w:rPr>
          <w:t>[1]</w:t>
        </w:r>
      </w:hyperlink>
      <w:r>
        <w:t xml:space="preserve"> - </w:t>
      </w:r>
      <w:hyperlink w:anchor="P171">
        <w:r>
          <w:rPr>
            <w:color w:val="0000FF"/>
          </w:rPr>
          <w:t>[6]</w:t>
        </w:r>
      </w:hyperlink>
      <w:r>
        <w:t>, законодательством Евразийского экономического союза, нормативными документами субъектов Российской Федерации и муниципальных образований, инструктивными и методическими документами, регулирующими деятельность по производству товаров СТМ соответствующей специализации.</w:t>
      </w:r>
    </w:p>
    <w:p w:rsidR="00F7463A" w:rsidRDefault="00F7463A">
      <w:pPr>
        <w:pStyle w:val="ConsPlusNormal"/>
        <w:spacing w:before="200"/>
        <w:ind w:firstLine="540"/>
        <w:jc w:val="both"/>
      </w:pPr>
      <w:r>
        <w:t>6.4.2 Производители/поставщики товаров СТМ не должны иметь неурегулированных претензий со стороны контролирующих (надзорных) органов в части производства и поставок товаров.</w:t>
      </w:r>
    </w:p>
    <w:p w:rsidR="00F7463A" w:rsidRDefault="00F7463A">
      <w:pPr>
        <w:pStyle w:val="ConsPlusNormal"/>
        <w:spacing w:before="200"/>
        <w:ind w:firstLine="540"/>
        <w:jc w:val="both"/>
      </w:pPr>
      <w:r>
        <w:t xml:space="preserve">6.4.3 Производитель товаров СТМ обязан иметь все необходимые для производства товаров СТМ лицензии, свидетельства и прочие разрешительные документы на использование СТМ согласно </w:t>
      </w:r>
      <w:hyperlink w:anchor="P163">
        <w:r>
          <w:rPr>
            <w:color w:val="0000FF"/>
          </w:rPr>
          <w:t>[2]</w:t>
        </w:r>
      </w:hyperlink>
      <w:r>
        <w:t xml:space="preserve"> и </w:t>
      </w:r>
      <w:hyperlink r:id="rId23">
        <w:r>
          <w:rPr>
            <w:color w:val="0000FF"/>
          </w:rPr>
          <w:t>ГОСТ Р 58800</w:t>
        </w:r>
      </w:hyperlink>
      <w:r>
        <w:t>.</w:t>
      </w:r>
    </w:p>
    <w:p w:rsidR="00F7463A" w:rsidRDefault="00F7463A">
      <w:pPr>
        <w:pStyle w:val="ConsPlusNormal"/>
        <w:spacing w:before="200"/>
        <w:ind w:firstLine="540"/>
        <w:jc w:val="both"/>
      </w:pPr>
      <w:r>
        <w:t>6.4.4 К основным критериям выбора заказчиком производителей/поставщиков товаров СТМ относят:</w:t>
      </w:r>
    </w:p>
    <w:p w:rsidR="00F7463A" w:rsidRDefault="00F7463A">
      <w:pPr>
        <w:pStyle w:val="ConsPlusNormal"/>
        <w:spacing w:before="200"/>
        <w:ind w:firstLine="540"/>
        <w:jc w:val="both"/>
      </w:pPr>
      <w:r>
        <w:t xml:space="preserve">- отсутствие поставщика (юридических лиц и индивидуальных предпринимателей) в реестре недобросовестных поставщиков по результатам предоставления услуг в рамках исполнения контрактов, заключенных в соответствии с законодательством Российской Федерации </w:t>
      </w:r>
      <w:hyperlink w:anchor="P165">
        <w:r>
          <w:rPr>
            <w:color w:val="0000FF"/>
          </w:rPr>
          <w:t>[3]</w:t>
        </w:r>
      </w:hyperlink>
      <w:r>
        <w:t>;</w:t>
      </w:r>
    </w:p>
    <w:p w:rsidR="00F7463A" w:rsidRDefault="00F7463A">
      <w:pPr>
        <w:pStyle w:val="ConsPlusNormal"/>
        <w:spacing w:before="200"/>
        <w:ind w:firstLine="540"/>
        <w:jc w:val="both"/>
      </w:pPr>
      <w:r>
        <w:t>- наличие системы менеджмента качества, обеспечивающей соответствие предоставляемых услуг установленным требованиям.</w:t>
      </w:r>
    </w:p>
    <w:p w:rsidR="00F7463A" w:rsidRDefault="00F7463A">
      <w:pPr>
        <w:pStyle w:val="ConsPlusNormal"/>
        <w:spacing w:before="200"/>
        <w:ind w:firstLine="540"/>
        <w:jc w:val="both"/>
      </w:pPr>
      <w:r>
        <w:t>Примечание - Система менеджмента качества поставщика может быть сертифицирована на добровольной основе в установленном законодательством порядке;</w:t>
      </w:r>
    </w:p>
    <w:p w:rsidR="00F7463A" w:rsidRDefault="00F7463A">
      <w:pPr>
        <w:pStyle w:val="ConsPlusNormal"/>
        <w:ind w:firstLine="540"/>
        <w:jc w:val="both"/>
      </w:pPr>
    </w:p>
    <w:p w:rsidR="00F7463A" w:rsidRDefault="00F7463A">
      <w:pPr>
        <w:pStyle w:val="ConsPlusNormal"/>
        <w:ind w:firstLine="540"/>
        <w:jc w:val="both"/>
      </w:pPr>
      <w:r>
        <w:t>- наличие опыта и деловой репутации у поставщика.</w:t>
      </w:r>
    </w:p>
    <w:p w:rsidR="00F7463A" w:rsidRDefault="00F7463A">
      <w:pPr>
        <w:pStyle w:val="ConsPlusNormal"/>
        <w:spacing w:before="200"/>
        <w:ind w:firstLine="540"/>
        <w:jc w:val="both"/>
      </w:pPr>
      <w:r>
        <w:t>Примечание - Данный критерий является рекомендуемым и применяется к функционирующим организациям;</w:t>
      </w:r>
    </w:p>
    <w:p w:rsidR="00F7463A" w:rsidRDefault="00F7463A">
      <w:pPr>
        <w:pStyle w:val="ConsPlusNormal"/>
        <w:ind w:firstLine="540"/>
        <w:jc w:val="both"/>
      </w:pPr>
    </w:p>
    <w:p w:rsidR="00F7463A" w:rsidRDefault="00F7463A">
      <w:pPr>
        <w:pStyle w:val="ConsPlusNormal"/>
        <w:ind w:firstLine="540"/>
        <w:jc w:val="both"/>
      </w:pPr>
      <w:r>
        <w:t xml:space="preserve">- наличие компетентного персонала и достаточность такого персонала в соответствии с требованиями </w:t>
      </w:r>
      <w:hyperlink r:id="rId24">
        <w:r>
          <w:rPr>
            <w:color w:val="0000FF"/>
          </w:rPr>
          <w:t>ГОСТ Р 51305</w:t>
        </w:r>
      </w:hyperlink>
      <w:r>
        <w:t xml:space="preserve"> и других нормативных документов.</w:t>
      </w:r>
    </w:p>
    <w:p w:rsidR="00F7463A" w:rsidRDefault="00F7463A">
      <w:pPr>
        <w:pStyle w:val="ConsPlusNormal"/>
        <w:spacing w:before="200"/>
        <w:ind w:firstLine="540"/>
        <w:jc w:val="both"/>
      </w:pPr>
      <w:r>
        <w:t>Примечание - Компетентность персонала предполагает наличие у работников образования, квалификации или профессиональной подготовки и опыта работы, соответствующих профилю деятельности и требованиям, установленным для соответствующих должностей.</w:t>
      </w:r>
    </w:p>
    <w:p w:rsidR="00F7463A" w:rsidRDefault="00F7463A">
      <w:pPr>
        <w:pStyle w:val="ConsPlusNormal"/>
        <w:ind w:firstLine="540"/>
        <w:jc w:val="both"/>
      </w:pPr>
    </w:p>
    <w:p w:rsidR="00F7463A" w:rsidRDefault="00F7463A">
      <w:pPr>
        <w:pStyle w:val="ConsPlusNormal"/>
        <w:ind w:firstLine="540"/>
        <w:jc w:val="both"/>
      </w:pPr>
      <w:r>
        <w:t xml:space="preserve">Оценку опыта и деловой репутации производителя/поставщика товаров СТМ рекомендуется проводить по </w:t>
      </w:r>
      <w:hyperlink r:id="rId25">
        <w:r>
          <w:rPr>
            <w:color w:val="0000FF"/>
          </w:rPr>
          <w:t>ГОСТ Р 66.0.01</w:t>
        </w:r>
      </w:hyperlink>
      <w:r>
        <w:t>.</w:t>
      </w:r>
    </w:p>
    <w:p w:rsidR="00F7463A" w:rsidRDefault="00F7463A">
      <w:pPr>
        <w:pStyle w:val="ConsPlusNormal"/>
        <w:spacing w:before="200"/>
        <w:ind w:firstLine="540"/>
        <w:jc w:val="both"/>
      </w:pPr>
      <w:r>
        <w:t>Выбор торговой сетью производителя и поставщика товаров СТМ может осуществляться путем проведения тендера. В этом случае торговая сеть обязана обеспечить одинаковые требования, применяемые ко всем участникам тендера. Порядок, сроки и условия процедуры тендера торговая сеть определяет самостоятельно.</w:t>
      </w:r>
    </w:p>
    <w:p w:rsidR="00F7463A" w:rsidRDefault="00F7463A">
      <w:pPr>
        <w:pStyle w:val="ConsPlusNormal"/>
        <w:spacing w:before="200"/>
        <w:ind w:firstLine="540"/>
        <w:jc w:val="both"/>
      </w:pPr>
      <w:r>
        <w:t>6.4.5 Торговая сеть, являясь заказчиком товаров СТМ, имеет право предъявить дополнительные критерии к поставщику товаров СТМ на этапе заключения договора поставки товаров СТМ. К дополнительным требованиям относят, например, наличие сертифицированной системы менеджмента производства.</w:t>
      </w:r>
    </w:p>
    <w:p w:rsidR="00F7463A" w:rsidRDefault="00F7463A">
      <w:pPr>
        <w:pStyle w:val="ConsPlusNormal"/>
        <w:spacing w:before="200"/>
        <w:ind w:firstLine="540"/>
        <w:jc w:val="both"/>
      </w:pPr>
      <w:r>
        <w:rPr>
          <w:b/>
        </w:rPr>
        <w:t>6.5 Требования к производственным аудитам производителей товаров СТМ</w:t>
      </w:r>
    </w:p>
    <w:p w:rsidR="00F7463A" w:rsidRDefault="00F7463A">
      <w:pPr>
        <w:pStyle w:val="ConsPlusNormal"/>
        <w:spacing w:before="200"/>
        <w:ind w:firstLine="540"/>
        <w:jc w:val="both"/>
      </w:pPr>
      <w:r>
        <w:lastRenderedPageBreak/>
        <w:t>6.5.1 Торговая сеть имеет право проводить производственный аудит производственных объектов производителя своими силами или с привлечением квалифицированных специалистов (экспертов) в части товаров (продукции) СТМ. Производитель товаров СТМ обязан предоставить заказчику товаров СТМ возможность проведения производственного аудита как на этапе отбора поставщика, так и в течение периода поставок товаров СТМ.</w:t>
      </w:r>
    </w:p>
    <w:p w:rsidR="00F7463A" w:rsidRDefault="00F7463A">
      <w:pPr>
        <w:pStyle w:val="ConsPlusNormal"/>
        <w:spacing w:before="200"/>
        <w:ind w:firstLine="540"/>
        <w:jc w:val="both"/>
      </w:pPr>
      <w:r>
        <w:t>Примечание - Производственный аудит (аудит производства) представляет собой анализ состояния производства с целью предоставления доказательств соблюдения положений законодательства, требований чек-листа торговой сети (перечня проверочных вопросов) в части обеспечения качества и безопасности товаров СТМ.</w:t>
      </w:r>
    </w:p>
    <w:p w:rsidR="00F7463A" w:rsidRDefault="00F7463A">
      <w:pPr>
        <w:pStyle w:val="ConsPlusNormal"/>
        <w:ind w:firstLine="540"/>
        <w:jc w:val="both"/>
      </w:pPr>
    </w:p>
    <w:p w:rsidR="00F7463A" w:rsidRDefault="00F7463A">
      <w:pPr>
        <w:pStyle w:val="ConsPlusNormal"/>
        <w:ind w:firstLine="540"/>
        <w:jc w:val="both"/>
      </w:pPr>
      <w:r>
        <w:t>Торговая сеть вправе требовать от производителя товаров СТМ проведения производственного аудита, если это предусмотрено критериями выбора производителя товаров, и/или критериями (условиями) сотрудничества с поставщиками товаров СТМ, и/или договором, заключенным между торговой сетью и поставщиком товаров СТМ.</w:t>
      </w:r>
    </w:p>
    <w:p w:rsidR="00F7463A" w:rsidRDefault="00F7463A">
      <w:pPr>
        <w:pStyle w:val="ConsPlusNormal"/>
        <w:spacing w:before="200"/>
        <w:ind w:firstLine="540"/>
        <w:jc w:val="both"/>
      </w:pPr>
      <w:r>
        <w:t>6.5.2 Заказчик товаров СТМ имеет право осуществлять плановый производственный аудит производственного объекта производителя товаров СТМ в соответствии с условиями договора поставки.</w:t>
      </w:r>
    </w:p>
    <w:p w:rsidR="00F7463A" w:rsidRDefault="00F7463A">
      <w:pPr>
        <w:pStyle w:val="ConsPlusNormal"/>
        <w:spacing w:before="200"/>
        <w:ind w:firstLine="540"/>
        <w:jc w:val="both"/>
      </w:pPr>
      <w:r>
        <w:t>Производитель товаров СТМ обязан разрешить проведение внепланового производственного аудита, если его инициировал заказчик, при поступлении обращений (претензий) на качество продукции, выявлении несоответствий поставляемой продукции требованиям законодательства Российской Федерации, Евразийского экономического союза и/или условиям договора.</w:t>
      </w:r>
    </w:p>
    <w:p w:rsidR="00F7463A" w:rsidRDefault="00F7463A">
      <w:pPr>
        <w:pStyle w:val="ConsPlusNormal"/>
        <w:spacing w:before="200"/>
        <w:ind w:firstLine="540"/>
        <w:jc w:val="both"/>
      </w:pPr>
      <w:r>
        <w:t>Основанием для проведения внепланового производственного аудита является, например, обнаружение постороннего предмета в товаре СТМ, выявление контрольными и надзорными органами нарушений, наличие жалоб потребителей и другое.</w:t>
      </w:r>
    </w:p>
    <w:p w:rsidR="00F7463A" w:rsidRDefault="00F7463A">
      <w:pPr>
        <w:pStyle w:val="ConsPlusNormal"/>
        <w:spacing w:before="200"/>
        <w:ind w:firstLine="540"/>
        <w:jc w:val="both"/>
      </w:pPr>
      <w:r>
        <w:t>6.5.3 Производственный аудит производителя осуществляется с использованием чек-листа торговой сети, направляемого заказчиком поставщику товаров СТМ до проведения аудита для ознакомления с требованиями чек-листа.</w:t>
      </w:r>
    </w:p>
    <w:p w:rsidR="00F7463A" w:rsidRDefault="00F7463A">
      <w:pPr>
        <w:pStyle w:val="ConsPlusNormal"/>
        <w:spacing w:before="200"/>
        <w:ind w:firstLine="540"/>
        <w:jc w:val="both"/>
      </w:pPr>
      <w:r>
        <w:t>Производитель обязан принять представителей заказчика (торговой сети) в согласованную дату аудита, обеспечить сопровождение и доступ в производственные, бытовые, складские помещения для проведения аудита. Заказчик имеет право запрашивать и получать всю необходимую информацию, требуемую для обеспечения безопасности и качества производимых товаров СТМ.</w:t>
      </w:r>
    </w:p>
    <w:p w:rsidR="00F7463A" w:rsidRDefault="00F7463A">
      <w:pPr>
        <w:pStyle w:val="ConsPlusNormal"/>
        <w:spacing w:before="200"/>
        <w:ind w:firstLine="540"/>
        <w:jc w:val="both"/>
      </w:pPr>
      <w:r>
        <w:t>При необходимости при проведении производственного аудита представитель заказчика имеет право осуществлять отбор образцов сырья, полуфабрикатов и готовой продукции для дальнейшей отправки в аккредитованную организацию для проведения испытаний. При отборе образцов продукции представителю заказчика следует руководствоваться требованиями нормативных документов, регламентирующих отбор образцов для продукции различных видов.</w:t>
      </w:r>
    </w:p>
    <w:p w:rsidR="00F7463A" w:rsidRDefault="00F7463A">
      <w:pPr>
        <w:pStyle w:val="ConsPlusNormal"/>
        <w:spacing w:before="200"/>
        <w:ind w:firstLine="540"/>
        <w:jc w:val="both"/>
      </w:pPr>
      <w:r>
        <w:t>При выявлении во время проведения аудита нарушений, которые могут оказать негативное влияние на качество и/или безопасность товаров СТМ, заказчик имеет право приостановить отгрузку в торговую сеть товаров СТМ, не соответствующих требованиям технического задания (спецификации, паспорта) и/или законодательства Российской Федерации и Евразийского экономического союза.</w:t>
      </w:r>
    </w:p>
    <w:p w:rsidR="00F7463A" w:rsidRDefault="00F7463A">
      <w:pPr>
        <w:pStyle w:val="ConsPlusNormal"/>
        <w:spacing w:before="200"/>
        <w:ind w:firstLine="540"/>
        <w:jc w:val="both"/>
      </w:pPr>
      <w:r>
        <w:t>6.5.4 Для проведения документального (дистанционного) аудита заказчик (торговая сеть) имеет право запросить документы, подтверждающие соответствие условий производства и выпуск производимых товаров СТМ требованиям технического задания (спецификации, паспорта) и чек-листа без выезда на производственный объект. Документы должны быть предоставлены заказчику в полном объеме и в обозначенные сроки.</w:t>
      </w:r>
    </w:p>
    <w:p w:rsidR="00F7463A" w:rsidRDefault="00F7463A">
      <w:pPr>
        <w:pStyle w:val="ConsPlusNormal"/>
        <w:spacing w:before="200"/>
        <w:ind w:firstLine="540"/>
        <w:jc w:val="both"/>
      </w:pPr>
      <w:r>
        <w:t>6.5.5 Информация, полученная по результатам производственного аудита, не подлежит передаче другим лицам и используется только в целях оценки производства товаров СТМ, если иное не оговорено сторонами.</w:t>
      </w:r>
    </w:p>
    <w:p w:rsidR="00F7463A" w:rsidRDefault="00F7463A">
      <w:pPr>
        <w:pStyle w:val="ConsPlusNormal"/>
        <w:spacing w:before="200"/>
        <w:ind w:firstLine="540"/>
        <w:jc w:val="both"/>
      </w:pPr>
      <w:r>
        <w:t>6.5.6 Производитель товаров СТМ должен разработать и внедрить порядок, обеспечивающий своевременное устранение любых недостатков и нарушений, выявленных в ходе производственного аудита.</w:t>
      </w:r>
    </w:p>
    <w:p w:rsidR="00F7463A" w:rsidRDefault="00F7463A">
      <w:pPr>
        <w:pStyle w:val="ConsPlusNormal"/>
        <w:spacing w:before="200"/>
        <w:ind w:firstLine="540"/>
        <w:jc w:val="both"/>
      </w:pPr>
      <w:r>
        <w:lastRenderedPageBreak/>
        <w:t>6.5.7 Заказчик направляет производителю товаров СТМ программу (план) аудита и чек-лист торговой сети в срок за 14 календарных дней до предполагаемой даты проверки. При необходимости проведения внепланового производственного аудита срок уведомления о дате аудита может быть сокращен.</w:t>
      </w:r>
    </w:p>
    <w:p w:rsidR="00F7463A" w:rsidRDefault="00F7463A">
      <w:pPr>
        <w:pStyle w:val="ConsPlusNormal"/>
        <w:spacing w:before="200"/>
        <w:ind w:firstLine="540"/>
        <w:jc w:val="both"/>
      </w:pPr>
      <w:r>
        <w:t>6.5.8 Неудовлетворительные результаты производственного аудита могут являться для торговой сети основанием для отказа или прекращения сотрудничества с производителем/поставщиком товаров СТМ.</w:t>
      </w:r>
    </w:p>
    <w:p w:rsidR="00F7463A" w:rsidRDefault="00F7463A">
      <w:pPr>
        <w:pStyle w:val="ConsPlusNormal"/>
        <w:spacing w:before="200"/>
        <w:ind w:firstLine="540"/>
        <w:jc w:val="both"/>
      </w:pPr>
      <w:r>
        <w:t>6.5.9 В случаях, когда производитель товаров СТМ готов устранить некритические несоответствия, выявленные по результатам производственного аудита, в удовлетворяющие заказчика сроки, производитель обязан организовать повторный аудит производственного объекта.</w:t>
      </w:r>
    </w:p>
    <w:p w:rsidR="00F7463A" w:rsidRDefault="00F7463A">
      <w:pPr>
        <w:pStyle w:val="ConsPlusNormal"/>
        <w:spacing w:before="200"/>
        <w:ind w:firstLine="540"/>
        <w:jc w:val="both"/>
      </w:pPr>
      <w:r>
        <w:rPr>
          <w:b/>
        </w:rPr>
        <w:t>6.6 Требования к товарам СТМ, упаковке и маркировке</w:t>
      </w:r>
    </w:p>
    <w:p w:rsidR="00F7463A" w:rsidRDefault="00F7463A">
      <w:pPr>
        <w:pStyle w:val="ConsPlusNormal"/>
        <w:spacing w:before="200"/>
        <w:ind w:firstLine="540"/>
        <w:jc w:val="both"/>
      </w:pPr>
      <w:r>
        <w:t>6.6.1 Требования, предъявляемые к производимым товарам СТМ, устанавливаются действующим законодательством, техническими заданиями (спецификациями, паспортами) на производство товаров СТМ.</w:t>
      </w:r>
    </w:p>
    <w:p w:rsidR="00F7463A" w:rsidRDefault="00F7463A">
      <w:pPr>
        <w:pStyle w:val="ConsPlusNormal"/>
        <w:spacing w:before="200"/>
        <w:ind w:firstLine="540"/>
        <w:jc w:val="both"/>
      </w:pPr>
      <w:r>
        <w:t xml:space="preserve">6.6.2 Качество и безопасность, упаковка и маркировка товаров СТМ должны соответствовать действующему законодательству Российской Федерации, Евразийского экономического союза </w:t>
      </w:r>
      <w:hyperlink w:anchor="P173">
        <w:r>
          <w:rPr>
            <w:color w:val="0000FF"/>
          </w:rPr>
          <w:t>[7]</w:t>
        </w:r>
      </w:hyperlink>
      <w:r>
        <w:t xml:space="preserve"> - </w:t>
      </w:r>
      <w:hyperlink w:anchor="P224">
        <w:r>
          <w:rPr>
            <w:color w:val="0000FF"/>
          </w:rPr>
          <w:t>[24]</w:t>
        </w:r>
      </w:hyperlink>
      <w:r>
        <w:t>, а также условиям договоров поставки.</w:t>
      </w:r>
    </w:p>
    <w:p w:rsidR="00F7463A" w:rsidRDefault="00F7463A">
      <w:pPr>
        <w:pStyle w:val="ConsPlusNormal"/>
        <w:spacing w:before="200"/>
        <w:ind w:firstLine="540"/>
        <w:jc w:val="both"/>
      </w:pPr>
      <w:r>
        <w:t>6.6.3 Производитель/поставщик товаров СТМ несет ответственность за полноту предоставления информации, обязательной к нанесению на упаковку, в соответствии с действующим законодательством.</w:t>
      </w:r>
    </w:p>
    <w:p w:rsidR="00F7463A" w:rsidRDefault="00F7463A">
      <w:pPr>
        <w:pStyle w:val="ConsPlusNormal"/>
        <w:spacing w:before="200"/>
        <w:ind w:firstLine="540"/>
        <w:jc w:val="both"/>
      </w:pPr>
      <w:r>
        <w:t>6.6.4 Производитель несет ответственность за качество товаров СТМ до момента перехода права собственности к торговой сети, а также после момента перехода права собственности в случаях, когда возникновение недостатков происходит до перехода права собственности или по причинам, возникшим до перехода права собственности к торговой сети.</w:t>
      </w:r>
    </w:p>
    <w:p w:rsidR="00F7463A" w:rsidRDefault="00F7463A">
      <w:pPr>
        <w:pStyle w:val="ConsPlusNormal"/>
        <w:spacing w:before="200"/>
        <w:ind w:firstLine="540"/>
        <w:jc w:val="both"/>
      </w:pPr>
      <w:r>
        <w:t>Производитель несет ответственность за качество и безопасность товаров СТМ в течение установленного срока годности (срока службы, хранения). Заказчик обязан обеспечить соблюдение условий хранения и реализации товаров СТМ, установленных поставщиком.</w:t>
      </w:r>
    </w:p>
    <w:p w:rsidR="00F7463A" w:rsidRDefault="00F7463A">
      <w:pPr>
        <w:pStyle w:val="ConsPlusNormal"/>
        <w:spacing w:before="200"/>
        <w:ind w:firstLine="540"/>
        <w:jc w:val="both"/>
      </w:pPr>
      <w:r>
        <w:t>6.6.5 Заказчик (торговая сеть) имеет право в любое время осуществить контроль качества, безопасности, упаковки и маркировки поставляемых товаров СТМ в соответствии с методами контроля, действующими в Российской Федерации, государствах - членах Евразийского экономического союза для данного вида товара, или по иным согласованным методикам, в том числе путем проведения лабораторных испытаний в аккредитованных испытательных лабораториях (центрах). Результаты испытаний признаются сторонами достоверными в отношении всей партии товаров СТМ, от которой были отобраны образцы товаров.</w:t>
      </w:r>
    </w:p>
    <w:p w:rsidR="00F7463A" w:rsidRDefault="00F7463A">
      <w:pPr>
        <w:pStyle w:val="ConsPlusNormal"/>
        <w:ind w:firstLine="540"/>
        <w:jc w:val="both"/>
      </w:pPr>
    </w:p>
    <w:p w:rsidR="00F7463A" w:rsidRDefault="00F7463A">
      <w:pPr>
        <w:pStyle w:val="ConsPlusNormal"/>
        <w:ind w:firstLine="540"/>
        <w:jc w:val="both"/>
      </w:pPr>
    </w:p>
    <w:p w:rsidR="00F7463A" w:rsidRDefault="00F7463A">
      <w:pPr>
        <w:pStyle w:val="ConsPlusNormal"/>
        <w:ind w:firstLine="540"/>
        <w:jc w:val="both"/>
      </w:pPr>
    </w:p>
    <w:p w:rsidR="00F7463A" w:rsidRDefault="00F7463A">
      <w:pPr>
        <w:pStyle w:val="ConsPlusNormal"/>
        <w:ind w:firstLine="540"/>
        <w:jc w:val="both"/>
      </w:pPr>
    </w:p>
    <w:p w:rsidR="00F7463A" w:rsidRDefault="00F7463A">
      <w:pPr>
        <w:pStyle w:val="ConsPlusNormal"/>
        <w:ind w:firstLine="540"/>
        <w:jc w:val="both"/>
      </w:pPr>
    </w:p>
    <w:p w:rsidR="00F7463A" w:rsidRDefault="00F7463A">
      <w:pPr>
        <w:pStyle w:val="ConsPlusTitle"/>
        <w:jc w:val="center"/>
        <w:outlineLvl w:val="0"/>
      </w:pPr>
      <w:r>
        <w:t>БИБЛИОГРАФИЯ</w:t>
      </w:r>
    </w:p>
    <w:p w:rsidR="00F7463A" w:rsidRDefault="00F7463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3912"/>
        <w:gridCol w:w="4592"/>
      </w:tblGrid>
      <w:tr w:rsidR="00F7463A">
        <w:tc>
          <w:tcPr>
            <w:tcW w:w="567" w:type="dxa"/>
            <w:tcBorders>
              <w:top w:val="nil"/>
              <w:left w:val="nil"/>
              <w:bottom w:val="nil"/>
              <w:right w:val="nil"/>
            </w:tcBorders>
          </w:tcPr>
          <w:p w:rsidR="00F7463A" w:rsidRDefault="00F7463A">
            <w:pPr>
              <w:pStyle w:val="ConsPlusNormal"/>
            </w:pPr>
            <w:bookmarkStart w:id="0" w:name="P161"/>
            <w:bookmarkEnd w:id="0"/>
            <w:r>
              <w:t>[1]</w:t>
            </w:r>
          </w:p>
        </w:tc>
        <w:tc>
          <w:tcPr>
            <w:tcW w:w="8504" w:type="dxa"/>
            <w:gridSpan w:val="2"/>
            <w:tcBorders>
              <w:top w:val="nil"/>
              <w:left w:val="nil"/>
              <w:bottom w:val="nil"/>
              <w:right w:val="nil"/>
            </w:tcBorders>
          </w:tcPr>
          <w:p w:rsidR="00F7463A" w:rsidRDefault="00F7463A">
            <w:pPr>
              <w:pStyle w:val="ConsPlusNormal"/>
              <w:jc w:val="both"/>
            </w:pPr>
            <w:r>
              <w:t xml:space="preserve">Федеральный </w:t>
            </w:r>
            <w:hyperlink r:id="rId26">
              <w:r>
                <w:rPr>
                  <w:color w:val="0000FF"/>
                </w:rPr>
                <w:t>закон</w:t>
              </w:r>
            </w:hyperlink>
            <w:r>
              <w:t xml:space="preserve"> от 28 декабря 2009 г. N 381-ФЗ "Об основах государственного регулирования торговой деятельности в Российской Федерации"</w:t>
            </w:r>
          </w:p>
        </w:tc>
      </w:tr>
      <w:tr w:rsidR="00F7463A">
        <w:tc>
          <w:tcPr>
            <w:tcW w:w="567" w:type="dxa"/>
            <w:tcBorders>
              <w:top w:val="nil"/>
              <w:left w:val="nil"/>
              <w:bottom w:val="nil"/>
              <w:right w:val="nil"/>
            </w:tcBorders>
          </w:tcPr>
          <w:p w:rsidR="00F7463A" w:rsidRDefault="00F7463A">
            <w:pPr>
              <w:pStyle w:val="ConsPlusNormal"/>
            </w:pPr>
            <w:bookmarkStart w:id="1" w:name="P163"/>
            <w:bookmarkEnd w:id="1"/>
            <w:r>
              <w:t>[2]</w:t>
            </w:r>
          </w:p>
        </w:tc>
        <w:tc>
          <w:tcPr>
            <w:tcW w:w="8504" w:type="dxa"/>
            <w:gridSpan w:val="2"/>
            <w:tcBorders>
              <w:top w:val="nil"/>
              <w:left w:val="nil"/>
              <w:bottom w:val="nil"/>
              <w:right w:val="nil"/>
            </w:tcBorders>
          </w:tcPr>
          <w:p w:rsidR="00F7463A" w:rsidRDefault="00F7463A">
            <w:pPr>
              <w:pStyle w:val="ConsPlusNormal"/>
              <w:jc w:val="both"/>
            </w:pPr>
            <w:r>
              <w:t xml:space="preserve">Гражданский кодекс Российской Федерации (часть четвертая) от 18 декабря 2006 г. N 230-ФЗ, </w:t>
            </w:r>
            <w:hyperlink r:id="rId27">
              <w:r>
                <w:rPr>
                  <w:color w:val="0000FF"/>
                </w:rPr>
                <w:t>статья 1477</w:t>
              </w:r>
            </w:hyperlink>
          </w:p>
        </w:tc>
      </w:tr>
      <w:tr w:rsidR="00F7463A">
        <w:tc>
          <w:tcPr>
            <w:tcW w:w="567" w:type="dxa"/>
            <w:tcBorders>
              <w:top w:val="nil"/>
              <w:left w:val="nil"/>
              <w:bottom w:val="nil"/>
              <w:right w:val="nil"/>
            </w:tcBorders>
          </w:tcPr>
          <w:p w:rsidR="00F7463A" w:rsidRDefault="00F7463A">
            <w:pPr>
              <w:pStyle w:val="ConsPlusNormal"/>
            </w:pPr>
            <w:bookmarkStart w:id="2" w:name="P165"/>
            <w:bookmarkEnd w:id="2"/>
            <w:r>
              <w:t>[3]</w:t>
            </w:r>
          </w:p>
        </w:tc>
        <w:tc>
          <w:tcPr>
            <w:tcW w:w="8504" w:type="dxa"/>
            <w:gridSpan w:val="2"/>
            <w:tcBorders>
              <w:top w:val="nil"/>
              <w:left w:val="nil"/>
              <w:bottom w:val="nil"/>
              <w:right w:val="nil"/>
            </w:tcBorders>
          </w:tcPr>
          <w:p w:rsidR="00F7463A" w:rsidRDefault="00F7463A">
            <w:pPr>
              <w:pStyle w:val="ConsPlusNormal"/>
              <w:jc w:val="both"/>
            </w:pPr>
            <w:r>
              <w:t xml:space="preserve">Федеральный </w:t>
            </w:r>
            <w:hyperlink r:id="rId28">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r>
      <w:tr w:rsidR="00F7463A">
        <w:tc>
          <w:tcPr>
            <w:tcW w:w="567" w:type="dxa"/>
            <w:tcBorders>
              <w:top w:val="nil"/>
              <w:left w:val="nil"/>
              <w:bottom w:val="nil"/>
              <w:right w:val="nil"/>
            </w:tcBorders>
          </w:tcPr>
          <w:p w:rsidR="00F7463A" w:rsidRDefault="00F7463A">
            <w:pPr>
              <w:pStyle w:val="ConsPlusNormal"/>
            </w:pPr>
            <w:bookmarkStart w:id="3" w:name="P167"/>
            <w:bookmarkEnd w:id="3"/>
            <w:r>
              <w:t>[4]</w:t>
            </w:r>
          </w:p>
        </w:tc>
        <w:tc>
          <w:tcPr>
            <w:tcW w:w="8504" w:type="dxa"/>
            <w:gridSpan w:val="2"/>
            <w:tcBorders>
              <w:top w:val="nil"/>
              <w:left w:val="nil"/>
              <w:bottom w:val="nil"/>
              <w:right w:val="nil"/>
            </w:tcBorders>
          </w:tcPr>
          <w:p w:rsidR="00F7463A" w:rsidRDefault="00F7463A">
            <w:pPr>
              <w:pStyle w:val="ConsPlusNormal"/>
              <w:jc w:val="both"/>
            </w:pPr>
            <w:r>
              <w:t xml:space="preserve">Федеральный </w:t>
            </w:r>
            <w:hyperlink r:id="rId29">
              <w:r>
                <w:rPr>
                  <w:color w:val="0000FF"/>
                </w:rPr>
                <w:t>закон</w:t>
              </w:r>
            </w:hyperlink>
            <w:r>
              <w:t xml:space="preserve"> от 29 июня 2015 г. N ФЗ-162 "О стандартизации в Российской Федерации"</w:t>
            </w:r>
          </w:p>
        </w:tc>
      </w:tr>
      <w:tr w:rsidR="00F7463A">
        <w:tc>
          <w:tcPr>
            <w:tcW w:w="567" w:type="dxa"/>
            <w:tcBorders>
              <w:top w:val="nil"/>
              <w:left w:val="nil"/>
              <w:bottom w:val="nil"/>
              <w:right w:val="nil"/>
            </w:tcBorders>
          </w:tcPr>
          <w:p w:rsidR="00F7463A" w:rsidRDefault="00F7463A">
            <w:pPr>
              <w:pStyle w:val="ConsPlusNormal"/>
            </w:pPr>
            <w:r>
              <w:t>[5]</w:t>
            </w:r>
          </w:p>
        </w:tc>
        <w:tc>
          <w:tcPr>
            <w:tcW w:w="8504" w:type="dxa"/>
            <w:gridSpan w:val="2"/>
            <w:tcBorders>
              <w:top w:val="nil"/>
              <w:left w:val="nil"/>
              <w:bottom w:val="nil"/>
              <w:right w:val="nil"/>
            </w:tcBorders>
          </w:tcPr>
          <w:p w:rsidR="00F7463A" w:rsidRDefault="00F7463A">
            <w:pPr>
              <w:pStyle w:val="ConsPlusNormal"/>
              <w:jc w:val="both"/>
            </w:pPr>
            <w:r>
              <w:t xml:space="preserve">Федеральный </w:t>
            </w:r>
            <w:hyperlink r:id="rId30">
              <w:r>
                <w:rPr>
                  <w:color w:val="0000FF"/>
                </w:rPr>
                <w:t>закон</w:t>
              </w:r>
            </w:hyperlink>
            <w:r>
              <w:t xml:space="preserve"> от 26 июля 2006 г. N 135-ФЗ "О защите конкуренции"</w:t>
            </w:r>
          </w:p>
        </w:tc>
      </w:tr>
      <w:tr w:rsidR="00F7463A">
        <w:tc>
          <w:tcPr>
            <w:tcW w:w="567" w:type="dxa"/>
            <w:tcBorders>
              <w:top w:val="nil"/>
              <w:left w:val="nil"/>
              <w:bottom w:val="nil"/>
              <w:right w:val="nil"/>
            </w:tcBorders>
          </w:tcPr>
          <w:p w:rsidR="00F7463A" w:rsidRDefault="00F7463A">
            <w:pPr>
              <w:pStyle w:val="ConsPlusNormal"/>
            </w:pPr>
            <w:bookmarkStart w:id="4" w:name="P171"/>
            <w:bookmarkEnd w:id="4"/>
            <w:r>
              <w:lastRenderedPageBreak/>
              <w:t>[6]</w:t>
            </w:r>
          </w:p>
        </w:tc>
        <w:tc>
          <w:tcPr>
            <w:tcW w:w="8504" w:type="dxa"/>
            <w:gridSpan w:val="2"/>
            <w:tcBorders>
              <w:top w:val="nil"/>
              <w:left w:val="nil"/>
              <w:bottom w:val="nil"/>
              <w:right w:val="nil"/>
            </w:tcBorders>
          </w:tcPr>
          <w:p w:rsidR="00F7463A" w:rsidRDefault="00F7463A">
            <w:pPr>
              <w:pStyle w:val="ConsPlusNormal"/>
              <w:jc w:val="both"/>
            </w:pPr>
            <w:hyperlink r:id="rId31">
              <w:r>
                <w:rPr>
                  <w:color w:val="0000FF"/>
                </w:rPr>
                <w:t>Закон</w:t>
              </w:r>
            </w:hyperlink>
            <w:r>
              <w:t xml:space="preserve"> Российской Федерации от 7 февраля 1992 г. N 2300-1 "О защите прав потребителей"</w:t>
            </w:r>
          </w:p>
        </w:tc>
      </w:tr>
      <w:tr w:rsidR="00F7463A">
        <w:tc>
          <w:tcPr>
            <w:tcW w:w="567" w:type="dxa"/>
            <w:tcBorders>
              <w:top w:val="nil"/>
              <w:left w:val="nil"/>
              <w:bottom w:val="nil"/>
              <w:right w:val="nil"/>
            </w:tcBorders>
          </w:tcPr>
          <w:p w:rsidR="00F7463A" w:rsidRDefault="00F7463A">
            <w:pPr>
              <w:pStyle w:val="ConsPlusNormal"/>
            </w:pPr>
            <w:bookmarkStart w:id="5" w:name="P173"/>
            <w:bookmarkEnd w:id="5"/>
            <w:r>
              <w:t>[7]</w:t>
            </w:r>
          </w:p>
        </w:tc>
        <w:tc>
          <w:tcPr>
            <w:tcW w:w="3912" w:type="dxa"/>
            <w:tcBorders>
              <w:top w:val="nil"/>
              <w:left w:val="nil"/>
              <w:bottom w:val="nil"/>
              <w:right w:val="nil"/>
            </w:tcBorders>
          </w:tcPr>
          <w:p w:rsidR="00F7463A" w:rsidRDefault="00F7463A">
            <w:pPr>
              <w:pStyle w:val="ConsPlusNormal"/>
            </w:pPr>
            <w:r>
              <w:t xml:space="preserve">Технический регламент Таможенного союза </w:t>
            </w:r>
            <w:hyperlink r:id="rId32">
              <w:r>
                <w:rPr>
                  <w:color w:val="0000FF"/>
                </w:rPr>
                <w:t>ТР ТС 021/2011</w:t>
              </w:r>
            </w:hyperlink>
          </w:p>
        </w:tc>
        <w:tc>
          <w:tcPr>
            <w:tcW w:w="4592" w:type="dxa"/>
            <w:tcBorders>
              <w:top w:val="nil"/>
              <w:left w:val="nil"/>
              <w:bottom w:val="nil"/>
              <w:right w:val="nil"/>
            </w:tcBorders>
          </w:tcPr>
          <w:p w:rsidR="00F7463A" w:rsidRDefault="00F7463A">
            <w:pPr>
              <w:pStyle w:val="ConsPlusNormal"/>
            </w:pPr>
            <w:r>
              <w:t>О безопасности пищевой продукции</w:t>
            </w:r>
          </w:p>
        </w:tc>
      </w:tr>
      <w:tr w:rsidR="00F7463A">
        <w:tc>
          <w:tcPr>
            <w:tcW w:w="567" w:type="dxa"/>
            <w:tcBorders>
              <w:top w:val="nil"/>
              <w:left w:val="nil"/>
              <w:bottom w:val="nil"/>
              <w:right w:val="nil"/>
            </w:tcBorders>
          </w:tcPr>
          <w:p w:rsidR="00F7463A" w:rsidRDefault="00F7463A">
            <w:pPr>
              <w:pStyle w:val="ConsPlusNormal"/>
            </w:pPr>
            <w:r>
              <w:t>[8]</w:t>
            </w:r>
          </w:p>
        </w:tc>
        <w:tc>
          <w:tcPr>
            <w:tcW w:w="3912" w:type="dxa"/>
            <w:tcBorders>
              <w:top w:val="nil"/>
              <w:left w:val="nil"/>
              <w:bottom w:val="nil"/>
              <w:right w:val="nil"/>
            </w:tcBorders>
          </w:tcPr>
          <w:p w:rsidR="00F7463A" w:rsidRDefault="00F7463A">
            <w:pPr>
              <w:pStyle w:val="ConsPlusNormal"/>
            </w:pPr>
            <w:r>
              <w:t xml:space="preserve">Технический регламент Таможенного союза </w:t>
            </w:r>
            <w:hyperlink r:id="rId33">
              <w:r>
                <w:rPr>
                  <w:color w:val="0000FF"/>
                </w:rPr>
                <w:t>ТР ТС 022/2011</w:t>
              </w:r>
            </w:hyperlink>
          </w:p>
        </w:tc>
        <w:tc>
          <w:tcPr>
            <w:tcW w:w="4592" w:type="dxa"/>
            <w:tcBorders>
              <w:top w:val="nil"/>
              <w:left w:val="nil"/>
              <w:bottom w:val="nil"/>
              <w:right w:val="nil"/>
            </w:tcBorders>
          </w:tcPr>
          <w:p w:rsidR="00F7463A" w:rsidRDefault="00F7463A">
            <w:pPr>
              <w:pStyle w:val="ConsPlusNormal"/>
            </w:pPr>
            <w:r>
              <w:t>Пищевая продукция в части ее маркировки</w:t>
            </w:r>
          </w:p>
        </w:tc>
      </w:tr>
      <w:tr w:rsidR="00F7463A">
        <w:tc>
          <w:tcPr>
            <w:tcW w:w="567" w:type="dxa"/>
            <w:tcBorders>
              <w:top w:val="nil"/>
              <w:left w:val="nil"/>
              <w:bottom w:val="nil"/>
              <w:right w:val="nil"/>
            </w:tcBorders>
          </w:tcPr>
          <w:p w:rsidR="00F7463A" w:rsidRDefault="00F7463A">
            <w:pPr>
              <w:pStyle w:val="ConsPlusNormal"/>
            </w:pPr>
            <w:r>
              <w:t>[9]</w:t>
            </w:r>
          </w:p>
        </w:tc>
        <w:tc>
          <w:tcPr>
            <w:tcW w:w="3912" w:type="dxa"/>
            <w:tcBorders>
              <w:top w:val="nil"/>
              <w:left w:val="nil"/>
              <w:bottom w:val="nil"/>
              <w:right w:val="nil"/>
            </w:tcBorders>
          </w:tcPr>
          <w:p w:rsidR="00F7463A" w:rsidRDefault="00F7463A">
            <w:pPr>
              <w:pStyle w:val="ConsPlusNormal"/>
            </w:pPr>
            <w:r>
              <w:t xml:space="preserve">Технический регламент Таможенного союза </w:t>
            </w:r>
            <w:hyperlink r:id="rId34">
              <w:r>
                <w:rPr>
                  <w:color w:val="0000FF"/>
                </w:rPr>
                <w:t>ТР ТС 023/2011</w:t>
              </w:r>
            </w:hyperlink>
          </w:p>
        </w:tc>
        <w:tc>
          <w:tcPr>
            <w:tcW w:w="4592" w:type="dxa"/>
            <w:tcBorders>
              <w:top w:val="nil"/>
              <w:left w:val="nil"/>
              <w:bottom w:val="nil"/>
              <w:right w:val="nil"/>
            </w:tcBorders>
          </w:tcPr>
          <w:p w:rsidR="00F7463A" w:rsidRDefault="00F7463A">
            <w:pPr>
              <w:pStyle w:val="ConsPlusNormal"/>
            </w:pPr>
            <w:r>
              <w:t>Технический регламент на соковую продукцию из фруктов и овощей</w:t>
            </w:r>
          </w:p>
        </w:tc>
      </w:tr>
      <w:tr w:rsidR="00F7463A">
        <w:tc>
          <w:tcPr>
            <w:tcW w:w="567" w:type="dxa"/>
            <w:tcBorders>
              <w:top w:val="nil"/>
              <w:left w:val="nil"/>
              <w:bottom w:val="nil"/>
              <w:right w:val="nil"/>
            </w:tcBorders>
          </w:tcPr>
          <w:p w:rsidR="00F7463A" w:rsidRDefault="00F7463A">
            <w:pPr>
              <w:pStyle w:val="ConsPlusNormal"/>
            </w:pPr>
            <w:r>
              <w:t>[10]</w:t>
            </w:r>
          </w:p>
        </w:tc>
        <w:tc>
          <w:tcPr>
            <w:tcW w:w="3912" w:type="dxa"/>
            <w:tcBorders>
              <w:top w:val="nil"/>
              <w:left w:val="nil"/>
              <w:bottom w:val="nil"/>
              <w:right w:val="nil"/>
            </w:tcBorders>
          </w:tcPr>
          <w:p w:rsidR="00F7463A" w:rsidRDefault="00F7463A">
            <w:pPr>
              <w:pStyle w:val="ConsPlusNormal"/>
            </w:pPr>
            <w:r>
              <w:t xml:space="preserve">Технический регламент Таможенного союза </w:t>
            </w:r>
            <w:hyperlink r:id="rId35">
              <w:r>
                <w:rPr>
                  <w:color w:val="0000FF"/>
                </w:rPr>
                <w:t>ТР ТС 024/2011</w:t>
              </w:r>
            </w:hyperlink>
          </w:p>
        </w:tc>
        <w:tc>
          <w:tcPr>
            <w:tcW w:w="4592" w:type="dxa"/>
            <w:tcBorders>
              <w:top w:val="nil"/>
              <w:left w:val="nil"/>
              <w:bottom w:val="nil"/>
              <w:right w:val="nil"/>
            </w:tcBorders>
          </w:tcPr>
          <w:p w:rsidR="00F7463A" w:rsidRDefault="00F7463A">
            <w:pPr>
              <w:pStyle w:val="ConsPlusNormal"/>
            </w:pPr>
            <w:r>
              <w:t>Технический регламент на масложировую продукцию</w:t>
            </w:r>
          </w:p>
        </w:tc>
      </w:tr>
      <w:tr w:rsidR="00F7463A">
        <w:tc>
          <w:tcPr>
            <w:tcW w:w="567" w:type="dxa"/>
            <w:tcBorders>
              <w:top w:val="nil"/>
              <w:left w:val="nil"/>
              <w:bottom w:val="nil"/>
              <w:right w:val="nil"/>
            </w:tcBorders>
          </w:tcPr>
          <w:p w:rsidR="00F7463A" w:rsidRDefault="00F7463A">
            <w:pPr>
              <w:pStyle w:val="ConsPlusNormal"/>
            </w:pPr>
            <w:r>
              <w:t>[11]</w:t>
            </w:r>
          </w:p>
        </w:tc>
        <w:tc>
          <w:tcPr>
            <w:tcW w:w="3912" w:type="dxa"/>
            <w:tcBorders>
              <w:top w:val="nil"/>
              <w:left w:val="nil"/>
              <w:bottom w:val="nil"/>
              <w:right w:val="nil"/>
            </w:tcBorders>
          </w:tcPr>
          <w:p w:rsidR="00F7463A" w:rsidRDefault="00F7463A">
            <w:pPr>
              <w:pStyle w:val="ConsPlusNormal"/>
            </w:pPr>
            <w:r>
              <w:t xml:space="preserve">Технический регламент Таможенного союза </w:t>
            </w:r>
            <w:hyperlink r:id="rId36">
              <w:r>
                <w:rPr>
                  <w:color w:val="0000FF"/>
                </w:rPr>
                <w:t>ТР ТС 029/2012</w:t>
              </w:r>
            </w:hyperlink>
          </w:p>
        </w:tc>
        <w:tc>
          <w:tcPr>
            <w:tcW w:w="4592" w:type="dxa"/>
            <w:tcBorders>
              <w:top w:val="nil"/>
              <w:left w:val="nil"/>
              <w:bottom w:val="nil"/>
              <w:right w:val="nil"/>
            </w:tcBorders>
          </w:tcPr>
          <w:p w:rsidR="00F7463A" w:rsidRDefault="00F7463A">
            <w:pPr>
              <w:pStyle w:val="ConsPlusNormal"/>
            </w:pPr>
            <w:r>
              <w:t>Требования безопасности пищевых добавок, ароматизаторов и технологических вспомогательных средств</w:t>
            </w:r>
          </w:p>
        </w:tc>
      </w:tr>
      <w:tr w:rsidR="00F7463A">
        <w:tc>
          <w:tcPr>
            <w:tcW w:w="567" w:type="dxa"/>
            <w:tcBorders>
              <w:top w:val="nil"/>
              <w:left w:val="nil"/>
              <w:bottom w:val="nil"/>
              <w:right w:val="nil"/>
            </w:tcBorders>
          </w:tcPr>
          <w:p w:rsidR="00F7463A" w:rsidRDefault="00F7463A">
            <w:pPr>
              <w:pStyle w:val="ConsPlusNormal"/>
            </w:pPr>
            <w:r>
              <w:t>[12]</w:t>
            </w:r>
          </w:p>
        </w:tc>
        <w:tc>
          <w:tcPr>
            <w:tcW w:w="3912" w:type="dxa"/>
            <w:tcBorders>
              <w:top w:val="nil"/>
              <w:left w:val="nil"/>
              <w:bottom w:val="nil"/>
              <w:right w:val="nil"/>
            </w:tcBorders>
          </w:tcPr>
          <w:p w:rsidR="00F7463A" w:rsidRDefault="00F7463A">
            <w:pPr>
              <w:pStyle w:val="ConsPlusNormal"/>
            </w:pPr>
            <w:r>
              <w:t xml:space="preserve">Технический регламент Таможенного союза </w:t>
            </w:r>
            <w:hyperlink r:id="rId37">
              <w:r>
                <w:rPr>
                  <w:color w:val="0000FF"/>
                </w:rPr>
                <w:t>ТР ТС 033/2013</w:t>
              </w:r>
            </w:hyperlink>
          </w:p>
        </w:tc>
        <w:tc>
          <w:tcPr>
            <w:tcW w:w="4592" w:type="dxa"/>
            <w:tcBorders>
              <w:top w:val="nil"/>
              <w:left w:val="nil"/>
              <w:bottom w:val="nil"/>
              <w:right w:val="nil"/>
            </w:tcBorders>
          </w:tcPr>
          <w:p w:rsidR="00F7463A" w:rsidRDefault="00F7463A">
            <w:pPr>
              <w:pStyle w:val="ConsPlusNormal"/>
            </w:pPr>
            <w:r>
              <w:t>О безопасности молока и молочной продукции</w:t>
            </w:r>
          </w:p>
        </w:tc>
      </w:tr>
      <w:tr w:rsidR="00F7463A">
        <w:tc>
          <w:tcPr>
            <w:tcW w:w="567" w:type="dxa"/>
            <w:tcBorders>
              <w:top w:val="nil"/>
              <w:left w:val="nil"/>
              <w:bottom w:val="nil"/>
              <w:right w:val="nil"/>
            </w:tcBorders>
          </w:tcPr>
          <w:p w:rsidR="00F7463A" w:rsidRDefault="00F7463A">
            <w:pPr>
              <w:pStyle w:val="ConsPlusNormal"/>
            </w:pPr>
            <w:r>
              <w:t>[13]</w:t>
            </w:r>
          </w:p>
        </w:tc>
        <w:tc>
          <w:tcPr>
            <w:tcW w:w="3912" w:type="dxa"/>
            <w:tcBorders>
              <w:top w:val="nil"/>
              <w:left w:val="nil"/>
              <w:bottom w:val="nil"/>
              <w:right w:val="nil"/>
            </w:tcBorders>
          </w:tcPr>
          <w:p w:rsidR="00F7463A" w:rsidRDefault="00F7463A">
            <w:pPr>
              <w:pStyle w:val="ConsPlusNormal"/>
            </w:pPr>
            <w:r>
              <w:t xml:space="preserve">Технический регламент Таможенного союза </w:t>
            </w:r>
            <w:hyperlink r:id="rId38">
              <w:r>
                <w:rPr>
                  <w:color w:val="0000FF"/>
                </w:rPr>
                <w:t>ТР ТС 034/2013</w:t>
              </w:r>
            </w:hyperlink>
          </w:p>
        </w:tc>
        <w:tc>
          <w:tcPr>
            <w:tcW w:w="4592" w:type="dxa"/>
            <w:tcBorders>
              <w:top w:val="nil"/>
              <w:left w:val="nil"/>
              <w:bottom w:val="nil"/>
              <w:right w:val="nil"/>
            </w:tcBorders>
          </w:tcPr>
          <w:p w:rsidR="00F7463A" w:rsidRDefault="00F7463A">
            <w:pPr>
              <w:pStyle w:val="ConsPlusNormal"/>
            </w:pPr>
            <w:r>
              <w:t>О безопасности мяса и мясной продукции</w:t>
            </w:r>
          </w:p>
        </w:tc>
      </w:tr>
      <w:tr w:rsidR="00F7463A">
        <w:tc>
          <w:tcPr>
            <w:tcW w:w="567" w:type="dxa"/>
            <w:tcBorders>
              <w:top w:val="nil"/>
              <w:left w:val="nil"/>
              <w:bottom w:val="nil"/>
              <w:right w:val="nil"/>
            </w:tcBorders>
          </w:tcPr>
          <w:p w:rsidR="00F7463A" w:rsidRDefault="00F7463A">
            <w:pPr>
              <w:pStyle w:val="ConsPlusNormal"/>
            </w:pPr>
            <w:r>
              <w:t>[14]</w:t>
            </w:r>
          </w:p>
        </w:tc>
        <w:tc>
          <w:tcPr>
            <w:tcW w:w="3912" w:type="dxa"/>
            <w:tcBorders>
              <w:top w:val="nil"/>
              <w:left w:val="nil"/>
              <w:bottom w:val="nil"/>
              <w:right w:val="nil"/>
            </w:tcBorders>
          </w:tcPr>
          <w:p w:rsidR="00F7463A" w:rsidRDefault="00F7463A">
            <w:pPr>
              <w:pStyle w:val="ConsPlusNormal"/>
            </w:pPr>
            <w:r>
              <w:t xml:space="preserve">Технический регламент Евразийского экономического союза </w:t>
            </w:r>
            <w:hyperlink r:id="rId39">
              <w:r>
                <w:rPr>
                  <w:color w:val="0000FF"/>
                </w:rPr>
                <w:t>ТР ЕАЭС 040/2016</w:t>
              </w:r>
            </w:hyperlink>
          </w:p>
        </w:tc>
        <w:tc>
          <w:tcPr>
            <w:tcW w:w="4592" w:type="dxa"/>
            <w:tcBorders>
              <w:top w:val="nil"/>
              <w:left w:val="nil"/>
              <w:bottom w:val="nil"/>
              <w:right w:val="nil"/>
            </w:tcBorders>
          </w:tcPr>
          <w:p w:rsidR="00F7463A" w:rsidRDefault="00F7463A">
            <w:pPr>
              <w:pStyle w:val="ConsPlusNormal"/>
            </w:pPr>
            <w:r>
              <w:t>О безопасности рыбы и рыбной продукции</w:t>
            </w:r>
          </w:p>
        </w:tc>
      </w:tr>
      <w:tr w:rsidR="00F7463A">
        <w:tc>
          <w:tcPr>
            <w:tcW w:w="567" w:type="dxa"/>
            <w:tcBorders>
              <w:top w:val="nil"/>
              <w:left w:val="nil"/>
              <w:bottom w:val="nil"/>
              <w:right w:val="nil"/>
            </w:tcBorders>
          </w:tcPr>
          <w:p w:rsidR="00F7463A" w:rsidRDefault="00F7463A">
            <w:pPr>
              <w:pStyle w:val="ConsPlusNormal"/>
            </w:pPr>
            <w:r>
              <w:t>[15]</w:t>
            </w:r>
          </w:p>
        </w:tc>
        <w:tc>
          <w:tcPr>
            <w:tcW w:w="3912" w:type="dxa"/>
            <w:tcBorders>
              <w:top w:val="nil"/>
              <w:left w:val="nil"/>
              <w:bottom w:val="nil"/>
              <w:right w:val="nil"/>
            </w:tcBorders>
          </w:tcPr>
          <w:p w:rsidR="00F7463A" w:rsidRDefault="00F7463A">
            <w:pPr>
              <w:pStyle w:val="ConsPlusNormal"/>
            </w:pPr>
            <w:r>
              <w:t xml:space="preserve">Технический регламент Евразийского экономического союза </w:t>
            </w:r>
            <w:hyperlink r:id="rId40">
              <w:r>
                <w:rPr>
                  <w:color w:val="0000FF"/>
                </w:rPr>
                <w:t>ТР ЕАЭС 044/2017</w:t>
              </w:r>
            </w:hyperlink>
          </w:p>
        </w:tc>
        <w:tc>
          <w:tcPr>
            <w:tcW w:w="4592" w:type="dxa"/>
            <w:tcBorders>
              <w:top w:val="nil"/>
              <w:left w:val="nil"/>
              <w:bottom w:val="nil"/>
              <w:right w:val="nil"/>
            </w:tcBorders>
          </w:tcPr>
          <w:p w:rsidR="00F7463A" w:rsidRDefault="00F7463A">
            <w:pPr>
              <w:pStyle w:val="ConsPlusNormal"/>
            </w:pPr>
            <w:r>
              <w:t>О безопасности упакованной питьевой воды, включая природную минеральную воду</w:t>
            </w:r>
          </w:p>
        </w:tc>
      </w:tr>
      <w:tr w:rsidR="00F7463A">
        <w:tc>
          <w:tcPr>
            <w:tcW w:w="567" w:type="dxa"/>
            <w:tcBorders>
              <w:top w:val="nil"/>
              <w:left w:val="nil"/>
              <w:bottom w:val="nil"/>
              <w:right w:val="nil"/>
            </w:tcBorders>
          </w:tcPr>
          <w:p w:rsidR="00F7463A" w:rsidRDefault="00F7463A">
            <w:pPr>
              <w:pStyle w:val="ConsPlusNormal"/>
            </w:pPr>
            <w:r>
              <w:t>[16]</w:t>
            </w:r>
          </w:p>
        </w:tc>
        <w:tc>
          <w:tcPr>
            <w:tcW w:w="3912" w:type="dxa"/>
            <w:tcBorders>
              <w:top w:val="nil"/>
              <w:left w:val="nil"/>
              <w:bottom w:val="nil"/>
              <w:right w:val="nil"/>
            </w:tcBorders>
          </w:tcPr>
          <w:p w:rsidR="00F7463A" w:rsidRDefault="00F7463A">
            <w:pPr>
              <w:pStyle w:val="ConsPlusNormal"/>
            </w:pPr>
            <w:r>
              <w:t xml:space="preserve">Технический регламент Евразийского экономического союза </w:t>
            </w:r>
            <w:hyperlink r:id="rId41">
              <w:r>
                <w:rPr>
                  <w:color w:val="0000FF"/>
                </w:rPr>
                <w:t>ТР ЕАЭС 047/2018</w:t>
              </w:r>
            </w:hyperlink>
          </w:p>
        </w:tc>
        <w:tc>
          <w:tcPr>
            <w:tcW w:w="4592" w:type="dxa"/>
            <w:tcBorders>
              <w:top w:val="nil"/>
              <w:left w:val="nil"/>
              <w:bottom w:val="nil"/>
              <w:right w:val="nil"/>
            </w:tcBorders>
          </w:tcPr>
          <w:p w:rsidR="00F7463A" w:rsidRDefault="00F7463A">
            <w:pPr>
              <w:pStyle w:val="ConsPlusNormal"/>
            </w:pPr>
            <w:r>
              <w:t>О безопасности алкогольной продукции</w:t>
            </w:r>
          </w:p>
        </w:tc>
      </w:tr>
      <w:tr w:rsidR="00F7463A">
        <w:tc>
          <w:tcPr>
            <w:tcW w:w="567" w:type="dxa"/>
            <w:tcBorders>
              <w:top w:val="nil"/>
              <w:left w:val="nil"/>
              <w:bottom w:val="nil"/>
              <w:right w:val="nil"/>
            </w:tcBorders>
          </w:tcPr>
          <w:p w:rsidR="00F7463A" w:rsidRDefault="00F7463A">
            <w:pPr>
              <w:pStyle w:val="ConsPlusNormal"/>
            </w:pPr>
            <w:r>
              <w:t>[17]</w:t>
            </w:r>
          </w:p>
        </w:tc>
        <w:tc>
          <w:tcPr>
            <w:tcW w:w="3912" w:type="dxa"/>
            <w:tcBorders>
              <w:top w:val="nil"/>
              <w:left w:val="nil"/>
              <w:bottom w:val="nil"/>
              <w:right w:val="nil"/>
            </w:tcBorders>
          </w:tcPr>
          <w:p w:rsidR="00F7463A" w:rsidRDefault="00F7463A">
            <w:pPr>
              <w:pStyle w:val="ConsPlusNormal"/>
            </w:pPr>
            <w:r>
              <w:t xml:space="preserve">Технический регламент Таможенного союза </w:t>
            </w:r>
            <w:hyperlink r:id="rId42">
              <w:r>
                <w:rPr>
                  <w:color w:val="0000FF"/>
                </w:rPr>
                <w:t>ТР ТС 005/2011</w:t>
              </w:r>
            </w:hyperlink>
          </w:p>
        </w:tc>
        <w:tc>
          <w:tcPr>
            <w:tcW w:w="4592" w:type="dxa"/>
            <w:tcBorders>
              <w:top w:val="nil"/>
              <w:left w:val="nil"/>
              <w:bottom w:val="nil"/>
              <w:right w:val="nil"/>
            </w:tcBorders>
          </w:tcPr>
          <w:p w:rsidR="00F7463A" w:rsidRDefault="00F7463A">
            <w:pPr>
              <w:pStyle w:val="ConsPlusNormal"/>
            </w:pPr>
            <w:r>
              <w:t>О безопасности упаковки</w:t>
            </w:r>
          </w:p>
        </w:tc>
      </w:tr>
      <w:tr w:rsidR="00F7463A">
        <w:tc>
          <w:tcPr>
            <w:tcW w:w="567" w:type="dxa"/>
            <w:tcBorders>
              <w:top w:val="nil"/>
              <w:left w:val="nil"/>
              <w:bottom w:val="nil"/>
              <w:right w:val="nil"/>
            </w:tcBorders>
          </w:tcPr>
          <w:p w:rsidR="00F7463A" w:rsidRDefault="00F7463A">
            <w:pPr>
              <w:pStyle w:val="ConsPlusNormal"/>
            </w:pPr>
            <w:r>
              <w:t>[18]</w:t>
            </w:r>
          </w:p>
        </w:tc>
        <w:tc>
          <w:tcPr>
            <w:tcW w:w="3912" w:type="dxa"/>
            <w:tcBorders>
              <w:top w:val="nil"/>
              <w:left w:val="nil"/>
              <w:bottom w:val="nil"/>
              <w:right w:val="nil"/>
            </w:tcBorders>
          </w:tcPr>
          <w:p w:rsidR="00F7463A" w:rsidRDefault="00F7463A">
            <w:pPr>
              <w:pStyle w:val="ConsPlusNormal"/>
            </w:pPr>
            <w:r>
              <w:t xml:space="preserve">Технический регламент Таможенного союза </w:t>
            </w:r>
            <w:hyperlink r:id="rId43">
              <w:r>
                <w:rPr>
                  <w:color w:val="0000FF"/>
                </w:rPr>
                <w:t>ТР ТС 007/2011</w:t>
              </w:r>
            </w:hyperlink>
          </w:p>
        </w:tc>
        <w:tc>
          <w:tcPr>
            <w:tcW w:w="4592" w:type="dxa"/>
            <w:tcBorders>
              <w:top w:val="nil"/>
              <w:left w:val="nil"/>
              <w:bottom w:val="nil"/>
              <w:right w:val="nil"/>
            </w:tcBorders>
          </w:tcPr>
          <w:p w:rsidR="00F7463A" w:rsidRDefault="00F7463A">
            <w:pPr>
              <w:pStyle w:val="ConsPlusNormal"/>
            </w:pPr>
            <w:r>
              <w:t>О безопасности продукции, предназначенной для детей и подростков</w:t>
            </w:r>
          </w:p>
        </w:tc>
      </w:tr>
      <w:tr w:rsidR="00F7463A">
        <w:tc>
          <w:tcPr>
            <w:tcW w:w="567" w:type="dxa"/>
            <w:tcBorders>
              <w:top w:val="nil"/>
              <w:left w:val="nil"/>
              <w:bottom w:val="nil"/>
              <w:right w:val="nil"/>
            </w:tcBorders>
          </w:tcPr>
          <w:p w:rsidR="00F7463A" w:rsidRDefault="00F7463A">
            <w:pPr>
              <w:pStyle w:val="ConsPlusNormal"/>
            </w:pPr>
            <w:r>
              <w:t>[19]</w:t>
            </w:r>
          </w:p>
        </w:tc>
        <w:tc>
          <w:tcPr>
            <w:tcW w:w="3912" w:type="dxa"/>
            <w:tcBorders>
              <w:top w:val="nil"/>
              <w:left w:val="nil"/>
              <w:bottom w:val="nil"/>
              <w:right w:val="nil"/>
            </w:tcBorders>
          </w:tcPr>
          <w:p w:rsidR="00F7463A" w:rsidRDefault="00F7463A">
            <w:pPr>
              <w:pStyle w:val="ConsPlusNormal"/>
            </w:pPr>
            <w:r>
              <w:t xml:space="preserve">Технический регламент Таможенного союза </w:t>
            </w:r>
            <w:hyperlink r:id="rId44">
              <w:r>
                <w:rPr>
                  <w:color w:val="0000FF"/>
                </w:rPr>
                <w:t>ТР ТС 004/2011</w:t>
              </w:r>
            </w:hyperlink>
          </w:p>
        </w:tc>
        <w:tc>
          <w:tcPr>
            <w:tcW w:w="4592" w:type="dxa"/>
            <w:tcBorders>
              <w:top w:val="nil"/>
              <w:left w:val="nil"/>
              <w:bottom w:val="nil"/>
              <w:right w:val="nil"/>
            </w:tcBorders>
          </w:tcPr>
          <w:p w:rsidR="00F7463A" w:rsidRDefault="00F7463A">
            <w:pPr>
              <w:pStyle w:val="ConsPlusNormal"/>
            </w:pPr>
            <w:r>
              <w:t>О безопасности низковольтного оборудования</w:t>
            </w:r>
          </w:p>
        </w:tc>
      </w:tr>
      <w:tr w:rsidR="00F7463A">
        <w:tc>
          <w:tcPr>
            <w:tcW w:w="567" w:type="dxa"/>
            <w:tcBorders>
              <w:top w:val="nil"/>
              <w:left w:val="nil"/>
              <w:bottom w:val="nil"/>
              <w:right w:val="nil"/>
            </w:tcBorders>
          </w:tcPr>
          <w:p w:rsidR="00F7463A" w:rsidRDefault="00F7463A">
            <w:pPr>
              <w:pStyle w:val="ConsPlusNormal"/>
            </w:pPr>
            <w:r>
              <w:t>[20]</w:t>
            </w:r>
          </w:p>
        </w:tc>
        <w:tc>
          <w:tcPr>
            <w:tcW w:w="3912" w:type="dxa"/>
            <w:tcBorders>
              <w:top w:val="nil"/>
              <w:left w:val="nil"/>
              <w:bottom w:val="nil"/>
              <w:right w:val="nil"/>
            </w:tcBorders>
          </w:tcPr>
          <w:p w:rsidR="00F7463A" w:rsidRDefault="00F7463A">
            <w:pPr>
              <w:pStyle w:val="ConsPlusNormal"/>
            </w:pPr>
            <w:r>
              <w:t xml:space="preserve">Технический регламент Таможенного союза </w:t>
            </w:r>
            <w:hyperlink r:id="rId45">
              <w:r>
                <w:rPr>
                  <w:color w:val="0000FF"/>
                </w:rPr>
                <w:t>ТР ТС 008/2011</w:t>
              </w:r>
            </w:hyperlink>
          </w:p>
        </w:tc>
        <w:tc>
          <w:tcPr>
            <w:tcW w:w="4592" w:type="dxa"/>
            <w:tcBorders>
              <w:top w:val="nil"/>
              <w:left w:val="nil"/>
              <w:bottom w:val="nil"/>
              <w:right w:val="nil"/>
            </w:tcBorders>
          </w:tcPr>
          <w:p w:rsidR="00F7463A" w:rsidRDefault="00F7463A">
            <w:pPr>
              <w:pStyle w:val="ConsPlusNormal"/>
            </w:pPr>
            <w:r>
              <w:t>О безопасности игрушек</w:t>
            </w:r>
          </w:p>
        </w:tc>
      </w:tr>
      <w:tr w:rsidR="00F7463A">
        <w:tc>
          <w:tcPr>
            <w:tcW w:w="567" w:type="dxa"/>
            <w:tcBorders>
              <w:top w:val="nil"/>
              <w:left w:val="nil"/>
              <w:bottom w:val="nil"/>
              <w:right w:val="nil"/>
            </w:tcBorders>
          </w:tcPr>
          <w:p w:rsidR="00F7463A" w:rsidRDefault="00F7463A">
            <w:pPr>
              <w:pStyle w:val="ConsPlusNormal"/>
            </w:pPr>
            <w:r>
              <w:t>[21]</w:t>
            </w:r>
          </w:p>
        </w:tc>
        <w:tc>
          <w:tcPr>
            <w:tcW w:w="3912" w:type="dxa"/>
            <w:tcBorders>
              <w:top w:val="nil"/>
              <w:left w:val="nil"/>
              <w:bottom w:val="nil"/>
              <w:right w:val="nil"/>
            </w:tcBorders>
          </w:tcPr>
          <w:p w:rsidR="00F7463A" w:rsidRDefault="00F7463A">
            <w:pPr>
              <w:pStyle w:val="ConsPlusNormal"/>
            </w:pPr>
            <w:r>
              <w:t xml:space="preserve">Технический регламент Таможенного союза </w:t>
            </w:r>
            <w:hyperlink r:id="rId46">
              <w:r>
                <w:rPr>
                  <w:color w:val="0000FF"/>
                </w:rPr>
                <w:t>ТР ТС 009/2011</w:t>
              </w:r>
            </w:hyperlink>
          </w:p>
        </w:tc>
        <w:tc>
          <w:tcPr>
            <w:tcW w:w="4592" w:type="dxa"/>
            <w:tcBorders>
              <w:top w:val="nil"/>
              <w:left w:val="nil"/>
              <w:bottom w:val="nil"/>
              <w:right w:val="nil"/>
            </w:tcBorders>
          </w:tcPr>
          <w:p w:rsidR="00F7463A" w:rsidRDefault="00F7463A">
            <w:pPr>
              <w:pStyle w:val="ConsPlusNormal"/>
            </w:pPr>
            <w:r>
              <w:t>О безопасности парфюмерно-косметической продукции</w:t>
            </w:r>
          </w:p>
        </w:tc>
      </w:tr>
      <w:tr w:rsidR="00F7463A">
        <w:tc>
          <w:tcPr>
            <w:tcW w:w="567" w:type="dxa"/>
            <w:tcBorders>
              <w:top w:val="nil"/>
              <w:left w:val="nil"/>
              <w:bottom w:val="nil"/>
              <w:right w:val="nil"/>
            </w:tcBorders>
          </w:tcPr>
          <w:p w:rsidR="00F7463A" w:rsidRDefault="00F7463A">
            <w:pPr>
              <w:pStyle w:val="ConsPlusNormal"/>
            </w:pPr>
            <w:r>
              <w:t>[22]</w:t>
            </w:r>
          </w:p>
        </w:tc>
        <w:tc>
          <w:tcPr>
            <w:tcW w:w="3912" w:type="dxa"/>
            <w:tcBorders>
              <w:top w:val="nil"/>
              <w:left w:val="nil"/>
              <w:bottom w:val="nil"/>
              <w:right w:val="nil"/>
            </w:tcBorders>
          </w:tcPr>
          <w:p w:rsidR="00F7463A" w:rsidRDefault="00F7463A">
            <w:pPr>
              <w:pStyle w:val="ConsPlusNormal"/>
            </w:pPr>
            <w:r>
              <w:t xml:space="preserve">Технический регламент Таможенного союза </w:t>
            </w:r>
            <w:hyperlink r:id="rId47">
              <w:r>
                <w:rPr>
                  <w:color w:val="0000FF"/>
                </w:rPr>
                <w:t>ТР ТС 017/2011</w:t>
              </w:r>
            </w:hyperlink>
          </w:p>
        </w:tc>
        <w:tc>
          <w:tcPr>
            <w:tcW w:w="4592" w:type="dxa"/>
            <w:tcBorders>
              <w:top w:val="nil"/>
              <w:left w:val="nil"/>
              <w:bottom w:val="nil"/>
              <w:right w:val="nil"/>
            </w:tcBorders>
          </w:tcPr>
          <w:p w:rsidR="00F7463A" w:rsidRDefault="00F7463A">
            <w:pPr>
              <w:pStyle w:val="ConsPlusNormal"/>
            </w:pPr>
            <w:r>
              <w:t>О безопасности продукции легкой промышленности</w:t>
            </w:r>
          </w:p>
        </w:tc>
      </w:tr>
      <w:tr w:rsidR="00F7463A">
        <w:tc>
          <w:tcPr>
            <w:tcW w:w="567" w:type="dxa"/>
            <w:tcBorders>
              <w:top w:val="nil"/>
              <w:left w:val="nil"/>
              <w:bottom w:val="nil"/>
              <w:right w:val="nil"/>
            </w:tcBorders>
          </w:tcPr>
          <w:p w:rsidR="00F7463A" w:rsidRDefault="00F7463A">
            <w:pPr>
              <w:pStyle w:val="ConsPlusNormal"/>
            </w:pPr>
            <w:r>
              <w:t>[23]</w:t>
            </w:r>
          </w:p>
        </w:tc>
        <w:tc>
          <w:tcPr>
            <w:tcW w:w="3912" w:type="dxa"/>
            <w:tcBorders>
              <w:top w:val="nil"/>
              <w:left w:val="nil"/>
              <w:bottom w:val="nil"/>
              <w:right w:val="nil"/>
            </w:tcBorders>
          </w:tcPr>
          <w:p w:rsidR="00F7463A" w:rsidRDefault="00F7463A">
            <w:pPr>
              <w:pStyle w:val="ConsPlusNormal"/>
            </w:pPr>
            <w:r>
              <w:t xml:space="preserve">Технический регламент Таможенного союза </w:t>
            </w:r>
            <w:hyperlink r:id="rId48">
              <w:r>
                <w:rPr>
                  <w:color w:val="0000FF"/>
                </w:rPr>
                <w:t>ТР ТС 025/2012</w:t>
              </w:r>
            </w:hyperlink>
          </w:p>
        </w:tc>
        <w:tc>
          <w:tcPr>
            <w:tcW w:w="4592" w:type="dxa"/>
            <w:tcBorders>
              <w:top w:val="nil"/>
              <w:left w:val="nil"/>
              <w:bottom w:val="nil"/>
              <w:right w:val="nil"/>
            </w:tcBorders>
          </w:tcPr>
          <w:p w:rsidR="00F7463A" w:rsidRDefault="00F7463A">
            <w:pPr>
              <w:pStyle w:val="ConsPlusNormal"/>
            </w:pPr>
            <w:r>
              <w:t>О безопасности мебельной продукции</w:t>
            </w:r>
          </w:p>
        </w:tc>
      </w:tr>
      <w:tr w:rsidR="00F7463A">
        <w:tc>
          <w:tcPr>
            <w:tcW w:w="567" w:type="dxa"/>
            <w:tcBorders>
              <w:top w:val="nil"/>
              <w:left w:val="nil"/>
              <w:bottom w:val="nil"/>
              <w:right w:val="nil"/>
            </w:tcBorders>
          </w:tcPr>
          <w:p w:rsidR="00F7463A" w:rsidRDefault="00F7463A">
            <w:pPr>
              <w:pStyle w:val="ConsPlusNormal"/>
            </w:pPr>
            <w:bookmarkStart w:id="6" w:name="P224"/>
            <w:bookmarkEnd w:id="6"/>
            <w:r>
              <w:t>[24]</w:t>
            </w:r>
          </w:p>
        </w:tc>
        <w:tc>
          <w:tcPr>
            <w:tcW w:w="3912" w:type="dxa"/>
            <w:tcBorders>
              <w:top w:val="nil"/>
              <w:left w:val="nil"/>
              <w:bottom w:val="nil"/>
              <w:right w:val="nil"/>
            </w:tcBorders>
          </w:tcPr>
          <w:p w:rsidR="00F7463A" w:rsidRDefault="00F7463A">
            <w:pPr>
              <w:pStyle w:val="ConsPlusNormal"/>
            </w:pPr>
            <w:r>
              <w:t xml:space="preserve">Технический регламент Таможенного союза </w:t>
            </w:r>
            <w:hyperlink r:id="rId49">
              <w:r>
                <w:rPr>
                  <w:color w:val="0000FF"/>
                </w:rPr>
                <w:t>ТР ТС 027/2012</w:t>
              </w:r>
            </w:hyperlink>
          </w:p>
        </w:tc>
        <w:tc>
          <w:tcPr>
            <w:tcW w:w="4592" w:type="dxa"/>
            <w:tcBorders>
              <w:top w:val="nil"/>
              <w:left w:val="nil"/>
              <w:bottom w:val="nil"/>
              <w:right w:val="nil"/>
            </w:tcBorders>
          </w:tcPr>
          <w:p w:rsidR="00F7463A" w:rsidRDefault="00F7463A">
            <w:pPr>
              <w:pStyle w:val="ConsPlusNormal"/>
            </w:pPr>
            <w:r>
              <w:t>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tc>
      </w:tr>
    </w:tbl>
    <w:p w:rsidR="00F7463A" w:rsidRDefault="00F7463A">
      <w:pPr>
        <w:pStyle w:val="ConsPlusNormal"/>
        <w:ind w:firstLine="540"/>
        <w:jc w:val="both"/>
      </w:pPr>
    </w:p>
    <w:p w:rsidR="00F7463A" w:rsidRDefault="00F7463A">
      <w:pPr>
        <w:pStyle w:val="ConsPlusNormal"/>
        <w:ind w:firstLine="540"/>
        <w:jc w:val="both"/>
      </w:pPr>
    </w:p>
    <w:p w:rsidR="00F7463A" w:rsidRDefault="00F7463A">
      <w:pPr>
        <w:pStyle w:val="ConsPlusNormal"/>
        <w:ind w:firstLine="540"/>
        <w:jc w:val="both"/>
      </w:pPr>
    </w:p>
    <w:p w:rsidR="00F7463A" w:rsidRDefault="00F7463A">
      <w:pPr>
        <w:pStyle w:val="ConsPlusNormal"/>
        <w:ind w:firstLine="540"/>
        <w:jc w:val="both"/>
      </w:pPr>
    </w:p>
    <w:p w:rsidR="00F7463A" w:rsidRDefault="00F7463A">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F7463A">
        <w:tc>
          <w:tcPr>
            <w:tcW w:w="4535" w:type="dxa"/>
            <w:tcBorders>
              <w:top w:val="single" w:sz="4" w:space="0" w:color="auto"/>
              <w:left w:val="nil"/>
              <w:bottom w:val="nil"/>
              <w:right w:val="nil"/>
            </w:tcBorders>
          </w:tcPr>
          <w:p w:rsidR="00F7463A" w:rsidRDefault="00F7463A">
            <w:pPr>
              <w:pStyle w:val="ConsPlusNormal"/>
            </w:pPr>
            <w:r>
              <w:t>УДК 641.5:006.354</w:t>
            </w:r>
          </w:p>
        </w:tc>
        <w:tc>
          <w:tcPr>
            <w:tcW w:w="4535" w:type="dxa"/>
            <w:tcBorders>
              <w:top w:val="single" w:sz="4" w:space="0" w:color="auto"/>
              <w:left w:val="nil"/>
              <w:bottom w:val="nil"/>
              <w:right w:val="nil"/>
            </w:tcBorders>
          </w:tcPr>
          <w:p w:rsidR="00F7463A" w:rsidRDefault="00F7463A">
            <w:pPr>
              <w:pStyle w:val="ConsPlusNormal"/>
              <w:jc w:val="right"/>
            </w:pPr>
            <w:r>
              <w:t xml:space="preserve">ОКС </w:t>
            </w:r>
            <w:hyperlink r:id="rId50">
              <w:r>
                <w:rPr>
                  <w:color w:val="0000FF"/>
                </w:rPr>
                <w:t>03.100.20</w:t>
              </w:r>
            </w:hyperlink>
          </w:p>
        </w:tc>
      </w:tr>
      <w:tr w:rsidR="00F7463A">
        <w:tc>
          <w:tcPr>
            <w:tcW w:w="9070" w:type="dxa"/>
            <w:gridSpan w:val="2"/>
            <w:tcBorders>
              <w:top w:val="nil"/>
              <w:left w:val="nil"/>
              <w:bottom w:val="single" w:sz="4" w:space="0" w:color="auto"/>
              <w:right w:val="nil"/>
            </w:tcBorders>
          </w:tcPr>
          <w:p w:rsidR="00F7463A" w:rsidRDefault="00F7463A">
            <w:pPr>
              <w:pStyle w:val="ConsPlusNormal"/>
              <w:jc w:val="both"/>
            </w:pPr>
            <w:r>
              <w:t>Ключевые слова: торговля, производство и реализация товаров под собственными товарными знаками, собственный товарный знак, собственная торговая марка, СТМ, товары СТМ</w:t>
            </w:r>
          </w:p>
        </w:tc>
      </w:tr>
    </w:tbl>
    <w:p w:rsidR="00F7463A" w:rsidRDefault="00F7463A">
      <w:pPr>
        <w:pStyle w:val="ConsPlusNormal"/>
        <w:ind w:firstLine="540"/>
        <w:jc w:val="both"/>
      </w:pPr>
    </w:p>
    <w:p w:rsidR="00F7463A" w:rsidRDefault="00F7463A">
      <w:pPr>
        <w:pStyle w:val="ConsPlusNormal"/>
        <w:ind w:firstLine="540"/>
        <w:jc w:val="both"/>
      </w:pPr>
    </w:p>
    <w:p w:rsidR="00F7463A" w:rsidRDefault="00F7463A">
      <w:pPr>
        <w:pStyle w:val="ConsPlusNormal"/>
        <w:pBdr>
          <w:bottom w:val="single" w:sz="6" w:space="0" w:color="auto"/>
        </w:pBdr>
        <w:spacing w:before="100" w:after="100"/>
        <w:jc w:val="both"/>
        <w:rPr>
          <w:sz w:val="2"/>
          <w:szCs w:val="2"/>
        </w:rPr>
      </w:pPr>
    </w:p>
    <w:p w:rsidR="00D9591E" w:rsidRDefault="00D9591E">
      <w:bookmarkStart w:id="7" w:name="_GoBack"/>
      <w:bookmarkEnd w:id="7"/>
    </w:p>
    <w:sectPr w:rsidR="00D9591E" w:rsidSect="00311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3A"/>
    <w:rsid w:val="00D9591E"/>
    <w:rsid w:val="00F74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7F4F9-752A-4DD9-8682-EFC9AA9D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63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7463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7463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8F4E7ACC6B233161AA55D48CBE0E1E13F1616AE391260DA0E297073670E2BFBB34495972A47889514550HCGCD" TargetMode="External"/><Relationship Id="rId18" Type="http://schemas.openxmlformats.org/officeDocument/2006/relationships/hyperlink" Target="consultantplus://offline/ref=5C8F4E7ACC6B233161AA55D48CBE0E1E19F76B64E9CC2C05F9EE9500392FE7B8AA344A516CA472965811038A45C2BB498073916C25139AHEGED" TargetMode="External"/><Relationship Id="rId26" Type="http://schemas.openxmlformats.org/officeDocument/2006/relationships/hyperlink" Target="consultantplus://offline/ref=5C8F4E7ACC6B233161AA56C195BE0E1E1FF56A6CEFC6710FF1B799023E20B8AFBF7D1E5C6EAC6F975A5B50CE12HCGDD" TargetMode="External"/><Relationship Id="rId39" Type="http://schemas.openxmlformats.org/officeDocument/2006/relationships/hyperlink" Target="consultantplus://offline/ref=5C8F4E7ACC6B233161AA56C195BE0E1E19F66C6FEACE710FF1B799023E20B8AFAD7D46506CA47196564E069F549AB443966D987B391198EEHBGAD" TargetMode="External"/><Relationship Id="rId21" Type="http://schemas.openxmlformats.org/officeDocument/2006/relationships/hyperlink" Target="consultantplus://offline/ref=5C8F4E7ACC6B233161AA55D48CBE0E1E19F56065E0CC2C05F9EE9500392FE7AAAA6C465364BA719E4D4752CCH1G2D" TargetMode="External"/><Relationship Id="rId34" Type="http://schemas.openxmlformats.org/officeDocument/2006/relationships/hyperlink" Target="consultantplus://offline/ref=5C8F4E7ACC6B233161AA56C195BE0E1E18F26E64E1C6710FF1B799023E20B8AFAD7D46506CA471955B4E069F549AB443966D987B391198EEHBGAD" TargetMode="External"/><Relationship Id="rId42" Type="http://schemas.openxmlformats.org/officeDocument/2006/relationships/hyperlink" Target="consultantplus://offline/ref=5C8F4E7ACC6B233161AA56C195BE0E1E18F36B6BE0C7710FF1B799023E20B8AFAD7D46506CA4759F544E069F549AB443966D987B391198EEHBGAD" TargetMode="External"/><Relationship Id="rId47" Type="http://schemas.openxmlformats.org/officeDocument/2006/relationships/hyperlink" Target="consultantplus://offline/ref=5C8F4E7ACC6B233161AA56C195BE0E1E18F06B68E1C3710FF1B799023E20B8AFAD7D46506CA47195544E069F549AB443966D987B391198EEHBGAD" TargetMode="External"/><Relationship Id="rId50" Type="http://schemas.openxmlformats.org/officeDocument/2006/relationships/hyperlink" Target="consultantplus://offline/ref=5C8F4E7ACC6B233161AA56C195BE0E1E19F06068EFC0710FF1B799023E20B8AFAD7D46506CA0749E564E069F549AB443966D987B391198EEHBGAD" TargetMode="External"/><Relationship Id="rId7" Type="http://schemas.openxmlformats.org/officeDocument/2006/relationships/hyperlink" Target="consultantplus://offline/ref=5C8F4E7ACC6B233161AA56C195BE0E1E18F16D6CEDC1710FF1B799023E20B8AFAD7D46506CA47197554E069F549AB443966D987B391198EEHBGAD" TargetMode="External"/><Relationship Id="rId2" Type="http://schemas.openxmlformats.org/officeDocument/2006/relationships/settings" Target="settings.xml"/><Relationship Id="rId16" Type="http://schemas.openxmlformats.org/officeDocument/2006/relationships/hyperlink" Target="consultantplus://offline/ref=5C8F4E7ACC6B233161AA56C195BE0E1E18F2616CEBC6710FF1B799023E20B8AFBF7D1E5C6EAC6F975A5B50CE12HCGDD" TargetMode="External"/><Relationship Id="rId29" Type="http://schemas.openxmlformats.org/officeDocument/2006/relationships/hyperlink" Target="consultantplus://offline/ref=5C8F4E7ACC6B233161AA56C195BE0E1E18F06A64E1CE710FF1B799023E20B8AFBF7D1E5C6EAC6F975A5B50CE12HCGDD" TargetMode="External"/><Relationship Id="rId11" Type="http://schemas.openxmlformats.org/officeDocument/2006/relationships/hyperlink" Target="consultantplus://offline/ref=5C8F4E7ACC6B233161AA55D48CBE0E1E18F5606FE9CC2C05F9EE9500392FE7AAAA6C465364BA719E4D4752CCH1G2D" TargetMode="External"/><Relationship Id="rId24" Type="http://schemas.openxmlformats.org/officeDocument/2006/relationships/hyperlink" Target="consultantplus://offline/ref=5C8F4E7ACC6B233161AA55D48CBE0E1E13F1616AE391260DA0E297073670E2BFBB34495972A47889514550HCGCD" TargetMode="External"/><Relationship Id="rId32" Type="http://schemas.openxmlformats.org/officeDocument/2006/relationships/hyperlink" Target="consultantplus://offline/ref=5C8F4E7ACC6B233161AA56C195BE0E1E18FE6A6EE8C3710FF1B799023E20B8AFAD7D46506CA471935B4E069F549AB443966D987B391198EEHBGAD" TargetMode="External"/><Relationship Id="rId37" Type="http://schemas.openxmlformats.org/officeDocument/2006/relationships/hyperlink" Target="consultantplus://offline/ref=5C8F4E7ACC6B233161AA56C195BE0E1E1FF56B64EAC2710FF1B799023E20B8AFAD7D46506CA47196514E069F549AB443966D987B391198EEHBGAD" TargetMode="External"/><Relationship Id="rId40" Type="http://schemas.openxmlformats.org/officeDocument/2006/relationships/hyperlink" Target="consultantplus://offline/ref=5C8F4E7ACC6B233161AA56C195BE0E1E1FF7686DE8C5710FF1B799023E20B8AFAD7D46506CA471965B4E069F549AB443966D987B391198EEHBGAD" TargetMode="External"/><Relationship Id="rId45" Type="http://schemas.openxmlformats.org/officeDocument/2006/relationships/hyperlink" Target="consultantplus://offline/ref=5C8F4E7ACC6B233161AA56C195BE0E1E1FF76E64EEC0710FF1B799023E20B8AFAD7D46506CA47195514E069F549AB443966D987B391198EEHBGAD" TargetMode="External"/><Relationship Id="rId5" Type="http://schemas.openxmlformats.org/officeDocument/2006/relationships/hyperlink" Target="consultantplus://offline/ref=5C8F4E7ACC6B233161AA56C195BE0E1E18F16D6CEDC1710FF1B799023E20B8AFBF7D1E5C6EAC6F975A5B50CE12HCGDD" TargetMode="External"/><Relationship Id="rId15" Type="http://schemas.openxmlformats.org/officeDocument/2006/relationships/hyperlink" Target="consultantplus://offline/ref=5C8F4E7ACC6B233161AA55D48CBE0E1E19F06D6EE9CC2C05F9EE9500392FE7AAAA6C465364BA719E4D4752CCH1G2D" TargetMode="External"/><Relationship Id="rId23" Type="http://schemas.openxmlformats.org/officeDocument/2006/relationships/hyperlink" Target="consultantplus://offline/ref=5C8F4E7ACC6B233161AA55D48CBE0E1E19F06D6EE9CC2C05F9EE9500392FE7AAAA6C465364BA719E4D4752CCH1G2D" TargetMode="External"/><Relationship Id="rId28" Type="http://schemas.openxmlformats.org/officeDocument/2006/relationships/hyperlink" Target="consultantplus://offline/ref=5C8F4E7ACC6B233161AA56C195BE0E1E1FF56964EFC2710FF1B799023E20B8AFBF7D1E5C6EAC6F975A5B50CE12HCGDD" TargetMode="External"/><Relationship Id="rId36" Type="http://schemas.openxmlformats.org/officeDocument/2006/relationships/hyperlink" Target="consultantplus://offline/ref=5C8F4E7ACC6B233161AA56C195BE0E1E1AF16169EAC7710FF1B799023E20B8AFAD7D46506CA47196504E069F549AB443966D987B391198EEHBGAD" TargetMode="External"/><Relationship Id="rId49" Type="http://schemas.openxmlformats.org/officeDocument/2006/relationships/hyperlink" Target="consultantplus://offline/ref=5C8F4E7ACC6B233161AA56C195BE0E1E1AF4696EE1C7710FF1B799023E20B8AFAD7D46506CA47196524E069F549AB443966D987B391198EEHBGAD" TargetMode="External"/><Relationship Id="rId10" Type="http://schemas.openxmlformats.org/officeDocument/2006/relationships/hyperlink" Target="consultantplus://offline/ref=5C8F4E7ACC6B233161AA55D48CBE0E1E19F3606AE0CC2C05F9EE9500392FE7AAAA6C465364BA719E4D4752CCH1G2D" TargetMode="External"/><Relationship Id="rId19" Type="http://schemas.openxmlformats.org/officeDocument/2006/relationships/hyperlink" Target="consultantplus://offline/ref=5C8F4E7ACC6B233161AA55D48CBE0E1E19F06D6EE9CC2C05F9EE9500392FE7AAAA6C465364BA719E4D4752CCH1G2D" TargetMode="External"/><Relationship Id="rId31" Type="http://schemas.openxmlformats.org/officeDocument/2006/relationships/hyperlink" Target="consultantplus://offline/ref=5C8F4E7ACC6B233161AA56C195BE0E1E1FF66E6EEDC7710FF1B799023E20B8AFBF7D1E5C6EAC6F975A5B50CE12HCGDD" TargetMode="External"/><Relationship Id="rId44" Type="http://schemas.openxmlformats.org/officeDocument/2006/relationships/hyperlink" Target="consultantplus://offline/ref=5C8F4E7ACC6B233161AA56C195BE0E1E19F76E6AEAC2710FF1B799023E20B8AFAD7D46506CA47195514E069F549AB443966D987B391198EEHBGAD"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5C8F4E7ACC6B233161AA55D48CBE0E1E19F56065E0CC2C05F9EE9500392FE7AAAA6C465364BA719E4D4752CCH1G2D" TargetMode="External"/><Relationship Id="rId14" Type="http://schemas.openxmlformats.org/officeDocument/2006/relationships/hyperlink" Target="consultantplus://offline/ref=5C8F4E7ACC6B233161AA55D48CBE0E1E1AF36D6EE8CC2C05F9EE9500392FE7AAAA6C465364BA719E4D4752CCH1G2D" TargetMode="External"/><Relationship Id="rId22" Type="http://schemas.openxmlformats.org/officeDocument/2006/relationships/hyperlink" Target="consultantplus://offline/ref=5C8F4E7ACC6B233161AA55D48CBE0E1E1AF36D6EE8CC2C05F9EE9500392FE7AAAA6C465364BA719E4D4752CCH1G2D" TargetMode="External"/><Relationship Id="rId27" Type="http://schemas.openxmlformats.org/officeDocument/2006/relationships/hyperlink" Target="consultantplus://offline/ref=5C8F4E7ACC6B233161AA56C195BE0E1E1FF56A6CEECF710FF1B799023E20B8AFAD7D46506CA5759F534E069F549AB443966D987B391198EEHBGAD" TargetMode="External"/><Relationship Id="rId30" Type="http://schemas.openxmlformats.org/officeDocument/2006/relationships/hyperlink" Target="consultantplus://offline/ref=5C8F4E7ACC6B233161AA56C195BE0E1E1FF6616EE9CF710FF1B799023E20B8AFBF7D1E5C6EAC6F975A5B50CE12HCGDD" TargetMode="External"/><Relationship Id="rId35" Type="http://schemas.openxmlformats.org/officeDocument/2006/relationships/hyperlink" Target="consultantplus://offline/ref=5C8F4E7ACC6B233161AA56C195BE0E1E1FF66B69EDC4710FF1B799023E20B8AFAD7D46506CA47194534E069F549AB443966D987B391198EEHBGAD" TargetMode="External"/><Relationship Id="rId43" Type="http://schemas.openxmlformats.org/officeDocument/2006/relationships/hyperlink" Target="consultantplus://offline/ref=5C8F4E7ACC6B233161AA56C195BE0E1E1FF76E64EECE710FF1B799023E20B8AFAD7D46506CA47195514E069F549AB443966D987B391198EEHBGAD" TargetMode="External"/><Relationship Id="rId48" Type="http://schemas.openxmlformats.org/officeDocument/2006/relationships/hyperlink" Target="consultantplus://offline/ref=5C8F4E7ACC6B233161AA56C195BE0E1E1AF4696FE9CF710FF1B799023E20B8AFAD7D46506CA47196514E069F549AB443966D987B391198EEHBGAD" TargetMode="External"/><Relationship Id="rId8" Type="http://schemas.openxmlformats.org/officeDocument/2006/relationships/hyperlink" Target="consultantplus://offline/ref=5C8F4E7ACC6B233161AA56C195BE0E1E18F06A64E1CE710FF1B799023E20B8AFAD7D46506CA4739F514E069F549AB443966D987B391198EEHBGAD"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5C8F4E7ACC6B233161AA56C195BE0E1E18F2616CEBC6710FF1B799023E20B8AFBF7D1E5C6EAC6F975A5B50CE12HCGDD" TargetMode="External"/><Relationship Id="rId17" Type="http://schemas.openxmlformats.org/officeDocument/2006/relationships/hyperlink" Target="consultantplus://offline/ref=5C8F4E7ACC6B233161AA55D48CBE0E1E19F36E6EE8CC2C05F9EE9500392FE7B8AA344A516CA577935811038A45C2BB498073916C25139AHEGED" TargetMode="External"/><Relationship Id="rId25" Type="http://schemas.openxmlformats.org/officeDocument/2006/relationships/hyperlink" Target="consultantplus://offline/ref=5C8F4E7ACC6B233161AA55D48CBE0E1E18F5606FE9CC2C05F9EE9500392FE7AAAA6C465364BA719E4D4752CCH1G2D" TargetMode="External"/><Relationship Id="rId33" Type="http://schemas.openxmlformats.org/officeDocument/2006/relationships/hyperlink" Target="consultantplus://offline/ref=5C8F4E7ACC6B233161AA56C195BE0E1E18F6686DE8C6710FF1B799023E20B8AFAD7D46506CA471965A4E069F549AB443966D987B391198EEHBGAD" TargetMode="External"/><Relationship Id="rId38" Type="http://schemas.openxmlformats.org/officeDocument/2006/relationships/hyperlink" Target="consultantplus://offline/ref=5C8F4E7ACC6B233161AA56C195BE0E1E1AF26B6EEBC3710FF1B799023E20B8AFAD7D46506CA47196554E069F549AB443966D987B391198EEHBGAD" TargetMode="External"/><Relationship Id="rId46" Type="http://schemas.openxmlformats.org/officeDocument/2006/relationships/hyperlink" Target="consultantplus://offline/ref=5C8F4E7ACC6B233161AA56C195BE0E1E18F06A64EDC5710FF1B799023E20B8AFAD7D46506CA47195574E069F549AB443966D987B391198EEHBGAD" TargetMode="External"/><Relationship Id="rId20" Type="http://schemas.openxmlformats.org/officeDocument/2006/relationships/hyperlink" Target="consultantplus://offline/ref=5C8F4E7ACC6B233161AA55D48CBE0E1E19F3606AE0CC2C05F9EE9500392FE7AAAA6C465364BA719E4D4752CCH1G2D" TargetMode="External"/><Relationship Id="rId41" Type="http://schemas.openxmlformats.org/officeDocument/2006/relationships/hyperlink" Target="consultantplus://offline/ref=5C8F4E7ACC6B233161AA56C195BE0E1E1FF76A6FE0C6710FF1B799023E20B8AFAD7D46506CA47196564E069F549AB443966D987B391198EEHBGAD" TargetMode="External"/><Relationship Id="rId1" Type="http://schemas.openxmlformats.org/officeDocument/2006/relationships/styles" Target="styles.xml"/><Relationship Id="rId6" Type="http://schemas.openxmlformats.org/officeDocument/2006/relationships/hyperlink" Target="consultantplus://offline/ref=5C8F4E7ACC6B233161AA56C195BE0E1E19F06068EFC0710FF1B799023E20B8AFAD7D46506CA0749E564E069F549AB443966D987B391198EEHBG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4739</Words>
  <Characters>27017</Characters>
  <Application>Microsoft Office Word</Application>
  <DocSecurity>0</DocSecurity>
  <Lines>225</Lines>
  <Paragraphs>63</Paragraphs>
  <ScaleCrop>false</ScaleCrop>
  <Company/>
  <LinksUpToDate>false</LinksUpToDate>
  <CharactersWithSpaces>31693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Елизавета Романовна</dc:creator>
  <cp:keywords/>
  <dc:description/>
  <cp:lastModifiedBy>Лазарева Елизавета Романовна</cp:lastModifiedBy>
  <cp:revision>1</cp:revision>
  <dcterms:created xsi:type="dcterms:W3CDTF">2022-09-28T03:06:00Z</dcterms:created>
  <dcterms:modified xsi:type="dcterms:W3CDTF">2022-09-28T03:06:00Z</dcterms:modified>
</cp:coreProperties>
</file>