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  <w:gridCol w:w="236"/>
      </w:tblGrid>
      <w:tr w:rsidR="00AD56CA" w:rsidRPr="008D13CF" w:rsidTr="00DB0C4F">
        <w:tc>
          <w:tcPr>
            <w:tcW w:w="2552" w:type="dxa"/>
            <w:tcBorders>
              <w:bottom w:val="single" w:sz="4" w:space="0" w:color="auto"/>
            </w:tcBorders>
          </w:tcPr>
          <w:p w:rsidR="00AD56CA" w:rsidRPr="008D13CF" w:rsidRDefault="00AD56CA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AD56CA" w:rsidRPr="008D13CF" w:rsidRDefault="00AD56CA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56CA" w:rsidRPr="008D13CF" w:rsidRDefault="00AD56CA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AD56CA" w:rsidRPr="00176322" w:rsidRDefault="00AD56CA" w:rsidP="001E6FE1">
            <w:pPr>
              <w:jc w:val="center"/>
              <w:rPr>
                <w:lang w:val="en-US"/>
              </w:rPr>
            </w:pP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AF33AB">
        <w:tc>
          <w:tcPr>
            <w:tcW w:w="4995" w:type="dxa"/>
          </w:tcPr>
          <w:p w:rsidR="00B60245" w:rsidRPr="008D13CF" w:rsidRDefault="00AF33AB" w:rsidP="00B27F8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</w:t>
            </w:r>
            <w:r w:rsidR="00A93C84" w:rsidRPr="00A93C84">
              <w:rPr>
                <w:bCs/>
                <w:szCs w:val="28"/>
              </w:rPr>
              <w:t xml:space="preserve">б утверждении </w:t>
            </w:r>
            <w:r w:rsidR="00B27F8C">
              <w:rPr>
                <w:bCs/>
                <w:szCs w:val="28"/>
              </w:rPr>
              <w:t>П</w:t>
            </w:r>
            <w:r w:rsidR="00A93C84" w:rsidRPr="00A93C84">
              <w:rPr>
                <w:bCs/>
                <w:szCs w:val="28"/>
              </w:rPr>
              <w:t>оложения о региональном</w:t>
            </w:r>
            <w:r w:rsidR="008E5157" w:rsidRPr="008E5157">
              <w:rPr>
                <w:bCs/>
                <w:szCs w:val="28"/>
              </w:rPr>
              <w:t xml:space="preserve"> </w:t>
            </w:r>
            <w:proofErr w:type="gramStart"/>
            <w:r w:rsidR="008E5157" w:rsidRPr="008E5157">
              <w:rPr>
                <w:bCs/>
                <w:szCs w:val="28"/>
              </w:rPr>
              <w:t xml:space="preserve">государственном </w:t>
            </w:r>
            <w:r w:rsidR="00A93C84" w:rsidRPr="00A93C84">
              <w:rPr>
                <w:bCs/>
                <w:szCs w:val="28"/>
              </w:rPr>
              <w:t xml:space="preserve"> контроле</w:t>
            </w:r>
            <w:proofErr w:type="gramEnd"/>
            <w:r w:rsidR="008E5157" w:rsidRPr="008E5157">
              <w:rPr>
                <w:bCs/>
                <w:szCs w:val="28"/>
              </w:rPr>
              <w:t xml:space="preserve"> (надзоре)</w:t>
            </w:r>
            <w:r w:rsidR="00A93C84" w:rsidRPr="00A93C84">
              <w:rPr>
                <w:bCs/>
                <w:szCs w:val="28"/>
              </w:rPr>
              <w:t xml:space="preserve"> за соблюдением законодательства об архивном деле  </w:t>
            </w:r>
          </w:p>
        </w:tc>
      </w:tr>
    </w:tbl>
    <w:p w:rsidR="00A93C84" w:rsidRDefault="00A93C84" w:rsidP="00A93C84">
      <w:pPr>
        <w:adjustRightInd w:val="0"/>
        <w:ind w:firstLine="720"/>
        <w:jc w:val="both"/>
        <w:rPr>
          <w:szCs w:val="28"/>
        </w:rPr>
      </w:pPr>
    </w:p>
    <w:p w:rsidR="00A93C84" w:rsidRDefault="00A93C84" w:rsidP="00A93C84">
      <w:pPr>
        <w:adjustRightInd w:val="0"/>
        <w:ind w:firstLine="720"/>
        <w:jc w:val="both"/>
        <w:rPr>
          <w:szCs w:val="28"/>
        </w:rPr>
      </w:pPr>
    </w:p>
    <w:p w:rsidR="00A93C84" w:rsidRPr="00A93C84" w:rsidRDefault="00A93C84" w:rsidP="00A93C84">
      <w:pPr>
        <w:adjustRightInd w:val="0"/>
        <w:ind w:firstLine="720"/>
        <w:jc w:val="both"/>
        <w:rPr>
          <w:szCs w:val="28"/>
        </w:rPr>
      </w:pPr>
      <w:r w:rsidRPr="00A93C84">
        <w:rPr>
          <w:szCs w:val="28"/>
        </w:rPr>
        <w:t xml:space="preserve">В соответствии с подпунктами 1 и 2 пункта 2 статьи 3 Федерального закона от 31.07.2020 </w:t>
      </w:r>
      <w:bookmarkStart w:id="0" w:name="_GoBack"/>
      <w:bookmarkEnd w:id="0"/>
      <w:r w:rsidRPr="00A93C84">
        <w:rPr>
          <w:szCs w:val="28"/>
        </w:rPr>
        <w:t xml:space="preserve">№ 248-ФЗ </w:t>
      </w:r>
      <w:r>
        <w:rPr>
          <w:szCs w:val="28"/>
        </w:rPr>
        <w:t>«</w:t>
      </w:r>
      <w:r w:rsidRPr="00A93C84">
        <w:rPr>
          <w:szCs w:val="28"/>
        </w:rPr>
        <w:t>О государственном контроле (надзоре) и муниципальном контроле в Российской Федерации</w:t>
      </w:r>
      <w:r w:rsidRPr="005D4078">
        <w:rPr>
          <w:szCs w:val="28"/>
        </w:rPr>
        <w:t>»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Default="00B60245" w:rsidP="00B60245">
      <w:pPr>
        <w:adjustRightInd w:val="0"/>
        <w:ind w:firstLine="720"/>
        <w:jc w:val="both"/>
        <w:rPr>
          <w:szCs w:val="28"/>
        </w:rPr>
      </w:pPr>
    </w:p>
    <w:p w:rsidR="00FD0383" w:rsidRPr="00FD0383" w:rsidRDefault="00A93C84" w:rsidP="00FD0383">
      <w:pPr>
        <w:pStyle w:val="ac"/>
        <w:numPr>
          <w:ilvl w:val="0"/>
          <w:numId w:val="9"/>
        </w:numPr>
        <w:tabs>
          <w:tab w:val="left" w:pos="1134"/>
        </w:tabs>
        <w:adjustRightInd w:val="0"/>
        <w:ind w:left="0" w:firstLine="851"/>
        <w:jc w:val="both"/>
        <w:rPr>
          <w:szCs w:val="28"/>
        </w:rPr>
      </w:pPr>
      <w:r w:rsidRPr="00FD0383">
        <w:rPr>
          <w:szCs w:val="28"/>
        </w:rPr>
        <w:t xml:space="preserve">Утвердить Положение о региональном </w:t>
      </w:r>
      <w:proofErr w:type="gramStart"/>
      <w:r w:rsidR="008E5157" w:rsidRPr="008E5157">
        <w:rPr>
          <w:bCs/>
          <w:szCs w:val="28"/>
        </w:rPr>
        <w:t xml:space="preserve">государственном </w:t>
      </w:r>
      <w:r w:rsidR="008E5157" w:rsidRPr="00A93C84">
        <w:rPr>
          <w:bCs/>
          <w:szCs w:val="28"/>
        </w:rPr>
        <w:t xml:space="preserve"> контроле</w:t>
      </w:r>
      <w:proofErr w:type="gramEnd"/>
      <w:r w:rsidR="008E5157" w:rsidRPr="008E5157">
        <w:rPr>
          <w:bCs/>
          <w:szCs w:val="28"/>
        </w:rPr>
        <w:t xml:space="preserve"> (надзоре)</w:t>
      </w:r>
      <w:r w:rsidR="008E5157" w:rsidRPr="00A93C84">
        <w:rPr>
          <w:bCs/>
          <w:szCs w:val="28"/>
        </w:rPr>
        <w:t xml:space="preserve"> за соблюдением законодательства об архивном деле </w:t>
      </w:r>
      <w:r w:rsidRPr="00FD0383">
        <w:rPr>
          <w:szCs w:val="28"/>
        </w:rPr>
        <w:t>согласно приложению.</w:t>
      </w:r>
    </w:p>
    <w:p w:rsidR="0067194C" w:rsidRPr="00FD0383" w:rsidRDefault="0067194C" w:rsidP="00FD0383">
      <w:pPr>
        <w:pStyle w:val="ac"/>
        <w:numPr>
          <w:ilvl w:val="0"/>
          <w:numId w:val="9"/>
        </w:numPr>
        <w:tabs>
          <w:tab w:val="left" w:pos="993"/>
        </w:tabs>
        <w:adjustRightInd w:val="0"/>
        <w:ind w:left="0" w:firstLine="709"/>
        <w:jc w:val="both"/>
        <w:rPr>
          <w:szCs w:val="28"/>
        </w:rPr>
      </w:pPr>
      <w:r w:rsidRPr="00FD0383">
        <w:rPr>
          <w:szCs w:val="28"/>
        </w:rPr>
        <w:t>Настоящее постановление вступает в силу после дня его официального опубликования.</w:t>
      </w:r>
    </w:p>
    <w:p w:rsidR="00AD56CA" w:rsidRDefault="00AD56CA" w:rsidP="00AD56CA">
      <w:pPr>
        <w:pStyle w:val="ac"/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p w:rsidR="00FD0383" w:rsidRPr="00A75435" w:rsidRDefault="00FD0383" w:rsidP="00AD56CA">
      <w:pPr>
        <w:pStyle w:val="ac"/>
        <w:tabs>
          <w:tab w:val="left" w:pos="993"/>
        </w:tabs>
        <w:autoSpaceDE w:val="0"/>
        <w:autoSpaceDN w:val="0"/>
        <w:adjustRightInd w:val="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AD56CA" w:rsidRDefault="00AD56CA" w:rsidP="00CD6214">
      <w:pPr>
        <w:ind w:firstLine="5103"/>
        <w:rPr>
          <w:szCs w:val="28"/>
        </w:rPr>
        <w:sectPr w:rsidR="00AD56CA" w:rsidSect="00DB0C4F">
          <w:headerReference w:type="default" r:id="rId9"/>
          <w:headerReference w:type="first" r:id="rId10"/>
          <w:footerReference w:type="first" r:id="rId11"/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CD6214" w:rsidRPr="00EF5AB7" w:rsidRDefault="00CD6214" w:rsidP="00CD6214">
      <w:pPr>
        <w:ind w:firstLine="5103"/>
        <w:rPr>
          <w:szCs w:val="28"/>
        </w:rPr>
      </w:pPr>
      <w:r w:rsidRPr="00EF5AB7">
        <w:rPr>
          <w:szCs w:val="28"/>
        </w:rPr>
        <w:lastRenderedPageBreak/>
        <w:t>Приложение к постановлению</w:t>
      </w:r>
    </w:p>
    <w:p w:rsidR="00CD6214" w:rsidRPr="00EF5AB7" w:rsidRDefault="00CD6214" w:rsidP="00CD6214">
      <w:pPr>
        <w:ind w:firstLine="5103"/>
        <w:rPr>
          <w:szCs w:val="28"/>
        </w:rPr>
      </w:pPr>
      <w:r w:rsidRPr="00EF5AB7">
        <w:rPr>
          <w:szCs w:val="28"/>
        </w:rPr>
        <w:t>Правительства Камчатского края</w:t>
      </w:r>
    </w:p>
    <w:p w:rsidR="00CD6214" w:rsidRPr="008E5157" w:rsidRDefault="00CD6214" w:rsidP="00CD6214">
      <w:pPr>
        <w:ind w:firstLine="5103"/>
        <w:rPr>
          <w:sz w:val="24"/>
          <w:szCs w:val="28"/>
        </w:rPr>
      </w:pPr>
      <w:r>
        <w:rPr>
          <w:szCs w:val="28"/>
        </w:rPr>
        <w:t xml:space="preserve">от </w:t>
      </w:r>
      <w:r w:rsidR="008E5157" w:rsidRPr="008E5157">
        <w:t>[</w:t>
      </w:r>
      <w:r w:rsidR="008E5157" w:rsidRPr="00F10B4F">
        <w:rPr>
          <w:color w:val="E7E6E6"/>
        </w:rPr>
        <w:t xml:space="preserve">Дата </w:t>
      </w:r>
      <w:r w:rsidR="008E5157" w:rsidRPr="008E5157">
        <w:rPr>
          <w:color w:val="E7E6E6"/>
          <w:sz w:val="20"/>
          <w:szCs w:val="20"/>
        </w:rPr>
        <w:t>регистрации</w:t>
      </w:r>
      <w:r w:rsidR="008E5157" w:rsidRPr="008E5157">
        <w:t>]</w:t>
      </w:r>
      <w:r>
        <w:rPr>
          <w:szCs w:val="28"/>
        </w:rPr>
        <w:t xml:space="preserve">№ </w:t>
      </w:r>
      <w:r w:rsidR="008E5157" w:rsidRPr="008E5157">
        <w:t>[</w:t>
      </w:r>
      <w:r w:rsidR="008E5157" w:rsidRPr="00F10B4F">
        <w:rPr>
          <w:color w:val="E7E6E6"/>
        </w:rPr>
        <w:t>Номер</w:t>
      </w:r>
      <w:r w:rsidR="008E5157" w:rsidRPr="00F10B4F">
        <w:rPr>
          <w:color w:val="E7E6E6"/>
          <w:sz w:val="20"/>
          <w:szCs w:val="20"/>
        </w:rPr>
        <w:t xml:space="preserve"> документа</w:t>
      </w:r>
      <w:r w:rsidR="008E5157" w:rsidRPr="008E5157">
        <w:t>]</w:t>
      </w:r>
    </w:p>
    <w:p w:rsidR="00CD6214" w:rsidRDefault="00CD6214" w:rsidP="00CD6214">
      <w:pPr>
        <w:ind w:firstLine="5103"/>
      </w:pPr>
    </w:p>
    <w:p w:rsidR="008E5157" w:rsidRPr="00EF5AB7" w:rsidRDefault="008E5157" w:rsidP="00CD6214">
      <w:pPr>
        <w:ind w:firstLine="5103"/>
      </w:pPr>
    </w:p>
    <w:p w:rsidR="00CD6214" w:rsidRDefault="00CD6214" w:rsidP="00CD621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E5157" w:rsidRDefault="008E5157" w:rsidP="00CD6214">
      <w:pPr>
        <w:autoSpaceDE w:val="0"/>
        <w:autoSpaceDN w:val="0"/>
        <w:adjustRightInd w:val="0"/>
        <w:jc w:val="center"/>
        <w:rPr>
          <w:szCs w:val="28"/>
        </w:rPr>
      </w:pPr>
      <w:r w:rsidRPr="008E5157">
        <w:rPr>
          <w:szCs w:val="28"/>
        </w:rPr>
        <w:t xml:space="preserve">Положение </w:t>
      </w:r>
    </w:p>
    <w:p w:rsidR="00CD6214" w:rsidRPr="00165FC3" w:rsidRDefault="008E5157" w:rsidP="00CD6214">
      <w:pPr>
        <w:autoSpaceDE w:val="0"/>
        <w:autoSpaceDN w:val="0"/>
        <w:adjustRightInd w:val="0"/>
        <w:jc w:val="center"/>
        <w:rPr>
          <w:szCs w:val="28"/>
        </w:rPr>
      </w:pPr>
      <w:r w:rsidRPr="008E5157">
        <w:rPr>
          <w:szCs w:val="28"/>
        </w:rPr>
        <w:t xml:space="preserve">о региональном </w:t>
      </w:r>
      <w:r w:rsidRPr="008E5157">
        <w:rPr>
          <w:bCs/>
          <w:szCs w:val="28"/>
        </w:rPr>
        <w:t>государственном</w:t>
      </w:r>
      <w:r w:rsidRPr="00A93C84">
        <w:rPr>
          <w:bCs/>
          <w:szCs w:val="28"/>
        </w:rPr>
        <w:t xml:space="preserve"> контроле</w:t>
      </w:r>
      <w:r w:rsidRPr="008E5157">
        <w:rPr>
          <w:bCs/>
          <w:szCs w:val="28"/>
        </w:rPr>
        <w:t xml:space="preserve"> (надзоре)</w:t>
      </w:r>
      <w:r w:rsidRPr="00A93C84">
        <w:rPr>
          <w:bCs/>
          <w:szCs w:val="28"/>
        </w:rPr>
        <w:t xml:space="preserve"> за соблюдением законодательства об архивном деле </w:t>
      </w:r>
    </w:p>
    <w:p w:rsidR="00CD6214" w:rsidRDefault="00CD6214" w:rsidP="00CD621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D6214" w:rsidRPr="00086E1F" w:rsidRDefault="00CD6214" w:rsidP="00CD6214">
      <w:pPr>
        <w:autoSpaceDE w:val="0"/>
        <w:autoSpaceDN w:val="0"/>
        <w:adjustRightInd w:val="0"/>
        <w:jc w:val="center"/>
        <w:rPr>
          <w:szCs w:val="28"/>
        </w:rPr>
      </w:pPr>
      <w:r w:rsidRPr="00086E1F">
        <w:rPr>
          <w:szCs w:val="28"/>
        </w:rPr>
        <w:t>1. Общие положения</w:t>
      </w:r>
    </w:p>
    <w:p w:rsidR="00CD6214" w:rsidRPr="00086E1F" w:rsidRDefault="00CD6214" w:rsidP="00CD621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097D30" w:rsidRDefault="008E5157" w:rsidP="00097D30">
      <w:pPr>
        <w:pStyle w:val="ac"/>
        <w:numPr>
          <w:ilvl w:val="1"/>
          <w:numId w:val="5"/>
        </w:numPr>
        <w:tabs>
          <w:tab w:val="left" w:pos="993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097D30">
        <w:rPr>
          <w:szCs w:val="28"/>
        </w:rPr>
        <w:t>Настоящее положение устанавливает порядок организации и осуществлени</w:t>
      </w:r>
      <w:r w:rsidR="00AE0847" w:rsidRPr="00097D30">
        <w:rPr>
          <w:szCs w:val="28"/>
        </w:rPr>
        <w:t>я</w:t>
      </w:r>
      <w:r w:rsidRPr="00097D30">
        <w:rPr>
          <w:szCs w:val="28"/>
        </w:rPr>
        <w:t xml:space="preserve"> регионального </w:t>
      </w:r>
      <w:r w:rsidR="00AE0847" w:rsidRPr="00097D30">
        <w:rPr>
          <w:szCs w:val="28"/>
        </w:rPr>
        <w:t xml:space="preserve">государственного </w:t>
      </w:r>
      <w:r w:rsidRPr="00097D30">
        <w:rPr>
          <w:szCs w:val="28"/>
        </w:rPr>
        <w:t xml:space="preserve">контроля </w:t>
      </w:r>
      <w:r w:rsidR="00AE0847" w:rsidRPr="00097D30">
        <w:rPr>
          <w:szCs w:val="28"/>
        </w:rPr>
        <w:t>(надзора) за соблюдением законодательства об архивном деле.</w:t>
      </w:r>
    </w:p>
    <w:p w:rsidR="00097D30" w:rsidRDefault="00AE0847" w:rsidP="00097D30">
      <w:pPr>
        <w:pStyle w:val="ac"/>
        <w:numPr>
          <w:ilvl w:val="1"/>
          <w:numId w:val="5"/>
        </w:numPr>
        <w:tabs>
          <w:tab w:val="left" w:pos="993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097D30">
        <w:rPr>
          <w:szCs w:val="28"/>
        </w:rPr>
        <w:t>Предметом регионального государственного контроля (надзора) за соблюдением законодательства об архивном деле является</w:t>
      </w:r>
      <w:r w:rsidR="007F71D1" w:rsidRPr="00097D30">
        <w:rPr>
          <w:szCs w:val="28"/>
        </w:rPr>
        <w:t xml:space="preserve"> соблюдение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Федерации, законами Камчатского края и иными нормативными правовыми актами Камчатского края,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Камчатского края, за исключением соблюдения архивами, музеями, библиотеками и научными организациями, включенными в перечень, утверждаемый Правительством Российской Федерации, обязательных требований особого режима учета, хранения и использования уникальных документов, находящихся у них на постоянном хранении и включенных в Государственный реестр уникальных документов Архивного фонда Российской Федерации.</w:t>
      </w:r>
    </w:p>
    <w:p w:rsidR="00097D30" w:rsidRDefault="007F71D1" w:rsidP="00097D30">
      <w:pPr>
        <w:pStyle w:val="ac"/>
        <w:numPr>
          <w:ilvl w:val="1"/>
          <w:numId w:val="5"/>
        </w:numPr>
        <w:tabs>
          <w:tab w:val="left" w:pos="993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097D30">
        <w:rPr>
          <w:szCs w:val="28"/>
        </w:rPr>
        <w:t>Региональный государственный контроль (надзор) за соблюдением законодательства об архивном деле осуществляется Агентством записи актов гражданского состояния и архивного дела Камчатского края</w:t>
      </w:r>
      <w:r w:rsidR="008602F7" w:rsidRPr="00097D30">
        <w:rPr>
          <w:szCs w:val="28"/>
        </w:rPr>
        <w:t xml:space="preserve"> (далее – Агентство)</w:t>
      </w:r>
      <w:r w:rsidRPr="00097D30">
        <w:rPr>
          <w:szCs w:val="28"/>
        </w:rPr>
        <w:t xml:space="preserve">. </w:t>
      </w:r>
    </w:p>
    <w:p w:rsidR="008602F7" w:rsidRPr="00097D30" w:rsidRDefault="008602F7" w:rsidP="00097D30">
      <w:pPr>
        <w:pStyle w:val="ac"/>
        <w:numPr>
          <w:ilvl w:val="1"/>
          <w:numId w:val="5"/>
        </w:numPr>
        <w:tabs>
          <w:tab w:val="left" w:pos="993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097D30">
        <w:rPr>
          <w:szCs w:val="28"/>
        </w:rPr>
        <w:t>Должностными лицами, уполномоченными на осуществление регионального государственного контроля (надзора) за соблюдением законодательства об архивном деле</w:t>
      </w:r>
      <w:r w:rsidR="00890AB9" w:rsidRPr="00097D30">
        <w:rPr>
          <w:szCs w:val="28"/>
        </w:rPr>
        <w:t xml:space="preserve"> (далее – региональный государственный контроль)</w:t>
      </w:r>
      <w:r w:rsidRPr="00097D30">
        <w:rPr>
          <w:szCs w:val="28"/>
        </w:rPr>
        <w:t xml:space="preserve"> являются:</w:t>
      </w:r>
    </w:p>
    <w:p w:rsidR="008602F7" w:rsidRPr="00EC365E" w:rsidRDefault="008602F7" w:rsidP="008602F7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8602F7">
        <w:rPr>
          <w:szCs w:val="28"/>
        </w:rPr>
        <w:t xml:space="preserve">руководитель </w:t>
      </w:r>
      <w:r>
        <w:rPr>
          <w:szCs w:val="28"/>
        </w:rPr>
        <w:t>Агентств</w:t>
      </w:r>
      <w:r w:rsidRPr="008602F7">
        <w:rPr>
          <w:szCs w:val="28"/>
        </w:rPr>
        <w:t>а</w:t>
      </w:r>
      <w:r w:rsidRPr="007F71D1">
        <w:rPr>
          <w:szCs w:val="28"/>
        </w:rPr>
        <w:t xml:space="preserve"> </w:t>
      </w:r>
      <w:r w:rsidR="00EC365E" w:rsidRPr="00EC365E">
        <w:rPr>
          <w:szCs w:val="28"/>
        </w:rPr>
        <w:t>или лицо временно его замещающее;</w:t>
      </w:r>
    </w:p>
    <w:p w:rsidR="00EC365E" w:rsidRPr="00421BDE" w:rsidRDefault="00421BDE" w:rsidP="008602F7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421BDE">
        <w:rPr>
          <w:szCs w:val="28"/>
        </w:rPr>
        <w:t>начальник отдела организации архивного дела и правового обеспечения Агентства;</w:t>
      </w:r>
    </w:p>
    <w:p w:rsidR="00421BDE" w:rsidRPr="00421BDE" w:rsidRDefault="00421BDE" w:rsidP="00421BDE">
      <w:pPr>
        <w:pStyle w:val="ac"/>
        <w:numPr>
          <w:ilvl w:val="0"/>
          <w:numId w:val="10"/>
        </w:numPr>
        <w:tabs>
          <w:tab w:val="left" w:pos="993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421BDE">
        <w:rPr>
          <w:szCs w:val="28"/>
        </w:rPr>
        <w:t xml:space="preserve">советник отдела организации архивного дела и </w:t>
      </w:r>
      <w:r>
        <w:rPr>
          <w:szCs w:val="28"/>
        </w:rPr>
        <w:t>правового обеспечения Агентства</w:t>
      </w:r>
      <w:r w:rsidRPr="00421BDE">
        <w:rPr>
          <w:szCs w:val="28"/>
        </w:rPr>
        <w:t>.</w:t>
      </w:r>
    </w:p>
    <w:p w:rsidR="00890AB9" w:rsidRDefault="00890AB9" w:rsidP="00097D30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 xml:space="preserve">Должностным лицом, уполномоченными </w:t>
      </w:r>
      <w:r w:rsidRPr="00890AB9">
        <w:rPr>
          <w:szCs w:val="28"/>
        </w:rPr>
        <w:t>на принятие решений о проведении контрольных мероприятий, явля</w:t>
      </w:r>
      <w:r>
        <w:rPr>
          <w:szCs w:val="28"/>
        </w:rPr>
        <w:t>е</w:t>
      </w:r>
      <w:r w:rsidRPr="00890AB9">
        <w:rPr>
          <w:szCs w:val="28"/>
        </w:rPr>
        <w:t>тся</w:t>
      </w:r>
      <w:r>
        <w:rPr>
          <w:szCs w:val="28"/>
        </w:rPr>
        <w:t xml:space="preserve"> руководитель Агентства или лицо </w:t>
      </w:r>
      <w:r w:rsidRPr="00EC365E">
        <w:rPr>
          <w:szCs w:val="28"/>
        </w:rPr>
        <w:t>временно его замещающее</w:t>
      </w:r>
      <w:r>
        <w:rPr>
          <w:szCs w:val="28"/>
        </w:rPr>
        <w:t>.</w:t>
      </w:r>
    </w:p>
    <w:p w:rsidR="008108C0" w:rsidRPr="008108C0" w:rsidRDefault="00421BDE" w:rsidP="00097D30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421BDE">
        <w:rPr>
          <w:szCs w:val="28"/>
        </w:rPr>
        <w:lastRenderedPageBreak/>
        <w:t xml:space="preserve">Организация и осуществление </w:t>
      </w:r>
      <w:r w:rsidR="008108C0" w:rsidRPr="008108C0">
        <w:rPr>
          <w:szCs w:val="28"/>
        </w:rPr>
        <w:t xml:space="preserve">регионального государственного контроля </w:t>
      </w:r>
      <w:r w:rsidR="008108C0">
        <w:rPr>
          <w:szCs w:val="28"/>
        </w:rPr>
        <w:t>рег</w:t>
      </w:r>
      <w:r w:rsidR="008108C0" w:rsidRPr="008108C0">
        <w:rPr>
          <w:szCs w:val="28"/>
        </w:rPr>
        <w:t>улируются Федеральным законом от 31.07.2020 № 248-ФЗ «О государственном контроле (надзоре) и муниципальном контроле в Российской Федерации»</w:t>
      </w:r>
      <w:r w:rsidR="002212AB">
        <w:rPr>
          <w:szCs w:val="28"/>
        </w:rPr>
        <w:t xml:space="preserve"> (далее – Федеральный закон № 248-ФЗ)</w:t>
      </w:r>
      <w:r w:rsidR="008108C0" w:rsidRPr="008108C0">
        <w:rPr>
          <w:szCs w:val="28"/>
        </w:rPr>
        <w:t>.</w:t>
      </w:r>
    </w:p>
    <w:p w:rsidR="00FD385C" w:rsidRDefault="003F716A" w:rsidP="00F80A15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>Объект</w:t>
      </w:r>
      <w:r w:rsidR="00FD385C">
        <w:rPr>
          <w:szCs w:val="28"/>
        </w:rPr>
        <w:t>ами</w:t>
      </w:r>
      <w:r>
        <w:rPr>
          <w:szCs w:val="28"/>
        </w:rPr>
        <w:t xml:space="preserve"> контроля </w:t>
      </w:r>
      <w:r w:rsidR="00A44B2A">
        <w:rPr>
          <w:szCs w:val="28"/>
        </w:rPr>
        <w:t>является</w:t>
      </w:r>
      <w:r w:rsidR="00FD385C">
        <w:rPr>
          <w:szCs w:val="28"/>
        </w:rPr>
        <w:t>:</w:t>
      </w:r>
    </w:p>
    <w:p w:rsidR="00097D30" w:rsidRDefault="00A44B2A" w:rsidP="00FD385C">
      <w:pPr>
        <w:pStyle w:val="ac"/>
        <w:numPr>
          <w:ilvl w:val="0"/>
          <w:numId w:val="24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FD385C">
        <w:rPr>
          <w:szCs w:val="28"/>
        </w:rPr>
        <w:t xml:space="preserve"> деятельность, действия (бездействие) </w:t>
      </w:r>
      <w:r w:rsidR="00F80A15" w:rsidRPr="00FD385C">
        <w:rPr>
          <w:szCs w:val="28"/>
        </w:rPr>
        <w:t xml:space="preserve">юридических лиц, индивидуальных предпринимателей, государственных органов и органов местного самоуправления в Камчатском крае </w:t>
      </w:r>
      <w:r w:rsidRPr="00FD385C">
        <w:rPr>
          <w:szCs w:val="28"/>
        </w:rPr>
        <w:t>по организации хранения, комплектования, учёта и использования документов Архивного фонда Российской Федерации и других архивных документов</w:t>
      </w:r>
      <w:r w:rsidR="00FD385C">
        <w:rPr>
          <w:szCs w:val="28"/>
        </w:rPr>
        <w:t>;</w:t>
      </w:r>
    </w:p>
    <w:p w:rsidR="00FD385C" w:rsidRPr="00FD385C" w:rsidRDefault="00FD385C" w:rsidP="003C70F7">
      <w:pPr>
        <w:pStyle w:val="ac"/>
        <w:numPr>
          <w:ilvl w:val="0"/>
          <w:numId w:val="24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>здания,</w:t>
      </w:r>
      <w:r w:rsidR="003C70F7">
        <w:rPr>
          <w:szCs w:val="28"/>
        </w:rPr>
        <w:t xml:space="preserve"> помещения, используемые для хранения </w:t>
      </w:r>
      <w:r w:rsidR="003C70F7" w:rsidRPr="003C70F7">
        <w:rPr>
          <w:szCs w:val="28"/>
        </w:rPr>
        <w:t>использования документов Архивного фонда Российской Федерации и других архивных документов</w:t>
      </w:r>
      <w:r w:rsidR="003C70F7">
        <w:rPr>
          <w:szCs w:val="28"/>
        </w:rPr>
        <w:t>.</w:t>
      </w:r>
    </w:p>
    <w:p w:rsidR="008108C0" w:rsidRDefault="00097D30" w:rsidP="00097D30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 xml:space="preserve">Учёт объектов контроля </w:t>
      </w:r>
      <w:r w:rsidRPr="00097D30">
        <w:rPr>
          <w:szCs w:val="28"/>
        </w:rPr>
        <w:t xml:space="preserve">осуществляется </w:t>
      </w:r>
      <w:r>
        <w:rPr>
          <w:szCs w:val="28"/>
        </w:rPr>
        <w:t>Агентством</w:t>
      </w:r>
      <w:r w:rsidRPr="00097D30">
        <w:rPr>
          <w:szCs w:val="28"/>
        </w:rPr>
        <w:t xml:space="preserve"> с использованием государственных информационных систем.</w:t>
      </w:r>
      <w:r w:rsidR="00A44B2A">
        <w:rPr>
          <w:szCs w:val="28"/>
        </w:rPr>
        <w:t xml:space="preserve"> </w:t>
      </w:r>
    </w:p>
    <w:p w:rsidR="00097D30" w:rsidRDefault="00097D30" w:rsidP="00097D30">
      <w:pPr>
        <w:tabs>
          <w:tab w:val="left" w:pos="993"/>
        </w:tabs>
        <w:autoSpaceDE w:val="0"/>
        <w:autoSpaceDN w:val="0"/>
        <w:spacing w:before="40" w:after="40"/>
        <w:jc w:val="both"/>
        <w:rPr>
          <w:szCs w:val="28"/>
        </w:rPr>
      </w:pPr>
    </w:p>
    <w:p w:rsidR="008D05BF" w:rsidRDefault="00097D30" w:rsidP="00F00985">
      <w:pPr>
        <w:pStyle w:val="ac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0"/>
        <w:jc w:val="center"/>
        <w:rPr>
          <w:szCs w:val="28"/>
        </w:rPr>
      </w:pPr>
      <w:r>
        <w:rPr>
          <w:szCs w:val="28"/>
        </w:rPr>
        <w:t>Управление рисками причинения вреда (ущерба)</w:t>
      </w:r>
    </w:p>
    <w:p w:rsidR="00F00985" w:rsidRDefault="00097D30" w:rsidP="008D05BF">
      <w:pPr>
        <w:pStyle w:val="ac"/>
        <w:tabs>
          <w:tab w:val="left" w:pos="284"/>
        </w:tabs>
        <w:autoSpaceDE w:val="0"/>
        <w:autoSpaceDN w:val="0"/>
        <w:spacing w:before="40" w:after="40"/>
        <w:ind w:left="0"/>
        <w:jc w:val="center"/>
        <w:rPr>
          <w:szCs w:val="28"/>
        </w:rPr>
      </w:pPr>
      <w:r>
        <w:rPr>
          <w:szCs w:val="28"/>
        </w:rPr>
        <w:t xml:space="preserve">охраняемым </w:t>
      </w:r>
      <w:r w:rsidR="00F00985">
        <w:rPr>
          <w:szCs w:val="28"/>
        </w:rPr>
        <w:t>законом ценностям при осуществлении регионального государственного контроля</w:t>
      </w:r>
    </w:p>
    <w:p w:rsidR="00F00985" w:rsidRDefault="00F00985" w:rsidP="00F00985">
      <w:pPr>
        <w:tabs>
          <w:tab w:val="left" w:pos="993"/>
        </w:tabs>
        <w:autoSpaceDE w:val="0"/>
        <w:autoSpaceDN w:val="0"/>
        <w:spacing w:before="40" w:after="40"/>
        <w:jc w:val="center"/>
        <w:rPr>
          <w:szCs w:val="28"/>
        </w:rPr>
      </w:pPr>
    </w:p>
    <w:p w:rsidR="00F80A15" w:rsidRDefault="00F80A15" w:rsidP="00F80A15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F80A15">
        <w:rPr>
          <w:szCs w:val="28"/>
        </w:rPr>
        <w:t xml:space="preserve">При осуществлении </w:t>
      </w:r>
      <w:r>
        <w:rPr>
          <w:szCs w:val="28"/>
        </w:rPr>
        <w:t>регионального</w:t>
      </w:r>
      <w:r w:rsidRPr="00F80A15">
        <w:rPr>
          <w:szCs w:val="28"/>
        </w:rPr>
        <w:t xml:space="preserve"> государственного контроля применяется риск-ориентированный подход.</w:t>
      </w:r>
    </w:p>
    <w:p w:rsidR="00F80A15" w:rsidRPr="00F80A15" w:rsidRDefault="00F80A15" w:rsidP="00F80A15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>Агентство</w:t>
      </w:r>
      <w:r w:rsidRPr="00F80A15">
        <w:rPr>
          <w:szCs w:val="28"/>
        </w:rPr>
        <w:t xml:space="preserve"> для целей управления рисками причинения вреда (ущерба) относит субъекты регионального государственного контроля к одной из следующих категорий риска причинения вреда (ущерба) (далее – категории риска):</w:t>
      </w:r>
    </w:p>
    <w:p w:rsidR="00F80A15" w:rsidRPr="00F80A15" w:rsidRDefault="00F80A15" w:rsidP="00F80A15">
      <w:pPr>
        <w:tabs>
          <w:tab w:val="left" w:pos="426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F80A15">
        <w:rPr>
          <w:szCs w:val="28"/>
        </w:rPr>
        <w:t>1) средний риск;</w:t>
      </w:r>
    </w:p>
    <w:p w:rsidR="00F80A15" w:rsidRPr="00F80A15" w:rsidRDefault="00F80A15" w:rsidP="00F80A15">
      <w:pPr>
        <w:tabs>
          <w:tab w:val="left" w:pos="426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F80A15">
        <w:rPr>
          <w:szCs w:val="28"/>
        </w:rPr>
        <w:t xml:space="preserve">2) </w:t>
      </w:r>
      <w:r>
        <w:rPr>
          <w:szCs w:val="28"/>
        </w:rPr>
        <w:t>умеренный риск;</w:t>
      </w:r>
    </w:p>
    <w:p w:rsidR="00F80A15" w:rsidRPr="00F80A15" w:rsidRDefault="00F80A15" w:rsidP="00F80A15">
      <w:pPr>
        <w:tabs>
          <w:tab w:val="left" w:pos="426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F80A15">
        <w:rPr>
          <w:szCs w:val="28"/>
        </w:rPr>
        <w:t>3) низкий риск.</w:t>
      </w:r>
    </w:p>
    <w:p w:rsidR="00262BFE" w:rsidRDefault="00F80A15" w:rsidP="00262BFE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F80A15">
        <w:rPr>
          <w:szCs w:val="28"/>
        </w:rPr>
        <w:t xml:space="preserve">Отнесение деятельности </w:t>
      </w:r>
      <w:r w:rsidR="00262BFE" w:rsidRPr="00262BFE">
        <w:rPr>
          <w:szCs w:val="28"/>
        </w:rPr>
        <w:t>юридических лиц, индивидуальных предпринимателей, государственных органов и органов местного самоуправления в Камчатском крае</w:t>
      </w:r>
      <w:r w:rsidRPr="00F80A15">
        <w:rPr>
          <w:szCs w:val="28"/>
        </w:rPr>
        <w:t xml:space="preserve"> к определенной категории риска осуществляется в соответствии с критериями согласно </w:t>
      </w:r>
      <w:proofErr w:type="gramStart"/>
      <w:r w:rsidRPr="00F80A15">
        <w:rPr>
          <w:szCs w:val="28"/>
        </w:rPr>
        <w:t>приложению</w:t>
      </w:r>
      <w:proofErr w:type="gramEnd"/>
      <w:r w:rsidRPr="00F80A15">
        <w:rPr>
          <w:szCs w:val="28"/>
        </w:rPr>
        <w:t xml:space="preserve"> к настоящему Положению.</w:t>
      </w:r>
    </w:p>
    <w:p w:rsidR="00262BFE" w:rsidRDefault="00F80A15" w:rsidP="00262BFE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262BFE">
        <w:rPr>
          <w:szCs w:val="28"/>
        </w:rPr>
        <w:t>Отнесение деятельности субъектов регионального государственного контроля к среднему</w:t>
      </w:r>
      <w:r w:rsidR="00262BFE">
        <w:rPr>
          <w:szCs w:val="28"/>
        </w:rPr>
        <w:t xml:space="preserve"> риску и умеренному </w:t>
      </w:r>
      <w:r w:rsidRPr="00262BFE">
        <w:rPr>
          <w:szCs w:val="28"/>
        </w:rPr>
        <w:t xml:space="preserve">риску осуществляется решением </w:t>
      </w:r>
      <w:r w:rsidR="00262BFE">
        <w:rPr>
          <w:szCs w:val="28"/>
        </w:rPr>
        <w:t>руководителя Агентства</w:t>
      </w:r>
      <w:r w:rsidRPr="00262BFE">
        <w:rPr>
          <w:szCs w:val="28"/>
        </w:rPr>
        <w:t xml:space="preserve">, либо лица, исполняющего его обязанности. </w:t>
      </w:r>
      <w:r w:rsidR="00262BFE">
        <w:rPr>
          <w:szCs w:val="28"/>
        </w:rPr>
        <w:t>Агентство</w:t>
      </w:r>
      <w:r w:rsidRPr="00262BFE">
        <w:rPr>
          <w:szCs w:val="28"/>
        </w:rPr>
        <w:t xml:space="preserve"> ведет перечень субъектов регионального государственного контроля, деятельност</w:t>
      </w:r>
      <w:r w:rsidR="003C70F7">
        <w:rPr>
          <w:szCs w:val="28"/>
        </w:rPr>
        <w:t>и</w:t>
      </w:r>
      <w:r w:rsidRPr="00262BFE">
        <w:rPr>
          <w:szCs w:val="28"/>
        </w:rPr>
        <w:t xml:space="preserve"> которых присвоены категории среднего риска</w:t>
      </w:r>
      <w:r w:rsidR="00262BFE">
        <w:rPr>
          <w:szCs w:val="28"/>
        </w:rPr>
        <w:t xml:space="preserve"> и умеренного риска</w:t>
      </w:r>
      <w:r w:rsidRPr="00262BFE">
        <w:rPr>
          <w:szCs w:val="28"/>
        </w:rPr>
        <w:t>.</w:t>
      </w:r>
    </w:p>
    <w:p w:rsidR="00262BFE" w:rsidRDefault="00F80A15" w:rsidP="00262BFE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262BFE">
        <w:rPr>
          <w:szCs w:val="28"/>
        </w:rPr>
        <w:t>В случае если деятельность субъектов регионального государственного контроля не отнесена к определенной категории риска, деятельность таких субъектов считается отнесенной к категории низкого риска.</w:t>
      </w:r>
    </w:p>
    <w:p w:rsidR="00F80A15" w:rsidRPr="00262BFE" w:rsidRDefault="00F80A15" w:rsidP="00262BFE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262BFE">
        <w:rPr>
          <w:szCs w:val="28"/>
        </w:rPr>
        <w:lastRenderedPageBreak/>
        <w:t>Проведение плановых проверок субъектов регионального государственного контроля в зависимости от присвоенной их деятельности категории риска осуществляется со следующей периодичностью:</w:t>
      </w:r>
    </w:p>
    <w:p w:rsidR="00F80A15" w:rsidRPr="00262BFE" w:rsidRDefault="00F80A15" w:rsidP="00262BFE">
      <w:pPr>
        <w:tabs>
          <w:tab w:val="left" w:pos="426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262BFE">
        <w:rPr>
          <w:szCs w:val="28"/>
        </w:rPr>
        <w:t xml:space="preserve">1) для категории </w:t>
      </w:r>
      <w:r w:rsidR="00262BFE">
        <w:rPr>
          <w:szCs w:val="28"/>
        </w:rPr>
        <w:t>среднего риска</w:t>
      </w:r>
      <w:r w:rsidRPr="00262BFE">
        <w:rPr>
          <w:szCs w:val="28"/>
        </w:rPr>
        <w:t xml:space="preserve"> – 1 раз в </w:t>
      </w:r>
      <w:r w:rsidR="00262BFE">
        <w:rPr>
          <w:szCs w:val="28"/>
        </w:rPr>
        <w:t>5 лет</w:t>
      </w:r>
      <w:r w:rsidRPr="00262BFE">
        <w:rPr>
          <w:szCs w:val="28"/>
        </w:rPr>
        <w:t>;</w:t>
      </w:r>
    </w:p>
    <w:p w:rsidR="00F80A15" w:rsidRPr="00262BFE" w:rsidRDefault="00F80A15" w:rsidP="00262BFE">
      <w:pPr>
        <w:tabs>
          <w:tab w:val="left" w:pos="426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262BFE">
        <w:rPr>
          <w:szCs w:val="28"/>
        </w:rPr>
        <w:t xml:space="preserve">2) для категории </w:t>
      </w:r>
      <w:r w:rsidR="00262BFE">
        <w:rPr>
          <w:szCs w:val="28"/>
        </w:rPr>
        <w:t>умеренного</w:t>
      </w:r>
      <w:r w:rsidRPr="00262BFE">
        <w:rPr>
          <w:szCs w:val="28"/>
        </w:rPr>
        <w:t xml:space="preserve"> риска – 1 раз в </w:t>
      </w:r>
      <w:r w:rsidR="00262BFE">
        <w:rPr>
          <w:szCs w:val="28"/>
        </w:rPr>
        <w:t>8 лет</w:t>
      </w:r>
      <w:r w:rsidRPr="00262BFE">
        <w:rPr>
          <w:szCs w:val="28"/>
        </w:rPr>
        <w:t>.</w:t>
      </w:r>
    </w:p>
    <w:p w:rsidR="00F80A15" w:rsidRDefault="00F80A15" w:rsidP="00262BFE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F80A15">
        <w:rPr>
          <w:szCs w:val="28"/>
        </w:rPr>
        <w:t>Плановые проверки в отношении субъектов регионального государственного контроля, деятельность которых отнесена к категории низкого риска, не проводятся.</w:t>
      </w:r>
    </w:p>
    <w:p w:rsidR="006B6295" w:rsidRDefault="006B6295" w:rsidP="0027098C">
      <w:pPr>
        <w:pStyle w:val="ac"/>
        <w:numPr>
          <w:ilvl w:val="1"/>
          <w:numId w:val="5"/>
        </w:numPr>
        <w:tabs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 xml:space="preserve">Оценка </w:t>
      </w:r>
      <w:r w:rsidRPr="006B6295">
        <w:rPr>
          <w:szCs w:val="28"/>
        </w:rPr>
        <w:t>риска причинения вреда (ущерба) при принятии решения о проведении и выборе вида внепланового контрольного (надзорного) мероприятия</w:t>
      </w:r>
      <w:r>
        <w:rPr>
          <w:szCs w:val="28"/>
        </w:rPr>
        <w:t xml:space="preserve"> осуществляется на основании</w:t>
      </w:r>
      <w:r w:rsidR="0027098C">
        <w:rPr>
          <w:szCs w:val="28"/>
        </w:rPr>
        <w:t xml:space="preserve"> индикатора риска –</w:t>
      </w:r>
      <w:r>
        <w:rPr>
          <w:szCs w:val="28"/>
        </w:rPr>
        <w:t xml:space="preserve"> </w:t>
      </w:r>
      <w:proofErr w:type="spellStart"/>
      <w:r w:rsidR="0027098C">
        <w:rPr>
          <w:szCs w:val="28"/>
        </w:rPr>
        <w:t>н</w:t>
      </w:r>
      <w:r w:rsidR="0027098C" w:rsidRPr="0027098C">
        <w:rPr>
          <w:szCs w:val="28"/>
        </w:rPr>
        <w:t>епоступление</w:t>
      </w:r>
      <w:proofErr w:type="spellEnd"/>
      <w:r w:rsidR="0027098C">
        <w:rPr>
          <w:szCs w:val="28"/>
        </w:rPr>
        <w:t xml:space="preserve"> </w:t>
      </w:r>
      <w:r w:rsidR="0027098C" w:rsidRPr="0027098C">
        <w:rPr>
          <w:szCs w:val="28"/>
        </w:rPr>
        <w:t xml:space="preserve">в </w:t>
      </w:r>
      <w:r w:rsidR="0027098C">
        <w:rPr>
          <w:szCs w:val="28"/>
        </w:rPr>
        <w:t>Агентство</w:t>
      </w:r>
      <w:r w:rsidR="0027098C" w:rsidRPr="0027098C">
        <w:rPr>
          <w:szCs w:val="28"/>
        </w:rPr>
        <w:t xml:space="preserve"> в течение 3 </w:t>
      </w:r>
      <w:r w:rsidR="0027098C">
        <w:rPr>
          <w:szCs w:val="28"/>
        </w:rPr>
        <w:t>лет документов, подлежащих согласованию и утверждению экспертно-проверочной методической комиссией.</w:t>
      </w:r>
      <w:r>
        <w:rPr>
          <w:szCs w:val="28"/>
        </w:rPr>
        <w:t xml:space="preserve"> </w:t>
      </w:r>
    </w:p>
    <w:p w:rsidR="00876D0A" w:rsidRPr="00876D0A" w:rsidRDefault="00876D0A" w:rsidP="00876D0A">
      <w:pPr>
        <w:tabs>
          <w:tab w:val="left" w:pos="426"/>
        </w:tabs>
        <w:autoSpaceDE w:val="0"/>
        <w:autoSpaceDN w:val="0"/>
        <w:spacing w:before="40" w:after="40"/>
        <w:jc w:val="both"/>
        <w:rPr>
          <w:szCs w:val="28"/>
        </w:rPr>
      </w:pPr>
    </w:p>
    <w:p w:rsidR="00876D0A" w:rsidRDefault="00876D0A" w:rsidP="00876D0A">
      <w:pPr>
        <w:pStyle w:val="ac"/>
        <w:numPr>
          <w:ilvl w:val="0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0"/>
        <w:jc w:val="center"/>
        <w:rPr>
          <w:szCs w:val="28"/>
        </w:rPr>
      </w:pPr>
      <w:r w:rsidRPr="00876D0A">
        <w:rPr>
          <w:szCs w:val="28"/>
        </w:rPr>
        <w:t xml:space="preserve">Профилактика рисков причинения вреда (ущерба) </w:t>
      </w:r>
    </w:p>
    <w:p w:rsidR="00097D30" w:rsidRDefault="00876D0A" w:rsidP="00876D0A">
      <w:pPr>
        <w:pStyle w:val="ac"/>
        <w:tabs>
          <w:tab w:val="left" w:pos="284"/>
        </w:tabs>
        <w:autoSpaceDE w:val="0"/>
        <w:autoSpaceDN w:val="0"/>
        <w:spacing w:before="40" w:after="40"/>
        <w:ind w:left="0"/>
        <w:jc w:val="center"/>
        <w:rPr>
          <w:szCs w:val="28"/>
        </w:rPr>
      </w:pPr>
      <w:r w:rsidRPr="00876D0A">
        <w:rPr>
          <w:szCs w:val="28"/>
        </w:rPr>
        <w:t xml:space="preserve">охраняемым законом ценностям </w:t>
      </w:r>
    </w:p>
    <w:p w:rsidR="00876D0A" w:rsidRDefault="00876D0A" w:rsidP="00876D0A">
      <w:pPr>
        <w:pStyle w:val="ac"/>
        <w:tabs>
          <w:tab w:val="left" w:pos="284"/>
        </w:tabs>
        <w:autoSpaceDE w:val="0"/>
        <w:autoSpaceDN w:val="0"/>
        <w:spacing w:before="40" w:after="40"/>
        <w:ind w:left="0"/>
        <w:jc w:val="center"/>
        <w:rPr>
          <w:szCs w:val="28"/>
        </w:rPr>
      </w:pPr>
    </w:p>
    <w:p w:rsidR="00BB2989" w:rsidRPr="00BB2989" w:rsidRDefault="00BB2989" w:rsidP="00876D0A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 xml:space="preserve">Агентство ежегодно до </w:t>
      </w:r>
      <w:r w:rsidR="00D428F2">
        <w:rPr>
          <w:szCs w:val="28"/>
        </w:rPr>
        <w:t>2</w:t>
      </w:r>
      <w:r w:rsidR="0085644D">
        <w:rPr>
          <w:szCs w:val="28"/>
        </w:rPr>
        <w:t>0</w:t>
      </w:r>
      <w:r>
        <w:rPr>
          <w:szCs w:val="28"/>
        </w:rPr>
        <w:t xml:space="preserve"> декабря года, предшествующего </w:t>
      </w:r>
      <w:r>
        <w:t xml:space="preserve">году проведения профилактических мероприятий, утверждает программу профилактики рисков причинения вреда (ущерба) охраняемым законом ценностям (далее </w:t>
      </w:r>
      <w:r w:rsidR="00D428F2">
        <w:t>–</w:t>
      </w:r>
      <w:r>
        <w:t xml:space="preserve"> программа</w:t>
      </w:r>
      <w:r w:rsidR="00D428F2">
        <w:t xml:space="preserve"> </w:t>
      </w:r>
      <w:r w:rsidR="0085644D">
        <w:t xml:space="preserve">профилактики рисков) и размещает её </w:t>
      </w:r>
      <w:r w:rsidR="0085644D" w:rsidRPr="00AD4B6D">
        <w:rPr>
          <w:szCs w:val="28"/>
        </w:rPr>
        <w:t xml:space="preserve">на официальном сайте исполнительных органов государственной власти Камчатского края в информационно-телекоммуникационной сети </w:t>
      </w:r>
      <w:r w:rsidR="0085644D">
        <w:rPr>
          <w:szCs w:val="28"/>
        </w:rPr>
        <w:t>«</w:t>
      </w:r>
      <w:r w:rsidR="0085644D" w:rsidRPr="00AD4B6D">
        <w:rPr>
          <w:szCs w:val="28"/>
        </w:rPr>
        <w:t>Интернет</w:t>
      </w:r>
      <w:r w:rsidR="0085644D">
        <w:rPr>
          <w:szCs w:val="28"/>
        </w:rPr>
        <w:t>»</w:t>
      </w:r>
      <w:r w:rsidR="0085644D" w:rsidRPr="00AD4B6D">
        <w:rPr>
          <w:szCs w:val="28"/>
        </w:rPr>
        <w:t xml:space="preserve"> по адресу: </w:t>
      </w:r>
      <w:hyperlink r:id="rId12" w:history="1">
        <w:r w:rsidR="0085644D" w:rsidRPr="00F86207">
          <w:rPr>
            <w:rStyle w:val="a6"/>
            <w:szCs w:val="28"/>
          </w:rPr>
          <w:t>www.kamgov.ru/agzags</w:t>
        </w:r>
      </w:hyperlink>
      <w:r w:rsidR="0085644D">
        <w:rPr>
          <w:szCs w:val="28"/>
        </w:rPr>
        <w:t xml:space="preserve"> (далее </w:t>
      </w:r>
      <w:r w:rsidR="003C70F7">
        <w:t>–</w:t>
      </w:r>
      <w:r w:rsidR="0085644D">
        <w:rPr>
          <w:szCs w:val="28"/>
        </w:rPr>
        <w:t xml:space="preserve"> официальный</w:t>
      </w:r>
      <w:r w:rsidR="003C70F7">
        <w:rPr>
          <w:szCs w:val="28"/>
        </w:rPr>
        <w:t xml:space="preserve"> </w:t>
      </w:r>
      <w:r w:rsidR="0085644D">
        <w:rPr>
          <w:szCs w:val="28"/>
        </w:rPr>
        <w:t>сайт) в течение 5 дней со дня утверждения.</w:t>
      </w:r>
    </w:p>
    <w:p w:rsidR="00BB2989" w:rsidRPr="00BB2989" w:rsidRDefault="00BB2989" w:rsidP="00BB2989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>Агентство</w:t>
      </w:r>
      <w:r w:rsidRPr="00BB2989">
        <w:rPr>
          <w:szCs w:val="28"/>
        </w:rPr>
        <w:t xml:space="preserve"> проводит следующие профилактические мероприятия:</w:t>
      </w:r>
    </w:p>
    <w:p w:rsidR="00BB2989" w:rsidRPr="00BB2989" w:rsidRDefault="00BB2989" w:rsidP="00BB2989">
      <w:pPr>
        <w:pStyle w:val="ac"/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1) информирование;</w:t>
      </w:r>
    </w:p>
    <w:p w:rsidR="00BB2989" w:rsidRPr="00BB2989" w:rsidRDefault="00BB2989" w:rsidP="00BB2989">
      <w:pPr>
        <w:pStyle w:val="ac"/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2) обобщение правоприменительной практики;</w:t>
      </w:r>
    </w:p>
    <w:p w:rsidR="00BB2989" w:rsidRPr="00BB2989" w:rsidRDefault="00BB2989" w:rsidP="00BB2989">
      <w:pPr>
        <w:pStyle w:val="ac"/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3) объявление предостережения;</w:t>
      </w:r>
    </w:p>
    <w:p w:rsidR="00BB2989" w:rsidRPr="00BB2989" w:rsidRDefault="00BB2989" w:rsidP="00BB2989">
      <w:pPr>
        <w:pStyle w:val="ac"/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4) консультирование;</w:t>
      </w:r>
    </w:p>
    <w:p w:rsidR="00BB2989" w:rsidRPr="00BB2989" w:rsidRDefault="00BB2989" w:rsidP="00BB2989">
      <w:pPr>
        <w:pStyle w:val="ac"/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5) профилактический визит.</w:t>
      </w:r>
    </w:p>
    <w:p w:rsidR="00BB2989" w:rsidRPr="00BB2989" w:rsidRDefault="00BB2989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 xml:space="preserve">Информирование по вопросам соблюдения обязательных требований осуществляется в порядке, установленном статьей 46 Федерального закона </w:t>
      </w:r>
      <w:r w:rsidR="001F5308">
        <w:rPr>
          <w:szCs w:val="28"/>
        </w:rPr>
        <w:t>№</w:t>
      </w:r>
      <w:r w:rsidRPr="00BB2989">
        <w:rPr>
          <w:szCs w:val="28"/>
        </w:rPr>
        <w:t xml:space="preserve"> 248-ФЗ.</w:t>
      </w:r>
    </w:p>
    <w:p w:rsidR="00BB2989" w:rsidRPr="00BB2989" w:rsidRDefault="00BB2989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 xml:space="preserve">Доклад, содержащий результаты обобщения правоприменительной практики, готовится не позднее 1 апреля года, следующего за отчетным, утверждается приказом руководителя </w:t>
      </w:r>
      <w:r w:rsidR="002212AB">
        <w:rPr>
          <w:szCs w:val="28"/>
        </w:rPr>
        <w:t>Агентства</w:t>
      </w:r>
      <w:r w:rsidRPr="00BB2989">
        <w:rPr>
          <w:szCs w:val="28"/>
        </w:rPr>
        <w:t xml:space="preserve"> и размещается в срок не позднее 3 дней со дня е</w:t>
      </w:r>
      <w:r w:rsidR="0085644D">
        <w:rPr>
          <w:szCs w:val="28"/>
        </w:rPr>
        <w:t>го утверждения на официальном сайте.</w:t>
      </w:r>
    </w:p>
    <w:p w:rsidR="00BB2989" w:rsidRPr="00BB2989" w:rsidRDefault="00BB2989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Контролируемым лицом, получившим предостережение, могут быть направлены возражения на бумажном носителе почтовым отправлением, либо в виде электронного документа, подписанного усиленной квалифицированной электронной подписью, либо иными указанными в предостережении способами в течение 10 рабочих дней с момента его получения.</w:t>
      </w:r>
    </w:p>
    <w:p w:rsidR="00BB2989" w:rsidRPr="00BB2989" w:rsidRDefault="00D428F2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Агентство</w:t>
      </w:r>
      <w:r w:rsidR="00BB2989" w:rsidRPr="00BB2989">
        <w:rPr>
          <w:szCs w:val="28"/>
        </w:rPr>
        <w:t xml:space="preserve"> рассматривает поступившие возражения на предостережение и по итогам их рассмотрения направляет ответ контролируемому лицу в течение 20 рабочих дней со дня получения возражений.</w:t>
      </w:r>
    </w:p>
    <w:p w:rsidR="00BB2989" w:rsidRPr="00BB2989" w:rsidRDefault="00BB2989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Должностное лицо проводит консультирование контролируемых лиц в письменной форме при их письменном обращении, либо в устной форме по телефону, посредством видео-конференц-связи или на личном приеме у должностного лица, в ходе осуществления контрольного (надзорного) мероприятия или публичного мероприятия.</w:t>
      </w:r>
    </w:p>
    <w:p w:rsidR="00BB2989" w:rsidRPr="00BB2989" w:rsidRDefault="00BB2989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Должностные лица осуществляют консультирование по следующим вопросам:</w:t>
      </w:r>
    </w:p>
    <w:p w:rsidR="00BB2989" w:rsidRPr="003B58D2" w:rsidRDefault="00BB2989" w:rsidP="003B58D2">
      <w:pPr>
        <w:tabs>
          <w:tab w:val="left" w:pos="284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3B58D2">
        <w:rPr>
          <w:szCs w:val="28"/>
        </w:rPr>
        <w:t>1) применения обязательных требований, содержания и последствий их изменения;</w:t>
      </w:r>
    </w:p>
    <w:p w:rsidR="00BB2989" w:rsidRPr="003B58D2" w:rsidRDefault="00BB2989" w:rsidP="003B58D2">
      <w:pPr>
        <w:tabs>
          <w:tab w:val="left" w:pos="284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3B58D2">
        <w:rPr>
          <w:szCs w:val="28"/>
        </w:rPr>
        <w:t>2) о необходимых организационных и (или) технических мероприятиях, которые должны реализовать контролируемые лица для соблюдения новых обязательных требований;</w:t>
      </w:r>
    </w:p>
    <w:p w:rsidR="00BB2989" w:rsidRDefault="00BB2989" w:rsidP="003B58D2">
      <w:pPr>
        <w:tabs>
          <w:tab w:val="left" w:pos="284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3B58D2">
        <w:rPr>
          <w:szCs w:val="28"/>
        </w:rPr>
        <w:t xml:space="preserve">3) особенностей осуществления </w:t>
      </w:r>
      <w:r w:rsidR="003B58D2">
        <w:rPr>
          <w:szCs w:val="28"/>
        </w:rPr>
        <w:t>регионального</w:t>
      </w:r>
      <w:r w:rsidRPr="003B58D2">
        <w:rPr>
          <w:szCs w:val="28"/>
        </w:rPr>
        <w:t xml:space="preserve"> государственного контроля</w:t>
      </w:r>
      <w:r w:rsidR="003B58D2">
        <w:rPr>
          <w:szCs w:val="28"/>
        </w:rPr>
        <w:t>;</w:t>
      </w:r>
    </w:p>
    <w:p w:rsidR="003B58D2" w:rsidRPr="003B58D2" w:rsidRDefault="003B58D2" w:rsidP="003B58D2">
      <w:pPr>
        <w:tabs>
          <w:tab w:val="left" w:pos="284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>
        <w:t>порядок обжалования действий или бездействия должностных лиц.</w:t>
      </w:r>
    </w:p>
    <w:p w:rsidR="007D1EBA" w:rsidRDefault="007D1EBA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t>Письменное консультирование предоставля</w:t>
      </w:r>
      <w:r w:rsidR="007F1BBE">
        <w:t>ется</w:t>
      </w:r>
      <w:r>
        <w:t xml:space="preserve"> по вопросам, предусмотренным </w:t>
      </w:r>
      <w:hyperlink w:anchor="P183" w:history="1">
        <w:r w:rsidRPr="007D1EBA">
          <w:t>пунктом 3.8</w:t>
        </w:r>
      </w:hyperlink>
      <w:r>
        <w:t xml:space="preserve"> настоящего Положения, в случае поступления обращения в письменной форме</w:t>
      </w:r>
      <w:r>
        <w:rPr>
          <w:szCs w:val="28"/>
        </w:rPr>
        <w:t>.</w:t>
      </w:r>
    </w:p>
    <w:p w:rsidR="00BB2989" w:rsidRPr="00BB2989" w:rsidRDefault="00BB2989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 xml:space="preserve">Обязательные профилактические визиты проводятся в отношении контролируемых лиц, приступающих к осуществлению деятельности </w:t>
      </w:r>
      <w:r w:rsidR="00C4550B">
        <w:rPr>
          <w:szCs w:val="28"/>
        </w:rPr>
        <w:t xml:space="preserve">по организации хранения, комплектования, учёта и использования документов Архивного фонда Российской Федерации и иных архивных документов </w:t>
      </w:r>
      <w:r w:rsidRPr="00BB2989">
        <w:rPr>
          <w:szCs w:val="28"/>
        </w:rPr>
        <w:t>в течение одного года с момента начала такой деятельности.</w:t>
      </w:r>
    </w:p>
    <w:p w:rsidR="00BB2989" w:rsidRPr="00BB2989" w:rsidRDefault="00BB2989" w:rsidP="00C4550B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Обязательные профилактические визиты проводятся уполномоченным должностным лицом по месту осуществления деятельности контролируемого лица</w:t>
      </w:r>
      <w:r w:rsidR="00C4550B">
        <w:rPr>
          <w:szCs w:val="28"/>
        </w:rPr>
        <w:t xml:space="preserve"> или </w:t>
      </w:r>
      <w:r w:rsidR="00C4550B" w:rsidRPr="00C4550B">
        <w:rPr>
          <w:szCs w:val="28"/>
        </w:rPr>
        <w:t>путем использования видео-конференц-связи</w:t>
      </w:r>
      <w:r w:rsidRPr="00BB2989">
        <w:rPr>
          <w:szCs w:val="28"/>
        </w:rPr>
        <w:t xml:space="preserve"> в соответствии со статьей 52 Федерального закона </w:t>
      </w:r>
      <w:r w:rsidR="00C4550B">
        <w:rPr>
          <w:szCs w:val="28"/>
        </w:rPr>
        <w:t>№</w:t>
      </w:r>
      <w:r w:rsidRPr="00BB2989">
        <w:rPr>
          <w:szCs w:val="28"/>
        </w:rPr>
        <w:t xml:space="preserve"> 248-ФЗ.</w:t>
      </w:r>
    </w:p>
    <w:p w:rsidR="00BB2989" w:rsidRPr="00BB2989" w:rsidRDefault="00BB2989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 xml:space="preserve">В ходе обязательного профилактического визита контролируемое лицо информируется по вопросам, указанным в пункте </w:t>
      </w:r>
      <w:r w:rsidR="00755043">
        <w:rPr>
          <w:szCs w:val="28"/>
        </w:rPr>
        <w:t>3.8</w:t>
      </w:r>
      <w:r w:rsidRPr="00BB2989">
        <w:rPr>
          <w:szCs w:val="28"/>
        </w:rPr>
        <w:t xml:space="preserve"> настоящего Положения, а также по следующим вопросам:</w:t>
      </w:r>
    </w:p>
    <w:p w:rsidR="00BB2989" w:rsidRPr="00755043" w:rsidRDefault="00BB2989" w:rsidP="00755043">
      <w:pPr>
        <w:tabs>
          <w:tab w:val="left" w:pos="284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755043">
        <w:rPr>
          <w:szCs w:val="28"/>
        </w:rPr>
        <w:t>1) содержания нормативных правовых актов, устанавливающих обязательные требования, внесенных изменениях в действующие нормативные правовые акты, а также о сроках и порядке вступления их в силу, применяемых к деятельности контролируемого лица либо к принадлежащим ему объектам контроля;</w:t>
      </w:r>
    </w:p>
    <w:p w:rsidR="00BB2989" w:rsidRPr="00755043" w:rsidRDefault="00BB2989" w:rsidP="00755043">
      <w:pPr>
        <w:tabs>
          <w:tab w:val="left" w:pos="284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755043">
        <w:rPr>
          <w:szCs w:val="28"/>
        </w:rPr>
        <w:t>2) применения сложных и (или) наиболее значимых обязательных требований, а также обязательных требований, по которым отмечены случаи их массового нарушения, либо последствия нарушения</w:t>
      </w:r>
      <w:r w:rsidR="0025693D">
        <w:rPr>
          <w:szCs w:val="28"/>
        </w:rPr>
        <w:t xml:space="preserve"> </w:t>
      </w:r>
      <w:r w:rsidRPr="00755043">
        <w:rPr>
          <w:szCs w:val="28"/>
        </w:rPr>
        <w:t>которых влекут серьезную угрозу охраняемым законом ценностям;</w:t>
      </w:r>
    </w:p>
    <w:p w:rsidR="00BB2989" w:rsidRPr="00755043" w:rsidRDefault="00BB2989" w:rsidP="00755043">
      <w:pPr>
        <w:tabs>
          <w:tab w:val="left" w:pos="284"/>
        </w:tabs>
        <w:autoSpaceDE w:val="0"/>
        <w:autoSpaceDN w:val="0"/>
        <w:spacing w:before="40" w:after="40"/>
        <w:ind w:firstLine="709"/>
        <w:jc w:val="both"/>
        <w:rPr>
          <w:szCs w:val="28"/>
        </w:rPr>
      </w:pPr>
      <w:r w:rsidRPr="00755043">
        <w:rPr>
          <w:szCs w:val="28"/>
        </w:rPr>
        <w:lastRenderedPageBreak/>
        <w:t>3) наиболее часто встречающихся случаев нарушений обязательных требований, к которым относятся нарушения, выявляемые в течение отчетного периода при проведении не менее чем 10 процентов контрольных (надзорных) мероприятий.</w:t>
      </w:r>
    </w:p>
    <w:p w:rsidR="00BB2989" w:rsidRDefault="00BB2989" w:rsidP="001F5308">
      <w:pPr>
        <w:pStyle w:val="ac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BB2989">
        <w:rPr>
          <w:szCs w:val="28"/>
        </w:rPr>
        <w:t>Продолжительность проведения обязательного профилактического визита не может превышать 1 рабочий день.</w:t>
      </w:r>
    </w:p>
    <w:p w:rsidR="0025693D" w:rsidRPr="00BB2989" w:rsidRDefault="0025693D" w:rsidP="0025693D">
      <w:pPr>
        <w:pStyle w:val="ac"/>
        <w:tabs>
          <w:tab w:val="left" w:pos="284"/>
        </w:tabs>
        <w:autoSpaceDE w:val="0"/>
        <w:autoSpaceDN w:val="0"/>
        <w:spacing w:before="40" w:after="40"/>
        <w:ind w:left="709"/>
        <w:jc w:val="both"/>
        <w:rPr>
          <w:szCs w:val="28"/>
        </w:rPr>
      </w:pPr>
    </w:p>
    <w:p w:rsidR="00876D0A" w:rsidRPr="007F1BBE" w:rsidRDefault="007F1BBE" w:rsidP="007F1BBE">
      <w:pPr>
        <w:pStyle w:val="ac"/>
        <w:numPr>
          <w:ilvl w:val="0"/>
          <w:numId w:val="5"/>
        </w:numPr>
        <w:tabs>
          <w:tab w:val="left" w:pos="284"/>
          <w:tab w:val="left" w:pos="993"/>
        </w:tabs>
        <w:autoSpaceDE w:val="0"/>
        <w:autoSpaceDN w:val="0"/>
        <w:spacing w:before="40" w:after="40"/>
        <w:ind w:left="0" w:firstLine="0"/>
        <w:jc w:val="center"/>
        <w:rPr>
          <w:szCs w:val="28"/>
        </w:rPr>
      </w:pPr>
      <w:r>
        <w:rPr>
          <w:color w:val="000000"/>
          <w:szCs w:val="28"/>
        </w:rPr>
        <w:t>Осуществление государственного контроля</w:t>
      </w:r>
    </w:p>
    <w:p w:rsidR="007F1BBE" w:rsidRDefault="007F1BBE" w:rsidP="007F1BBE">
      <w:pPr>
        <w:pStyle w:val="ac"/>
        <w:tabs>
          <w:tab w:val="left" w:pos="284"/>
          <w:tab w:val="left" w:pos="993"/>
        </w:tabs>
        <w:autoSpaceDE w:val="0"/>
        <w:autoSpaceDN w:val="0"/>
        <w:spacing w:before="40" w:after="40"/>
        <w:ind w:left="0"/>
        <w:rPr>
          <w:color w:val="000000"/>
          <w:szCs w:val="28"/>
        </w:rPr>
      </w:pPr>
    </w:p>
    <w:p w:rsidR="007F1BBE" w:rsidRPr="00881565" w:rsidRDefault="00363238" w:rsidP="00363238">
      <w:pPr>
        <w:pStyle w:val="ac"/>
        <w:numPr>
          <w:ilvl w:val="1"/>
          <w:numId w:val="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1B1BB7">
        <w:rPr>
          <w:color w:val="000000"/>
          <w:szCs w:val="28"/>
        </w:rPr>
        <w:t>Региональный государственный контроль осуществляется посредством</w:t>
      </w:r>
      <w:r>
        <w:rPr>
          <w:color w:val="000000"/>
          <w:szCs w:val="28"/>
        </w:rPr>
        <w:t xml:space="preserve"> </w:t>
      </w:r>
      <w:r w:rsidR="00881565">
        <w:t>проведения следующих контрольных (надзорных) мероприятий:</w:t>
      </w:r>
    </w:p>
    <w:p w:rsidR="00881565" w:rsidRPr="00881565" w:rsidRDefault="00881565" w:rsidP="00881565">
      <w:pPr>
        <w:pStyle w:val="ac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spacing w:before="40" w:after="40"/>
        <w:jc w:val="both"/>
        <w:rPr>
          <w:szCs w:val="28"/>
        </w:rPr>
      </w:pPr>
      <w:r w:rsidRPr="00881565">
        <w:rPr>
          <w:szCs w:val="28"/>
        </w:rPr>
        <w:t>инспекционный визит;</w:t>
      </w:r>
    </w:p>
    <w:p w:rsidR="00881565" w:rsidRPr="00881565" w:rsidRDefault="00881565" w:rsidP="00881565">
      <w:pPr>
        <w:pStyle w:val="ac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spacing w:before="40" w:after="40"/>
        <w:jc w:val="both"/>
        <w:rPr>
          <w:szCs w:val="28"/>
        </w:rPr>
      </w:pPr>
      <w:r w:rsidRPr="00881565">
        <w:rPr>
          <w:szCs w:val="28"/>
        </w:rPr>
        <w:t>документарная проверка;</w:t>
      </w:r>
    </w:p>
    <w:p w:rsidR="00881565" w:rsidRPr="00363238" w:rsidRDefault="00881565" w:rsidP="00881565">
      <w:pPr>
        <w:pStyle w:val="ac"/>
        <w:numPr>
          <w:ilvl w:val="0"/>
          <w:numId w:val="12"/>
        </w:numPr>
        <w:tabs>
          <w:tab w:val="left" w:pos="284"/>
          <w:tab w:val="left" w:pos="426"/>
        </w:tabs>
        <w:autoSpaceDE w:val="0"/>
        <w:autoSpaceDN w:val="0"/>
        <w:spacing w:before="40" w:after="40"/>
        <w:jc w:val="both"/>
        <w:rPr>
          <w:szCs w:val="28"/>
        </w:rPr>
      </w:pPr>
      <w:r w:rsidRPr="00881565">
        <w:rPr>
          <w:szCs w:val="28"/>
        </w:rPr>
        <w:t>выездная проверка.</w:t>
      </w:r>
    </w:p>
    <w:p w:rsidR="00407FC3" w:rsidRPr="00407FC3" w:rsidRDefault="00407FC3" w:rsidP="00407FC3">
      <w:pPr>
        <w:pStyle w:val="ac"/>
        <w:numPr>
          <w:ilvl w:val="1"/>
          <w:numId w:val="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407FC3">
        <w:rPr>
          <w:szCs w:val="28"/>
        </w:rPr>
        <w:t>При проведении контрольных (надзорных) мероприятий должностными лицами для фиксации доказательств нарушений обязательных требований могут использоваться фотосъемка, аудио- и видеозапись, а также иные способы фиксации доказательств.</w:t>
      </w:r>
    </w:p>
    <w:p w:rsidR="00407FC3" w:rsidRPr="00407FC3" w:rsidRDefault="00407FC3" w:rsidP="00407FC3">
      <w:pPr>
        <w:pStyle w:val="ac"/>
        <w:numPr>
          <w:ilvl w:val="1"/>
          <w:numId w:val="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407FC3">
        <w:rPr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363238" w:rsidRPr="00881565" w:rsidRDefault="00881565" w:rsidP="00363238">
      <w:pPr>
        <w:pStyle w:val="ac"/>
        <w:numPr>
          <w:ilvl w:val="1"/>
          <w:numId w:val="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t>Виды и содержание внеплановых контрольных (надзорных) мероприятий определяются в зависимости от основания проведения контрольного (надзорного) мероприятия:</w:t>
      </w:r>
    </w:p>
    <w:p w:rsidR="00881565" w:rsidRPr="005E1C2B" w:rsidRDefault="00881565" w:rsidP="00881565">
      <w:pPr>
        <w:pStyle w:val="ac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t xml:space="preserve">основанием для проведения внепланового инспекционного визита является наличие признаков возможных нарушений обязательных требований на объектах контроля, отнесенных к категории </w:t>
      </w:r>
      <w:r w:rsidR="005E1C2B">
        <w:t>среднего риска;</w:t>
      </w:r>
    </w:p>
    <w:p w:rsidR="00A143E3" w:rsidRPr="00A143E3" w:rsidRDefault="005E1C2B" w:rsidP="00A143E3">
      <w:pPr>
        <w:pStyle w:val="ac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t>основанием для проведения внеплановой документарной проверки являются признаки возможных нарушений обязательных требований законодательства в сфере архивного дела, содержащиеся в отчетности и иных документах, находящихся в распоряжении Агентства;</w:t>
      </w:r>
    </w:p>
    <w:p w:rsidR="00881565" w:rsidRPr="00A143E3" w:rsidRDefault="005E1C2B" w:rsidP="00A143E3">
      <w:pPr>
        <w:pStyle w:val="ac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t>основаниями для проведения внеплановой выездной проверки являются:</w:t>
      </w:r>
    </w:p>
    <w:p w:rsidR="00A143E3" w:rsidRPr="00A143E3" w:rsidRDefault="00A143E3" w:rsidP="00A143E3">
      <w:pPr>
        <w:tabs>
          <w:tab w:val="left" w:pos="284"/>
          <w:tab w:val="left" w:pos="426"/>
        </w:tabs>
        <w:autoSpaceDE w:val="0"/>
        <w:autoSpaceDN w:val="0"/>
        <w:spacing w:before="40" w:after="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а) </w:t>
      </w:r>
      <w:r w:rsidRPr="00A143E3">
        <w:rPr>
          <w:szCs w:val="28"/>
        </w:rPr>
        <w:t>истечение срока исполнения контролируемым лицом ранее выданного предписания об устранении выявленного нарушения обязательных требований законодательства в сфере архивного дела;</w:t>
      </w:r>
    </w:p>
    <w:p w:rsidR="00407FC3" w:rsidRPr="00A143E3" w:rsidRDefault="00A143E3" w:rsidP="00A143E3">
      <w:pPr>
        <w:tabs>
          <w:tab w:val="left" w:pos="284"/>
          <w:tab w:val="left" w:pos="426"/>
        </w:tabs>
        <w:autoSpaceDE w:val="0"/>
        <w:autoSpaceDN w:val="0"/>
        <w:spacing w:before="40" w:after="4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б) </w:t>
      </w:r>
      <w:r w:rsidRPr="00A143E3">
        <w:rPr>
          <w:szCs w:val="28"/>
        </w:rPr>
        <w:t>мотивированное представление о проведении контрольного (надзорного) мероприятия в отношении объекта контроля.</w:t>
      </w:r>
    </w:p>
    <w:p w:rsidR="00A143E3" w:rsidRPr="00A143E3" w:rsidRDefault="00A143E3" w:rsidP="00A143E3">
      <w:pPr>
        <w:pStyle w:val="ac"/>
        <w:numPr>
          <w:ilvl w:val="1"/>
          <w:numId w:val="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143E3">
        <w:rPr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A143E3" w:rsidRDefault="00A143E3" w:rsidP="00A143E3">
      <w:pPr>
        <w:pStyle w:val="ac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143E3">
        <w:rPr>
          <w:szCs w:val="28"/>
        </w:rPr>
        <w:t>осмотр;</w:t>
      </w:r>
    </w:p>
    <w:p w:rsidR="00A143E3" w:rsidRDefault="00A143E3" w:rsidP="00A143E3">
      <w:pPr>
        <w:pStyle w:val="ac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143E3">
        <w:rPr>
          <w:szCs w:val="28"/>
        </w:rPr>
        <w:t>опрос;</w:t>
      </w:r>
    </w:p>
    <w:p w:rsidR="00A143E3" w:rsidRDefault="00A143E3" w:rsidP="00A143E3">
      <w:pPr>
        <w:pStyle w:val="ac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143E3">
        <w:rPr>
          <w:szCs w:val="28"/>
        </w:rPr>
        <w:t>получение письменных объяснений;</w:t>
      </w:r>
    </w:p>
    <w:p w:rsidR="00A143E3" w:rsidRDefault="00A143E3" w:rsidP="00A143E3">
      <w:pPr>
        <w:pStyle w:val="ac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143E3">
        <w:rPr>
          <w:szCs w:val="28"/>
        </w:rPr>
        <w:t>инструментальное обследование;</w:t>
      </w:r>
    </w:p>
    <w:p w:rsidR="00407FC3" w:rsidRDefault="00A143E3" w:rsidP="00A143E3">
      <w:pPr>
        <w:pStyle w:val="ac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143E3">
        <w:rPr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A225EC" w:rsidRPr="00A225EC" w:rsidRDefault="00A225EC" w:rsidP="00A225EC">
      <w:pPr>
        <w:pStyle w:val="ac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225EC">
        <w:rPr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A225EC" w:rsidRPr="00A225EC" w:rsidRDefault="00A225EC" w:rsidP="00A225EC">
      <w:pPr>
        <w:pStyle w:val="ac"/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spacing w:before="40" w:after="40"/>
        <w:jc w:val="both"/>
        <w:rPr>
          <w:szCs w:val="28"/>
        </w:rPr>
      </w:pPr>
      <w:r w:rsidRPr="00A225EC">
        <w:rPr>
          <w:szCs w:val="28"/>
        </w:rPr>
        <w:t>получение письменных объяснений;</w:t>
      </w:r>
    </w:p>
    <w:p w:rsidR="00A225EC" w:rsidRDefault="00A225EC" w:rsidP="00A225EC">
      <w:pPr>
        <w:pStyle w:val="ac"/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spacing w:before="40" w:after="40"/>
        <w:jc w:val="both"/>
        <w:rPr>
          <w:szCs w:val="28"/>
        </w:rPr>
      </w:pPr>
      <w:r w:rsidRPr="00A225EC">
        <w:rPr>
          <w:szCs w:val="28"/>
        </w:rPr>
        <w:t>истребование документов</w:t>
      </w:r>
      <w:r>
        <w:rPr>
          <w:szCs w:val="28"/>
        </w:rPr>
        <w:t>.</w:t>
      </w:r>
    </w:p>
    <w:p w:rsidR="00A225EC" w:rsidRPr="00A225EC" w:rsidRDefault="00A225EC" w:rsidP="00A225EC">
      <w:pPr>
        <w:pStyle w:val="ac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225EC">
        <w:rPr>
          <w:szCs w:val="28"/>
        </w:rPr>
        <w:t>В ходе выездной проверки могут совершаться следующие контрольные (надзорные) действия:</w:t>
      </w:r>
    </w:p>
    <w:p w:rsidR="00A225EC" w:rsidRDefault="00A225EC" w:rsidP="00A225EC">
      <w:pPr>
        <w:pStyle w:val="ac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225EC">
        <w:rPr>
          <w:szCs w:val="28"/>
        </w:rPr>
        <w:t>осмотр;</w:t>
      </w:r>
    </w:p>
    <w:p w:rsidR="0017047E" w:rsidRDefault="00A225EC" w:rsidP="0017047E">
      <w:pPr>
        <w:pStyle w:val="ac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A225EC">
        <w:rPr>
          <w:szCs w:val="28"/>
        </w:rPr>
        <w:t>опрос;</w:t>
      </w:r>
    </w:p>
    <w:p w:rsidR="0017047E" w:rsidRDefault="00A225EC" w:rsidP="0017047E">
      <w:pPr>
        <w:pStyle w:val="ac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17047E">
        <w:rPr>
          <w:szCs w:val="28"/>
        </w:rPr>
        <w:t>получение письменных объяснений;</w:t>
      </w:r>
    </w:p>
    <w:p w:rsidR="0017047E" w:rsidRDefault="00A225EC" w:rsidP="0017047E">
      <w:pPr>
        <w:pStyle w:val="ac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17047E">
        <w:rPr>
          <w:szCs w:val="28"/>
        </w:rPr>
        <w:t>истребование документов;</w:t>
      </w:r>
    </w:p>
    <w:p w:rsidR="00A225EC" w:rsidRPr="0017047E" w:rsidRDefault="0017047E" w:rsidP="0017047E">
      <w:pPr>
        <w:pStyle w:val="ac"/>
        <w:numPr>
          <w:ilvl w:val="0"/>
          <w:numId w:val="19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>инструментальное обследование.</w:t>
      </w:r>
    </w:p>
    <w:p w:rsidR="00A225EC" w:rsidRDefault="0017047E" w:rsidP="0017047E">
      <w:pPr>
        <w:pStyle w:val="ac"/>
        <w:numPr>
          <w:ilvl w:val="1"/>
          <w:numId w:val="17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17047E">
        <w:rPr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17047E">
        <w:rPr>
          <w:szCs w:val="28"/>
        </w:rPr>
        <w:t>микропредприятия</w:t>
      </w:r>
      <w:proofErr w:type="spellEnd"/>
      <w:r w:rsidRPr="0017047E">
        <w:rPr>
          <w:szCs w:val="28"/>
        </w:rPr>
        <w:t>, за исключением выездной проверки, основанием для проведения которой является пункт 6 части 1 статьи 57 Федерального закона</w:t>
      </w:r>
      <w:r w:rsidR="00832B3E">
        <w:rPr>
          <w:szCs w:val="28"/>
        </w:rPr>
        <w:br/>
      </w:r>
      <w:r>
        <w:rPr>
          <w:szCs w:val="28"/>
        </w:rPr>
        <w:t xml:space="preserve">№ 248-ФЗ </w:t>
      </w:r>
      <w:r w:rsidRPr="0017047E">
        <w:rPr>
          <w:szCs w:val="28"/>
        </w:rPr>
        <w:t xml:space="preserve">и которая для </w:t>
      </w:r>
      <w:proofErr w:type="spellStart"/>
      <w:r w:rsidRPr="0017047E">
        <w:rPr>
          <w:szCs w:val="28"/>
        </w:rPr>
        <w:t>микропредприятия</w:t>
      </w:r>
      <w:proofErr w:type="spellEnd"/>
      <w:r w:rsidRPr="0017047E">
        <w:rPr>
          <w:szCs w:val="28"/>
        </w:rPr>
        <w:t xml:space="preserve"> не может продолжаться более сорока часов.</w:t>
      </w:r>
      <w:r w:rsidR="0050224E">
        <w:rPr>
          <w:szCs w:val="28"/>
        </w:rPr>
        <w:t xml:space="preserve"> </w:t>
      </w:r>
    </w:p>
    <w:p w:rsidR="00FB00C9" w:rsidRDefault="00FB00C9" w:rsidP="00FB00C9">
      <w:pPr>
        <w:pStyle w:val="ac"/>
        <w:tabs>
          <w:tab w:val="left" w:pos="284"/>
          <w:tab w:val="left" w:pos="426"/>
        </w:tabs>
        <w:autoSpaceDE w:val="0"/>
        <w:autoSpaceDN w:val="0"/>
        <w:spacing w:before="40" w:after="40"/>
        <w:ind w:left="709"/>
        <w:jc w:val="both"/>
        <w:rPr>
          <w:szCs w:val="28"/>
        </w:rPr>
      </w:pPr>
    </w:p>
    <w:p w:rsidR="00FB00C9" w:rsidRPr="00FB00C9" w:rsidRDefault="00FB00C9" w:rsidP="00832B3E">
      <w:pPr>
        <w:pStyle w:val="ac"/>
        <w:tabs>
          <w:tab w:val="left" w:pos="284"/>
          <w:tab w:val="left" w:pos="426"/>
        </w:tabs>
        <w:autoSpaceDE w:val="0"/>
        <w:autoSpaceDN w:val="0"/>
        <w:spacing w:before="40" w:after="40"/>
        <w:ind w:left="0"/>
        <w:jc w:val="center"/>
        <w:rPr>
          <w:szCs w:val="28"/>
        </w:rPr>
      </w:pPr>
      <w:r w:rsidRPr="00FB00C9">
        <w:rPr>
          <w:szCs w:val="28"/>
        </w:rPr>
        <w:t>5. Результаты контрольного мероприятия.</w:t>
      </w:r>
    </w:p>
    <w:p w:rsidR="00FB00C9" w:rsidRPr="00FB00C9" w:rsidRDefault="00FB00C9" w:rsidP="00FB00C9">
      <w:pPr>
        <w:pStyle w:val="ac"/>
        <w:tabs>
          <w:tab w:val="left" w:pos="284"/>
          <w:tab w:val="left" w:pos="426"/>
        </w:tabs>
        <w:autoSpaceDE w:val="0"/>
        <w:autoSpaceDN w:val="0"/>
        <w:spacing w:before="40" w:after="40"/>
        <w:ind w:left="709"/>
        <w:jc w:val="both"/>
        <w:rPr>
          <w:szCs w:val="28"/>
        </w:rPr>
      </w:pPr>
    </w:p>
    <w:p w:rsidR="009879F8" w:rsidRPr="009879F8" w:rsidRDefault="009879F8" w:rsidP="009879F8">
      <w:pPr>
        <w:pStyle w:val="ac"/>
        <w:numPr>
          <w:ilvl w:val="1"/>
          <w:numId w:val="20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t xml:space="preserve">Результаты контрольного (надзорного) мероприятия оформляются в порядке, предусмотренном </w:t>
      </w:r>
      <w:hyperlink r:id="rId13" w:history="1">
        <w:r w:rsidRPr="009879F8">
          <w:t>главой 16</w:t>
        </w:r>
      </w:hyperlink>
      <w:r w:rsidRPr="009879F8">
        <w:t xml:space="preserve"> </w:t>
      </w:r>
      <w:r>
        <w:t>Федерального закона № 248-ФЗ.</w:t>
      </w:r>
    </w:p>
    <w:p w:rsidR="009879F8" w:rsidRPr="009879F8" w:rsidRDefault="009879F8" w:rsidP="009879F8">
      <w:pPr>
        <w:pStyle w:val="ac"/>
        <w:numPr>
          <w:ilvl w:val="1"/>
          <w:numId w:val="20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t>Консультации по вопросу рассмотрения поступивших возражений в отношении акта контрольного (надзорного) мероприятия или его отдельных положений могут быть проведены в форме личного приема, по телефону, или посредством видео-конференц-связи с использованием информационно-коммуникационных технологий.</w:t>
      </w:r>
    </w:p>
    <w:p w:rsidR="00FB00C9" w:rsidRDefault="00FB00C9" w:rsidP="003C6148">
      <w:pPr>
        <w:pStyle w:val="ac"/>
        <w:numPr>
          <w:ilvl w:val="1"/>
          <w:numId w:val="20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FB00C9">
        <w:rPr>
          <w:szCs w:val="28"/>
        </w:rPr>
        <w:t>В случае своевременного и надлежащим образом устранени</w:t>
      </w:r>
      <w:r w:rsidR="003C6148">
        <w:rPr>
          <w:szCs w:val="28"/>
        </w:rPr>
        <w:t>я</w:t>
      </w:r>
      <w:r w:rsidRPr="00FB00C9">
        <w:rPr>
          <w:szCs w:val="28"/>
        </w:rPr>
        <w:t xml:space="preserve"> </w:t>
      </w:r>
      <w:r w:rsidR="003C6148">
        <w:rPr>
          <w:szCs w:val="28"/>
        </w:rPr>
        <w:t>признаков административных правонарушений в ходе проведения проверки</w:t>
      </w:r>
      <w:r w:rsidRPr="00FB00C9">
        <w:rPr>
          <w:szCs w:val="28"/>
        </w:rPr>
        <w:t xml:space="preserve">, </w:t>
      </w:r>
      <w:r w:rsidR="003C6148" w:rsidRPr="003C6148">
        <w:rPr>
          <w:szCs w:val="28"/>
        </w:rPr>
        <w:t>меры по привлечению виновных лиц к установленной законом ответственности</w:t>
      </w:r>
      <w:r w:rsidRPr="00FB00C9">
        <w:rPr>
          <w:szCs w:val="28"/>
        </w:rPr>
        <w:t xml:space="preserve"> не применяются.</w:t>
      </w:r>
    </w:p>
    <w:p w:rsidR="00832B3E" w:rsidRDefault="00832B3E" w:rsidP="00832B3E">
      <w:pPr>
        <w:pStyle w:val="ac"/>
        <w:tabs>
          <w:tab w:val="left" w:pos="284"/>
          <w:tab w:val="left" w:pos="426"/>
        </w:tabs>
        <w:autoSpaceDE w:val="0"/>
        <w:autoSpaceDN w:val="0"/>
        <w:spacing w:before="40" w:after="40"/>
        <w:ind w:left="709"/>
        <w:jc w:val="both"/>
        <w:rPr>
          <w:szCs w:val="28"/>
        </w:rPr>
      </w:pPr>
    </w:p>
    <w:p w:rsidR="00832B3E" w:rsidRDefault="00832B3E" w:rsidP="00832B3E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0"/>
        <w:jc w:val="center"/>
        <w:rPr>
          <w:szCs w:val="28"/>
        </w:rPr>
      </w:pPr>
      <w:r>
        <w:rPr>
          <w:szCs w:val="28"/>
        </w:rPr>
        <w:t>Обжалование решений контрольных (надзорных) органов, действий (бездействия) их должностных лиц</w:t>
      </w:r>
    </w:p>
    <w:p w:rsidR="00832B3E" w:rsidRDefault="00832B3E" w:rsidP="00832B3E">
      <w:pPr>
        <w:pStyle w:val="ac"/>
        <w:tabs>
          <w:tab w:val="left" w:pos="284"/>
          <w:tab w:val="left" w:pos="426"/>
        </w:tabs>
        <w:autoSpaceDE w:val="0"/>
        <w:autoSpaceDN w:val="0"/>
        <w:spacing w:before="40" w:after="40"/>
        <w:ind w:left="0"/>
        <w:rPr>
          <w:szCs w:val="28"/>
        </w:rPr>
      </w:pPr>
    </w:p>
    <w:p w:rsidR="006C7016" w:rsidRDefault="006C7016" w:rsidP="006C7016">
      <w:pPr>
        <w:pStyle w:val="ac"/>
        <w:numPr>
          <w:ilvl w:val="1"/>
          <w:numId w:val="20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 w:rsidRPr="006C7016">
        <w:rPr>
          <w:szCs w:val="28"/>
        </w:rPr>
        <w:t xml:space="preserve">Решения </w:t>
      </w:r>
      <w:r>
        <w:rPr>
          <w:szCs w:val="28"/>
        </w:rPr>
        <w:t>Агентства</w:t>
      </w:r>
      <w:r w:rsidRPr="006C7016">
        <w:rPr>
          <w:szCs w:val="28"/>
        </w:rPr>
        <w:t xml:space="preserve">, действия (бездействие) должностных лиц </w:t>
      </w:r>
      <w:r>
        <w:rPr>
          <w:szCs w:val="28"/>
        </w:rPr>
        <w:t>Агентства</w:t>
      </w:r>
      <w:r w:rsidRPr="006C7016">
        <w:rPr>
          <w:szCs w:val="28"/>
        </w:rPr>
        <w:t xml:space="preserve"> могут быть обжалованы контролируемым лицом, его представителем в порядке</w:t>
      </w:r>
      <w:r>
        <w:rPr>
          <w:szCs w:val="28"/>
        </w:rPr>
        <w:t>,</w:t>
      </w:r>
      <w:r w:rsidRPr="006C7016">
        <w:rPr>
          <w:szCs w:val="28"/>
        </w:rPr>
        <w:t xml:space="preserve"> установленном Федеральным законом </w:t>
      </w:r>
      <w:r>
        <w:rPr>
          <w:szCs w:val="28"/>
        </w:rPr>
        <w:t>№ 248-ФЗ.</w:t>
      </w:r>
    </w:p>
    <w:p w:rsidR="0099309A" w:rsidRPr="00D37283" w:rsidRDefault="00D37283" w:rsidP="0099309A">
      <w:pPr>
        <w:pStyle w:val="ac"/>
        <w:numPr>
          <w:ilvl w:val="1"/>
          <w:numId w:val="20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t>Жалоба на решения, действия (бездействие) должностных лиц Агентства рассматривается руководителем Агентства.</w:t>
      </w:r>
    </w:p>
    <w:p w:rsidR="00D37283" w:rsidRDefault="00D37283" w:rsidP="005261AA">
      <w:pPr>
        <w:pStyle w:val="ac"/>
        <w:numPr>
          <w:ilvl w:val="1"/>
          <w:numId w:val="20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709"/>
        <w:jc w:val="both"/>
        <w:rPr>
          <w:szCs w:val="28"/>
        </w:rPr>
      </w:pPr>
      <w:r>
        <w:rPr>
          <w:szCs w:val="28"/>
        </w:rPr>
        <w:t xml:space="preserve">Жалоба </w:t>
      </w:r>
      <w:r w:rsidRPr="00D37283">
        <w:rPr>
          <w:szCs w:val="28"/>
        </w:rPr>
        <w:t xml:space="preserve">на решения, действия (бездействие) руководителя </w:t>
      </w:r>
      <w:r>
        <w:rPr>
          <w:szCs w:val="28"/>
        </w:rPr>
        <w:t xml:space="preserve">Агентства </w:t>
      </w:r>
      <w:r w:rsidRPr="00D37283">
        <w:rPr>
          <w:szCs w:val="28"/>
        </w:rPr>
        <w:t xml:space="preserve">рассматривается </w:t>
      </w:r>
      <w:r w:rsidR="005261AA" w:rsidRPr="005261AA">
        <w:rPr>
          <w:szCs w:val="28"/>
        </w:rPr>
        <w:t>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</w:t>
      </w:r>
      <w:r w:rsidR="005261AA">
        <w:rPr>
          <w:szCs w:val="28"/>
        </w:rPr>
        <w:t>.</w:t>
      </w:r>
    </w:p>
    <w:p w:rsidR="00D22BF8" w:rsidRDefault="00D22BF8" w:rsidP="00D22BF8">
      <w:pPr>
        <w:pStyle w:val="ac"/>
        <w:tabs>
          <w:tab w:val="left" w:pos="284"/>
          <w:tab w:val="left" w:pos="426"/>
        </w:tabs>
        <w:autoSpaceDE w:val="0"/>
        <w:autoSpaceDN w:val="0"/>
        <w:spacing w:before="40" w:after="40"/>
        <w:ind w:left="709"/>
        <w:jc w:val="both"/>
        <w:rPr>
          <w:szCs w:val="28"/>
        </w:rPr>
      </w:pPr>
    </w:p>
    <w:p w:rsidR="00D22BF8" w:rsidRPr="00D22BF8" w:rsidRDefault="00D22BF8" w:rsidP="00D22BF8">
      <w:pPr>
        <w:pStyle w:val="ac"/>
        <w:numPr>
          <w:ilvl w:val="0"/>
          <w:numId w:val="20"/>
        </w:numPr>
        <w:tabs>
          <w:tab w:val="left" w:pos="284"/>
          <w:tab w:val="left" w:pos="426"/>
        </w:tabs>
        <w:autoSpaceDE w:val="0"/>
        <w:autoSpaceDN w:val="0"/>
        <w:spacing w:before="40" w:after="40"/>
        <w:ind w:left="0" w:firstLine="0"/>
        <w:jc w:val="center"/>
        <w:rPr>
          <w:szCs w:val="28"/>
        </w:rPr>
      </w:pPr>
      <w:r>
        <w:rPr>
          <w:color w:val="000000"/>
          <w:szCs w:val="28"/>
        </w:rPr>
        <w:t>Ключевые показатели вида контроля и их целевые значения для государственного контроля (надзора)</w:t>
      </w:r>
    </w:p>
    <w:p w:rsidR="00D22BF8" w:rsidRDefault="00D22BF8" w:rsidP="00D22BF8">
      <w:pPr>
        <w:pStyle w:val="ac"/>
        <w:tabs>
          <w:tab w:val="left" w:pos="284"/>
          <w:tab w:val="left" w:pos="426"/>
        </w:tabs>
        <w:autoSpaceDE w:val="0"/>
        <w:autoSpaceDN w:val="0"/>
        <w:spacing w:before="40" w:after="40"/>
        <w:ind w:left="0"/>
        <w:rPr>
          <w:color w:val="000000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572"/>
        <w:gridCol w:w="3209"/>
      </w:tblGrid>
      <w:tr w:rsidR="00375CE0" w:rsidRPr="00375CE0" w:rsidTr="006C45ED">
        <w:trPr>
          <w:jc w:val="center"/>
        </w:trPr>
        <w:tc>
          <w:tcPr>
            <w:tcW w:w="846" w:type="dxa"/>
            <w:vAlign w:val="center"/>
          </w:tcPr>
          <w:p w:rsidR="00375CE0" w:rsidRPr="00375CE0" w:rsidRDefault="00375CE0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  <w:r w:rsidRPr="00375CE0">
              <w:rPr>
                <w:szCs w:val="28"/>
              </w:rPr>
              <w:t>№ п/п</w:t>
            </w:r>
          </w:p>
        </w:tc>
        <w:tc>
          <w:tcPr>
            <w:tcW w:w="5572" w:type="dxa"/>
            <w:vAlign w:val="center"/>
          </w:tcPr>
          <w:p w:rsidR="00375CE0" w:rsidRPr="00375CE0" w:rsidRDefault="00375CE0" w:rsidP="006C45ED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  <w:r w:rsidRPr="00375CE0">
              <w:rPr>
                <w:color w:val="000000"/>
                <w:szCs w:val="28"/>
              </w:rPr>
              <w:t>Наименование ключевого показателя</w:t>
            </w:r>
          </w:p>
        </w:tc>
        <w:tc>
          <w:tcPr>
            <w:tcW w:w="3209" w:type="dxa"/>
            <w:vAlign w:val="center"/>
          </w:tcPr>
          <w:p w:rsidR="00375CE0" w:rsidRPr="00375CE0" w:rsidRDefault="00375CE0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Целевые значения</w:t>
            </w:r>
          </w:p>
        </w:tc>
      </w:tr>
      <w:tr w:rsidR="00375CE0" w:rsidRPr="00375CE0" w:rsidTr="008D0C3C">
        <w:trPr>
          <w:jc w:val="center"/>
        </w:trPr>
        <w:tc>
          <w:tcPr>
            <w:tcW w:w="846" w:type="dxa"/>
          </w:tcPr>
          <w:p w:rsidR="00375CE0" w:rsidRPr="00375CE0" w:rsidRDefault="00375CE0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572" w:type="dxa"/>
          </w:tcPr>
          <w:p w:rsidR="00375CE0" w:rsidRPr="00375CE0" w:rsidRDefault="00611B0E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both"/>
              <w:rPr>
                <w:szCs w:val="28"/>
              </w:rPr>
            </w:pPr>
            <w:r w:rsidRPr="00611B0E">
              <w:rPr>
                <w:szCs w:val="28"/>
              </w:rPr>
              <w:t xml:space="preserve">Доля </w:t>
            </w:r>
            <w:r w:rsidR="008D0C3C">
              <w:rPr>
                <w:szCs w:val="28"/>
              </w:rPr>
              <w:t>лиц</w:t>
            </w:r>
            <w:r w:rsidRPr="00611B0E">
              <w:rPr>
                <w:szCs w:val="28"/>
              </w:rPr>
              <w:t>, допустивших утрату документов Архивного фонда Российской Федерации и (или) других архивных документов</w:t>
            </w:r>
            <w:r w:rsidR="008D0C3C">
              <w:rPr>
                <w:szCs w:val="28"/>
              </w:rPr>
              <w:t xml:space="preserve">, рассчитываемая как соотношение </w:t>
            </w:r>
            <w:r w:rsidR="008D0C3C" w:rsidRPr="008D0C3C">
              <w:rPr>
                <w:szCs w:val="28"/>
              </w:rPr>
              <w:t>количеств</w:t>
            </w:r>
            <w:r w:rsidR="008D0C3C">
              <w:rPr>
                <w:szCs w:val="28"/>
              </w:rPr>
              <w:t>а</w:t>
            </w:r>
            <w:r w:rsidR="008D0C3C" w:rsidRPr="008D0C3C">
              <w:rPr>
                <w:szCs w:val="28"/>
              </w:rPr>
              <w:t xml:space="preserve"> проверенных </w:t>
            </w:r>
            <w:r w:rsidR="008D0C3C">
              <w:rPr>
                <w:szCs w:val="28"/>
              </w:rPr>
              <w:t>контролируемых лиц</w:t>
            </w:r>
            <w:r w:rsidR="008D0C3C" w:rsidRPr="008D0C3C">
              <w:rPr>
                <w:szCs w:val="28"/>
              </w:rPr>
              <w:t>, допустивших утрату документов Архивного фонда Российской Федерации и (или) других архивных документов</w:t>
            </w:r>
            <w:r w:rsidR="008D0C3C">
              <w:rPr>
                <w:szCs w:val="28"/>
              </w:rPr>
              <w:t xml:space="preserve"> к общему количеству проверенных контролируемых лиц в процентном соотношении</w:t>
            </w:r>
          </w:p>
        </w:tc>
        <w:tc>
          <w:tcPr>
            <w:tcW w:w="3209" w:type="dxa"/>
          </w:tcPr>
          <w:p w:rsidR="00375CE0" w:rsidRDefault="00611B0E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10%</w:t>
            </w:r>
          </w:p>
          <w:p w:rsidR="00611B0E" w:rsidRPr="00375CE0" w:rsidRDefault="00611B0E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</w:p>
        </w:tc>
      </w:tr>
      <w:tr w:rsidR="00375CE0" w:rsidRPr="00375CE0" w:rsidTr="008D0C3C">
        <w:trPr>
          <w:jc w:val="center"/>
        </w:trPr>
        <w:tc>
          <w:tcPr>
            <w:tcW w:w="846" w:type="dxa"/>
          </w:tcPr>
          <w:p w:rsidR="00375CE0" w:rsidRPr="00375CE0" w:rsidRDefault="008D0C3C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572" w:type="dxa"/>
          </w:tcPr>
          <w:p w:rsidR="00375CE0" w:rsidRPr="00375CE0" w:rsidRDefault="008D0C3C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both"/>
              <w:rPr>
                <w:szCs w:val="28"/>
              </w:rPr>
            </w:pPr>
            <w:r w:rsidRPr="008D0C3C">
              <w:rPr>
                <w:szCs w:val="28"/>
              </w:rPr>
              <w:t xml:space="preserve">Доля жалоб на решения, действия (бездействие) </w:t>
            </w:r>
            <w:r>
              <w:rPr>
                <w:szCs w:val="28"/>
              </w:rPr>
              <w:t>Агентства</w:t>
            </w:r>
            <w:r w:rsidRPr="008D0C3C">
              <w:rPr>
                <w:szCs w:val="28"/>
              </w:rPr>
              <w:t xml:space="preserve"> и его должностных лиц, рассмотренных в досудебном порядке и признанных обоснованными (полностью или частично)</w:t>
            </w:r>
            <w:r>
              <w:rPr>
                <w:szCs w:val="28"/>
              </w:rPr>
              <w:t xml:space="preserve">, рассчитываемая как </w:t>
            </w:r>
            <w:r w:rsidRPr="008D0C3C">
              <w:rPr>
                <w:szCs w:val="28"/>
              </w:rPr>
              <w:t>соотношение количества жалоб</w:t>
            </w:r>
            <w:r>
              <w:rPr>
                <w:szCs w:val="28"/>
              </w:rPr>
              <w:t>,</w:t>
            </w:r>
            <w:r w:rsidRPr="008D0C3C">
              <w:rPr>
                <w:szCs w:val="28"/>
              </w:rPr>
              <w:t xml:space="preserve"> рассмотренных в досудебном порядке и признанных обоснованными (полностью или частично) к общему количеству поступивших жалоб в отчетном периоде в процентном соотношении</w:t>
            </w:r>
          </w:p>
        </w:tc>
        <w:tc>
          <w:tcPr>
            <w:tcW w:w="3209" w:type="dxa"/>
          </w:tcPr>
          <w:p w:rsidR="00375CE0" w:rsidRPr="00375CE0" w:rsidRDefault="008D0C3C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20%</w:t>
            </w:r>
          </w:p>
        </w:tc>
      </w:tr>
      <w:tr w:rsidR="003C70F7" w:rsidRPr="00375CE0" w:rsidTr="008D0C3C">
        <w:trPr>
          <w:jc w:val="center"/>
        </w:trPr>
        <w:tc>
          <w:tcPr>
            <w:tcW w:w="846" w:type="dxa"/>
          </w:tcPr>
          <w:p w:rsidR="003C70F7" w:rsidRDefault="003C70F7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572" w:type="dxa"/>
          </w:tcPr>
          <w:p w:rsidR="003C70F7" w:rsidRPr="008D0C3C" w:rsidRDefault="003C70F7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both"/>
              <w:rPr>
                <w:szCs w:val="28"/>
              </w:rPr>
            </w:pPr>
            <w:r w:rsidRPr="003C70F7">
              <w:rPr>
                <w:szCs w:val="28"/>
              </w:rPr>
              <w:t>Отношение количества профилактических мероприятий к количеству контрольных (надзорных) мероприятий</w:t>
            </w:r>
            <w:r>
              <w:rPr>
                <w:szCs w:val="28"/>
              </w:rPr>
              <w:t xml:space="preserve"> в процентном соотношении</w:t>
            </w:r>
            <w:r w:rsidRPr="003C70F7">
              <w:rPr>
                <w:szCs w:val="28"/>
              </w:rPr>
              <w:t>, в год</w:t>
            </w:r>
          </w:p>
        </w:tc>
        <w:tc>
          <w:tcPr>
            <w:tcW w:w="3209" w:type="dxa"/>
          </w:tcPr>
          <w:p w:rsidR="003C70F7" w:rsidRDefault="003C70F7" w:rsidP="008D0C3C">
            <w:pPr>
              <w:tabs>
                <w:tab w:val="left" w:pos="284"/>
                <w:tab w:val="left" w:pos="426"/>
              </w:tabs>
              <w:autoSpaceDE w:val="0"/>
              <w:autoSpaceDN w:val="0"/>
              <w:spacing w:before="40" w:after="40"/>
              <w:jc w:val="center"/>
              <w:rPr>
                <w:szCs w:val="28"/>
              </w:rPr>
            </w:pPr>
            <w:r>
              <w:rPr>
                <w:szCs w:val="28"/>
              </w:rPr>
              <w:t>не менее 30%</w:t>
            </w:r>
          </w:p>
        </w:tc>
      </w:tr>
    </w:tbl>
    <w:p w:rsidR="00876D0A" w:rsidRDefault="00876D0A" w:rsidP="00A225EC">
      <w:pPr>
        <w:ind w:firstLine="709"/>
        <w:rPr>
          <w:szCs w:val="28"/>
        </w:rPr>
      </w:pPr>
      <w:r>
        <w:rPr>
          <w:szCs w:val="28"/>
        </w:rPr>
        <w:br w:type="page"/>
      </w:r>
    </w:p>
    <w:p w:rsidR="00876D0A" w:rsidRDefault="00876D0A" w:rsidP="00876D0A">
      <w:pPr>
        <w:autoSpaceDE w:val="0"/>
        <w:autoSpaceDN w:val="0"/>
        <w:adjustRightInd w:val="0"/>
        <w:ind w:left="4820"/>
        <w:jc w:val="both"/>
        <w:rPr>
          <w:szCs w:val="28"/>
        </w:rPr>
      </w:pPr>
      <w:r w:rsidRPr="007A62AC">
        <w:rPr>
          <w:szCs w:val="28"/>
        </w:rPr>
        <w:t xml:space="preserve">Приложение </w:t>
      </w:r>
    </w:p>
    <w:p w:rsidR="00876D0A" w:rsidRDefault="00876D0A" w:rsidP="00A74E33">
      <w:pPr>
        <w:autoSpaceDE w:val="0"/>
        <w:autoSpaceDN w:val="0"/>
        <w:adjustRightInd w:val="0"/>
        <w:ind w:left="4820"/>
        <w:jc w:val="both"/>
        <w:rPr>
          <w:szCs w:val="28"/>
        </w:rPr>
      </w:pPr>
      <w:r w:rsidRPr="007A62AC">
        <w:rPr>
          <w:szCs w:val="28"/>
        </w:rPr>
        <w:t xml:space="preserve">к </w:t>
      </w:r>
      <w:r w:rsidR="00A74E33" w:rsidRPr="00A74E33">
        <w:rPr>
          <w:szCs w:val="28"/>
        </w:rPr>
        <w:t>Положени</w:t>
      </w:r>
      <w:r w:rsidR="00A74E33">
        <w:rPr>
          <w:szCs w:val="28"/>
        </w:rPr>
        <w:t xml:space="preserve">ю </w:t>
      </w:r>
      <w:r w:rsidR="00A74E33" w:rsidRPr="00A74E33">
        <w:rPr>
          <w:szCs w:val="28"/>
        </w:rPr>
        <w:t>о региональном государственном контроле (надзоре) за соблюдением законодательства об архивном деле на территории Камчатского края</w:t>
      </w:r>
    </w:p>
    <w:p w:rsidR="00876D0A" w:rsidRDefault="00876D0A" w:rsidP="00876D0A">
      <w:pPr>
        <w:autoSpaceDE w:val="0"/>
        <w:autoSpaceDN w:val="0"/>
        <w:adjustRightInd w:val="0"/>
        <w:ind w:left="4820"/>
        <w:jc w:val="both"/>
        <w:rPr>
          <w:szCs w:val="28"/>
        </w:rPr>
      </w:pPr>
    </w:p>
    <w:p w:rsidR="00876D0A" w:rsidRDefault="00876D0A" w:rsidP="00876D0A">
      <w:pPr>
        <w:autoSpaceDE w:val="0"/>
        <w:autoSpaceDN w:val="0"/>
        <w:adjustRightInd w:val="0"/>
        <w:ind w:left="4820"/>
        <w:jc w:val="both"/>
        <w:rPr>
          <w:szCs w:val="28"/>
        </w:rPr>
      </w:pPr>
    </w:p>
    <w:p w:rsidR="00876D0A" w:rsidRDefault="00876D0A" w:rsidP="00876D0A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Критерии</w:t>
      </w:r>
    </w:p>
    <w:p w:rsidR="00876D0A" w:rsidRDefault="00876D0A" w:rsidP="00876D0A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отнесения деятельности юридических лиц, индивидуальных предпринимателей, государственных органов и органов местного самоуправления в Камчатском крае при организации </w:t>
      </w:r>
      <w:r w:rsidR="00A74E33">
        <w:rPr>
          <w:szCs w:val="28"/>
        </w:rPr>
        <w:t>р</w:t>
      </w:r>
      <w:r w:rsidR="00A74E33" w:rsidRPr="00A74E33">
        <w:rPr>
          <w:szCs w:val="28"/>
        </w:rPr>
        <w:t>егиональн</w:t>
      </w:r>
      <w:r w:rsidR="00A74E33">
        <w:rPr>
          <w:szCs w:val="28"/>
        </w:rPr>
        <w:t>ого</w:t>
      </w:r>
      <w:r w:rsidR="00A74E33" w:rsidRPr="00A74E33">
        <w:rPr>
          <w:szCs w:val="28"/>
        </w:rPr>
        <w:t xml:space="preserve"> государственн</w:t>
      </w:r>
      <w:r w:rsidR="00A74E33">
        <w:rPr>
          <w:szCs w:val="28"/>
        </w:rPr>
        <w:t>ого</w:t>
      </w:r>
      <w:r w:rsidR="00A74E33" w:rsidRPr="00A74E33">
        <w:rPr>
          <w:szCs w:val="28"/>
        </w:rPr>
        <w:t xml:space="preserve"> контрол</w:t>
      </w:r>
      <w:r w:rsidR="00A74E33">
        <w:rPr>
          <w:szCs w:val="28"/>
        </w:rPr>
        <w:t>я</w:t>
      </w:r>
      <w:r w:rsidR="00A74E33" w:rsidRPr="00A74E33">
        <w:rPr>
          <w:szCs w:val="28"/>
        </w:rPr>
        <w:t xml:space="preserve"> (надзор</w:t>
      </w:r>
      <w:r w:rsidR="00A74E33">
        <w:rPr>
          <w:szCs w:val="28"/>
        </w:rPr>
        <w:t>а</w:t>
      </w:r>
      <w:r w:rsidR="00A74E33" w:rsidRPr="00A74E33">
        <w:rPr>
          <w:szCs w:val="28"/>
        </w:rPr>
        <w:t>) за соблюдением законодательства об архивном деле</w:t>
      </w:r>
    </w:p>
    <w:p w:rsidR="00876D0A" w:rsidRDefault="00876D0A" w:rsidP="00876D0A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08"/>
        <w:gridCol w:w="2415"/>
      </w:tblGrid>
      <w:tr w:rsidR="00876D0A" w:rsidTr="00D14045">
        <w:tc>
          <w:tcPr>
            <w:tcW w:w="704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6508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Вид деятельности</w:t>
            </w:r>
          </w:p>
        </w:tc>
        <w:tc>
          <w:tcPr>
            <w:tcW w:w="2415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Категория риска</w:t>
            </w:r>
          </w:p>
        </w:tc>
      </w:tr>
      <w:tr w:rsidR="00876D0A" w:rsidTr="00D14045">
        <w:tc>
          <w:tcPr>
            <w:tcW w:w="704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6508" w:type="dxa"/>
          </w:tcPr>
          <w:p w:rsidR="00876D0A" w:rsidRPr="00E83506" w:rsidRDefault="00876D0A" w:rsidP="00D140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Субъекты контроля, осуществляющие в своей деятельности постоянное хранение особо ценных, в том числе уникальных документов Архивного фонда Российской Федерации без определения срока (бессрочно).</w:t>
            </w:r>
          </w:p>
        </w:tc>
        <w:tc>
          <w:tcPr>
            <w:tcW w:w="2415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A34ACF">
              <w:rPr>
                <w:szCs w:val="28"/>
              </w:rPr>
              <w:t>атегори</w:t>
            </w:r>
            <w:r>
              <w:rPr>
                <w:szCs w:val="28"/>
              </w:rPr>
              <w:t>я</w:t>
            </w:r>
            <w:r w:rsidRPr="00A34ACF">
              <w:rPr>
                <w:szCs w:val="28"/>
              </w:rPr>
              <w:t xml:space="preserve"> среднего риска</w:t>
            </w:r>
          </w:p>
        </w:tc>
      </w:tr>
      <w:tr w:rsidR="00876D0A" w:rsidTr="00D14045">
        <w:tc>
          <w:tcPr>
            <w:tcW w:w="704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6508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1) Субъекты контроля, осуществляющие в своей деятельности постоянное хранение документов Архивного фонда Российской Федерации без определения срока (бессрочно):</w:t>
            </w:r>
          </w:p>
          <w:p w:rsidR="00876D0A" w:rsidRDefault="00876D0A" w:rsidP="00D14045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>
              <w:rPr>
                <w:szCs w:val="28"/>
              </w:rPr>
              <w:t>- муниципальные архивы Камчатского края, созданные муниципальными образованиями в форме муниципальных учреждений, которые осуществляют хранение, комплектование, учёт и использование документов Архивного фонда Российской Федерации, а также других архивных документов;</w:t>
            </w:r>
          </w:p>
          <w:p w:rsidR="00876D0A" w:rsidRDefault="00876D0A" w:rsidP="00D14045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>
              <w:rPr>
                <w:szCs w:val="28"/>
              </w:rPr>
              <w:t>- органы местного самоуправления Камчатского края, в составе которых создано структурное подразделение органа местного самоуправления, которое осуществляет хранение, комплектование, учёт и использование документов Архивного фонда Российской Федерации, а также других архивных документов.</w:t>
            </w:r>
          </w:p>
          <w:p w:rsidR="00876D0A" w:rsidRDefault="00876D0A" w:rsidP="00D140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2) Субъекты контроля, осуществляющие в своей деятельности временное хранение документов Архивного фонда Российской Федерации до их передачи на постоянное хранение и имеющие в течение трёх лет на день принятия решения о присвоении (изменении) категории риска, вступившее в законную силу постановление по делу об административном правонарушении по делам, возбужденным Агентством записи актов гражданского состояния и архивного дела Камчатского края, или предписание об устранении выявленных нарушений или предостережение:</w:t>
            </w:r>
          </w:p>
          <w:p w:rsidR="00876D0A" w:rsidRDefault="00876D0A" w:rsidP="00D14045">
            <w:pPr>
              <w:autoSpaceDE w:val="0"/>
              <w:autoSpaceDN w:val="0"/>
              <w:adjustRightInd w:val="0"/>
              <w:ind w:firstLine="459"/>
              <w:jc w:val="both"/>
              <w:rPr>
                <w:szCs w:val="28"/>
              </w:rPr>
            </w:pPr>
            <w:r>
              <w:rPr>
                <w:szCs w:val="28"/>
              </w:rPr>
              <w:t>- органы государственной власти Камчатского края, органы местного самоуправления в Камчатском крае, юридические лица и индивидуальные предприниматели, включённые в список источников комплектования государственного и муниципальных архивов Камчатского края.</w:t>
            </w:r>
          </w:p>
        </w:tc>
        <w:tc>
          <w:tcPr>
            <w:tcW w:w="2415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A34ACF">
              <w:rPr>
                <w:szCs w:val="28"/>
              </w:rPr>
              <w:t>атегори</w:t>
            </w:r>
            <w:r>
              <w:rPr>
                <w:szCs w:val="28"/>
              </w:rPr>
              <w:t>я</w:t>
            </w:r>
            <w:r w:rsidRPr="00A34ACF">
              <w:rPr>
                <w:szCs w:val="28"/>
              </w:rPr>
              <w:t xml:space="preserve"> умеренного риска</w:t>
            </w:r>
          </w:p>
        </w:tc>
      </w:tr>
      <w:tr w:rsidR="00876D0A" w:rsidTr="00D14045">
        <w:tc>
          <w:tcPr>
            <w:tcW w:w="704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508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1) Субъекты контроля, осуществляющие в своей деятельности временное хранение документов Архивного фонда Российской Федерации до их передачи на постоянное хранение:</w:t>
            </w:r>
          </w:p>
          <w:p w:rsidR="00876D0A" w:rsidRDefault="00876D0A" w:rsidP="00D140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 органы государственной власти Камчатского края, органы местного самоуправления в Камчатском крае, юридические лица и индивидуальные предприниматели, включённые в список источников комплектования государственного и муниципальных архивов Камчатского края, за исключением субъектов контроля, относящихся к категории умеренного риска;</w:t>
            </w:r>
          </w:p>
          <w:p w:rsidR="00876D0A" w:rsidRDefault="00876D0A" w:rsidP="00D140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2) Субъекты контроля, в деятельности которых не образуются документы Архивного фонда Российской Федерации</w:t>
            </w:r>
          </w:p>
        </w:tc>
        <w:tc>
          <w:tcPr>
            <w:tcW w:w="2415" w:type="dxa"/>
          </w:tcPr>
          <w:p w:rsidR="00876D0A" w:rsidRDefault="00876D0A" w:rsidP="00D1404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Категория низкого риска</w:t>
            </w:r>
          </w:p>
        </w:tc>
      </w:tr>
    </w:tbl>
    <w:p w:rsidR="00876D0A" w:rsidRPr="00D37283" w:rsidRDefault="00876D0A" w:rsidP="00876D0A">
      <w:pPr>
        <w:pStyle w:val="ac"/>
        <w:tabs>
          <w:tab w:val="left" w:pos="993"/>
        </w:tabs>
        <w:autoSpaceDE w:val="0"/>
        <w:autoSpaceDN w:val="0"/>
        <w:spacing w:before="40" w:after="40"/>
        <w:ind w:left="0"/>
        <w:rPr>
          <w:szCs w:val="28"/>
          <w:lang w:val="en-US"/>
        </w:rPr>
      </w:pPr>
    </w:p>
    <w:sectPr w:rsidR="00876D0A" w:rsidRPr="00D37283" w:rsidSect="00642307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1E" w:rsidRDefault="004F271E" w:rsidP="00342D13">
      <w:r>
        <w:separator/>
      </w:r>
    </w:p>
  </w:endnote>
  <w:endnote w:type="continuationSeparator" w:id="0">
    <w:p w:rsidR="004F271E" w:rsidRDefault="004F271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8580918"/>
      <w:docPartObj>
        <w:docPartGallery w:val="Page Numbers (Bottom of Page)"/>
        <w:docPartUnique/>
      </w:docPartObj>
    </w:sdtPr>
    <w:sdtContent>
      <w:p w:rsidR="00453FF3" w:rsidRDefault="00453FF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53FF3" w:rsidRDefault="00453F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1E" w:rsidRDefault="004F271E" w:rsidP="00342D13">
      <w:r>
        <w:separator/>
      </w:r>
    </w:p>
  </w:footnote>
  <w:footnote w:type="continuationSeparator" w:id="0">
    <w:p w:rsidR="004F271E" w:rsidRDefault="004F271E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297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42307" w:rsidRPr="00642307" w:rsidRDefault="00642307">
        <w:pPr>
          <w:pStyle w:val="ad"/>
          <w:jc w:val="center"/>
          <w:rPr>
            <w:sz w:val="24"/>
          </w:rPr>
        </w:pPr>
        <w:r w:rsidRPr="00642307">
          <w:rPr>
            <w:sz w:val="24"/>
          </w:rPr>
          <w:fldChar w:fldCharType="begin"/>
        </w:r>
        <w:r w:rsidRPr="00642307">
          <w:rPr>
            <w:sz w:val="24"/>
          </w:rPr>
          <w:instrText>PAGE   \* MERGEFORMAT</w:instrText>
        </w:r>
        <w:r w:rsidRPr="00642307">
          <w:rPr>
            <w:sz w:val="24"/>
          </w:rPr>
          <w:fldChar w:fldCharType="separate"/>
        </w:r>
        <w:r w:rsidR="00453FF3">
          <w:rPr>
            <w:noProof/>
            <w:sz w:val="24"/>
          </w:rPr>
          <w:t>11</w:t>
        </w:r>
        <w:r w:rsidRPr="00642307">
          <w:rPr>
            <w:sz w:val="24"/>
          </w:rPr>
          <w:fldChar w:fldCharType="end"/>
        </w:r>
      </w:p>
    </w:sdtContent>
  </w:sdt>
  <w:p w:rsidR="00642307" w:rsidRDefault="0064230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4F" w:rsidRDefault="00DB0C4F" w:rsidP="00DB0C4F">
    <w:pPr>
      <w:pStyle w:val="ad"/>
      <w:tabs>
        <w:tab w:val="clear" w:pos="9355"/>
        <w:tab w:val="left" w:pos="4956"/>
      </w:tabs>
    </w:pPr>
    <w:r>
      <w:tab/>
    </w:r>
    <w:r>
      <w:tab/>
    </w:r>
    <w:r>
      <w:tab/>
    </w:r>
  </w:p>
  <w:p w:rsidR="00DB0C4F" w:rsidRDefault="00DB0C4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44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A05B7A"/>
    <w:multiLevelType w:val="hybridMultilevel"/>
    <w:tmpl w:val="FA68141E"/>
    <w:lvl w:ilvl="0" w:tplc="E53604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1A2943"/>
    <w:multiLevelType w:val="hybridMultilevel"/>
    <w:tmpl w:val="E9A2A4EA"/>
    <w:lvl w:ilvl="0" w:tplc="916EB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A4D5B"/>
    <w:multiLevelType w:val="hybridMultilevel"/>
    <w:tmpl w:val="0FF2060A"/>
    <w:lvl w:ilvl="0" w:tplc="B56CA1A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0640DB0"/>
    <w:multiLevelType w:val="hybridMultilevel"/>
    <w:tmpl w:val="9D5E9F4C"/>
    <w:lvl w:ilvl="0" w:tplc="EB141A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D306CD"/>
    <w:multiLevelType w:val="hybridMultilevel"/>
    <w:tmpl w:val="B9B62BAA"/>
    <w:lvl w:ilvl="0" w:tplc="A816E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2665CA"/>
    <w:multiLevelType w:val="hybridMultilevel"/>
    <w:tmpl w:val="06343C2A"/>
    <w:lvl w:ilvl="0" w:tplc="61E03F8A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72CF8"/>
    <w:multiLevelType w:val="hybridMultilevel"/>
    <w:tmpl w:val="4C04BE94"/>
    <w:lvl w:ilvl="0" w:tplc="4B8E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6C13F3"/>
    <w:multiLevelType w:val="hybridMultilevel"/>
    <w:tmpl w:val="E164429E"/>
    <w:lvl w:ilvl="0" w:tplc="623297F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9C40F8"/>
    <w:multiLevelType w:val="multilevel"/>
    <w:tmpl w:val="D312DE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987F28"/>
    <w:multiLevelType w:val="hybridMultilevel"/>
    <w:tmpl w:val="73F27CDE"/>
    <w:lvl w:ilvl="0" w:tplc="DD00C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B41EB7"/>
    <w:multiLevelType w:val="multilevel"/>
    <w:tmpl w:val="7494DFB2"/>
    <w:lvl w:ilvl="0">
      <w:start w:val="6"/>
      <w:numFmt w:val="decimal"/>
      <w:lvlText w:val="%1."/>
      <w:lvlJc w:val="left"/>
      <w:pPr>
        <w:ind w:left="4061" w:hanging="375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F0E5FE3"/>
    <w:multiLevelType w:val="hybridMultilevel"/>
    <w:tmpl w:val="E1A8A2EC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713F7"/>
    <w:multiLevelType w:val="hybridMultilevel"/>
    <w:tmpl w:val="60A0780E"/>
    <w:lvl w:ilvl="0" w:tplc="3F46E7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266DB0"/>
    <w:multiLevelType w:val="hybridMultilevel"/>
    <w:tmpl w:val="91D62684"/>
    <w:lvl w:ilvl="0" w:tplc="7A6AD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FB01A6"/>
    <w:multiLevelType w:val="hybridMultilevel"/>
    <w:tmpl w:val="AB880260"/>
    <w:lvl w:ilvl="0" w:tplc="034248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251B97"/>
    <w:multiLevelType w:val="multilevel"/>
    <w:tmpl w:val="FE84A102"/>
    <w:lvl w:ilvl="0">
      <w:start w:val="1"/>
      <w:numFmt w:val="decimal"/>
      <w:lvlText w:val="%1."/>
      <w:lvlJc w:val="left"/>
      <w:pPr>
        <w:ind w:left="4061" w:hanging="375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B22232D"/>
    <w:multiLevelType w:val="multilevel"/>
    <w:tmpl w:val="C302DC94"/>
    <w:lvl w:ilvl="0">
      <w:start w:val="5"/>
      <w:numFmt w:val="decimal"/>
      <w:lvlText w:val="%1."/>
      <w:lvlJc w:val="left"/>
      <w:pPr>
        <w:ind w:left="4061" w:hanging="375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4CDE1676"/>
    <w:multiLevelType w:val="hybridMultilevel"/>
    <w:tmpl w:val="C8E46596"/>
    <w:lvl w:ilvl="0" w:tplc="B0C87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C0710C"/>
    <w:multiLevelType w:val="multilevel"/>
    <w:tmpl w:val="B24484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C41490"/>
    <w:multiLevelType w:val="hybridMultilevel"/>
    <w:tmpl w:val="EE049FA4"/>
    <w:lvl w:ilvl="0" w:tplc="17580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194289"/>
    <w:multiLevelType w:val="multilevel"/>
    <w:tmpl w:val="380ED4A0"/>
    <w:lvl w:ilvl="0">
      <w:start w:val="14"/>
      <w:numFmt w:val="decimal"/>
      <w:lvlText w:val="%1."/>
      <w:lvlJc w:val="left"/>
      <w:pPr>
        <w:ind w:left="8539" w:hanging="60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924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642B2436"/>
    <w:multiLevelType w:val="multilevel"/>
    <w:tmpl w:val="EE4ECA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67263A1"/>
    <w:multiLevelType w:val="multilevel"/>
    <w:tmpl w:val="47D4ECEC"/>
    <w:lvl w:ilvl="0">
      <w:start w:val="1"/>
      <w:numFmt w:val="decimal"/>
      <w:lvlText w:val="%1."/>
      <w:lvlJc w:val="left"/>
      <w:pPr>
        <w:ind w:left="1697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23"/>
  </w:num>
  <w:num w:numId="5">
    <w:abstractNumId w:val="16"/>
  </w:num>
  <w:num w:numId="6">
    <w:abstractNumId w:val="21"/>
  </w:num>
  <w:num w:numId="7">
    <w:abstractNumId w:val="22"/>
  </w:num>
  <w:num w:numId="8">
    <w:abstractNumId w:val="12"/>
  </w:num>
  <w:num w:numId="9">
    <w:abstractNumId w:val="6"/>
  </w:num>
  <w:num w:numId="10">
    <w:abstractNumId w:val="15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20"/>
  </w:num>
  <w:num w:numId="16">
    <w:abstractNumId w:val="19"/>
  </w:num>
  <w:num w:numId="17">
    <w:abstractNumId w:val="9"/>
  </w:num>
  <w:num w:numId="18">
    <w:abstractNumId w:val="14"/>
  </w:num>
  <w:num w:numId="19">
    <w:abstractNumId w:val="18"/>
  </w:num>
  <w:num w:numId="20">
    <w:abstractNumId w:val="17"/>
  </w:num>
  <w:num w:numId="21">
    <w:abstractNumId w:val="8"/>
  </w:num>
  <w:num w:numId="22">
    <w:abstractNumId w:val="1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3B1E"/>
    <w:rsid w:val="00035C9A"/>
    <w:rsid w:val="00044126"/>
    <w:rsid w:val="000545B3"/>
    <w:rsid w:val="0006649B"/>
    <w:rsid w:val="00097D30"/>
    <w:rsid w:val="000C1841"/>
    <w:rsid w:val="000F3E55"/>
    <w:rsid w:val="0010596D"/>
    <w:rsid w:val="00116AD6"/>
    <w:rsid w:val="001611B3"/>
    <w:rsid w:val="0017047E"/>
    <w:rsid w:val="001723D0"/>
    <w:rsid w:val="00190D9A"/>
    <w:rsid w:val="00191854"/>
    <w:rsid w:val="00196836"/>
    <w:rsid w:val="001B5371"/>
    <w:rsid w:val="001E0B39"/>
    <w:rsid w:val="001E62AB"/>
    <w:rsid w:val="001E6FE1"/>
    <w:rsid w:val="001F0E97"/>
    <w:rsid w:val="001F5308"/>
    <w:rsid w:val="00200564"/>
    <w:rsid w:val="002212AB"/>
    <w:rsid w:val="00223D68"/>
    <w:rsid w:val="00230F4D"/>
    <w:rsid w:val="00232A85"/>
    <w:rsid w:val="0025693D"/>
    <w:rsid w:val="00262BFE"/>
    <w:rsid w:val="00267CB0"/>
    <w:rsid w:val="0027098C"/>
    <w:rsid w:val="002722F0"/>
    <w:rsid w:val="00283084"/>
    <w:rsid w:val="0029595E"/>
    <w:rsid w:val="00296585"/>
    <w:rsid w:val="002A71B0"/>
    <w:rsid w:val="002B334D"/>
    <w:rsid w:val="002C53A8"/>
    <w:rsid w:val="002C6D5C"/>
    <w:rsid w:val="002D43BE"/>
    <w:rsid w:val="00321E7D"/>
    <w:rsid w:val="00342D13"/>
    <w:rsid w:val="00362299"/>
    <w:rsid w:val="00363238"/>
    <w:rsid w:val="00375CE0"/>
    <w:rsid w:val="003832CF"/>
    <w:rsid w:val="003926A3"/>
    <w:rsid w:val="003A5BEF"/>
    <w:rsid w:val="003A7F52"/>
    <w:rsid w:val="003B58D2"/>
    <w:rsid w:val="003C2A43"/>
    <w:rsid w:val="003C6148"/>
    <w:rsid w:val="003C70F7"/>
    <w:rsid w:val="003D6F0D"/>
    <w:rsid w:val="003E38BA"/>
    <w:rsid w:val="003F716A"/>
    <w:rsid w:val="00407FC3"/>
    <w:rsid w:val="00421BDE"/>
    <w:rsid w:val="00441A91"/>
    <w:rsid w:val="00453FF3"/>
    <w:rsid w:val="00460247"/>
    <w:rsid w:val="0046790E"/>
    <w:rsid w:val="0048068C"/>
    <w:rsid w:val="0048261B"/>
    <w:rsid w:val="00487715"/>
    <w:rsid w:val="004A3F18"/>
    <w:rsid w:val="004C2700"/>
    <w:rsid w:val="004D492F"/>
    <w:rsid w:val="004D79DB"/>
    <w:rsid w:val="004F0472"/>
    <w:rsid w:val="004F271E"/>
    <w:rsid w:val="0050224E"/>
    <w:rsid w:val="00506BD2"/>
    <w:rsid w:val="00507562"/>
    <w:rsid w:val="00511A74"/>
    <w:rsid w:val="00512C6C"/>
    <w:rsid w:val="00512F15"/>
    <w:rsid w:val="005261AA"/>
    <w:rsid w:val="0054446A"/>
    <w:rsid w:val="00545AE2"/>
    <w:rsid w:val="00551AF2"/>
    <w:rsid w:val="005709CE"/>
    <w:rsid w:val="005D4078"/>
    <w:rsid w:val="005E1C2B"/>
    <w:rsid w:val="005E22DD"/>
    <w:rsid w:val="005F0B57"/>
    <w:rsid w:val="005F2BC6"/>
    <w:rsid w:val="006072F7"/>
    <w:rsid w:val="00611B0E"/>
    <w:rsid w:val="006317BF"/>
    <w:rsid w:val="00642307"/>
    <w:rsid w:val="006604E4"/>
    <w:rsid w:val="006650EC"/>
    <w:rsid w:val="0067194C"/>
    <w:rsid w:val="006979FB"/>
    <w:rsid w:val="006A5AB2"/>
    <w:rsid w:val="006B4E51"/>
    <w:rsid w:val="006B6295"/>
    <w:rsid w:val="006C158C"/>
    <w:rsid w:val="006C45ED"/>
    <w:rsid w:val="006C7016"/>
    <w:rsid w:val="006D4BF2"/>
    <w:rsid w:val="006E4B23"/>
    <w:rsid w:val="007120E9"/>
    <w:rsid w:val="0072115F"/>
    <w:rsid w:val="00733DC4"/>
    <w:rsid w:val="00747197"/>
    <w:rsid w:val="00755043"/>
    <w:rsid w:val="00755105"/>
    <w:rsid w:val="00760202"/>
    <w:rsid w:val="00772CF4"/>
    <w:rsid w:val="00786101"/>
    <w:rsid w:val="00793645"/>
    <w:rsid w:val="007A764E"/>
    <w:rsid w:val="007C6DC9"/>
    <w:rsid w:val="007D1EBA"/>
    <w:rsid w:val="007E17B7"/>
    <w:rsid w:val="007F1BBE"/>
    <w:rsid w:val="007F3290"/>
    <w:rsid w:val="007F49CA"/>
    <w:rsid w:val="007F71D1"/>
    <w:rsid w:val="008108C0"/>
    <w:rsid w:val="00815D96"/>
    <w:rsid w:val="00815F9D"/>
    <w:rsid w:val="0083039A"/>
    <w:rsid w:val="00832B3E"/>
    <w:rsid w:val="00832E23"/>
    <w:rsid w:val="008434A6"/>
    <w:rsid w:val="0085644D"/>
    <w:rsid w:val="00856C9C"/>
    <w:rsid w:val="008602F7"/>
    <w:rsid w:val="00863EEF"/>
    <w:rsid w:val="00876D0A"/>
    <w:rsid w:val="00881565"/>
    <w:rsid w:val="00890AB9"/>
    <w:rsid w:val="008B7954"/>
    <w:rsid w:val="008D05BF"/>
    <w:rsid w:val="008D0C3C"/>
    <w:rsid w:val="008D13CF"/>
    <w:rsid w:val="008E5157"/>
    <w:rsid w:val="008F114E"/>
    <w:rsid w:val="008F586A"/>
    <w:rsid w:val="00905B59"/>
    <w:rsid w:val="0092078C"/>
    <w:rsid w:val="009244DB"/>
    <w:rsid w:val="00941FB5"/>
    <w:rsid w:val="00970B2B"/>
    <w:rsid w:val="009879F8"/>
    <w:rsid w:val="0099309A"/>
    <w:rsid w:val="009A038C"/>
    <w:rsid w:val="009A341B"/>
    <w:rsid w:val="009A5446"/>
    <w:rsid w:val="009B185D"/>
    <w:rsid w:val="009B1C1D"/>
    <w:rsid w:val="009B5C54"/>
    <w:rsid w:val="009B6B79"/>
    <w:rsid w:val="009D27F0"/>
    <w:rsid w:val="009D4DCA"/>
    <w:rsid w:val="009E0C88"/>
    <w:rsid w:val="009E5EC5"/>
    <w:rsid w:val="009F0C72"/>
    <w:rsid w:val="009F2212"/>
    <w:rsid w:val="00A02FCB"/>
    <w:rsid w:val="00A143E3"/>
    <w:rsid w:val="00A16406"/>
    <w:rsid w:val="00A225EC"/>
    <w:rsid w:val="00A44B2A"/>
    <w:rsid w:val="00A52C9A"/>
    <w:rsid w:val="00A540B6"/>
    <w:rsid w:val="00A5593D"/>
    <w:rsid w:val="00A62100"/>
    <w:rsid w:val="00A62A4A"/>
    <w:rsid w:val="00A63668"/>
    <w:rsid w:val="00A74E33"/>
    <w:rsid w:val="00A75435"/>
    <w:rsid w:val="00A7789B"/>
    <w:rsid w:val="00A86103"/>
    <w:rsid w:val="00A93C84"/>
    <w:rsid w:val="00A96A62"/>
    <w:rsid w:val="00AA3CED"/>
    <w:rsid w:val="00AA723C"/>
    <w:rsid w:val="00AB08DC"/>
    <w:rsid w:val="00AB3503"/>
    <w:rsid w:val="00AC1954"/>
    <w:rsid w:val="00AC284F"/>
    <w:rsid w:val="00AC6BC7"/>
    <w:rsid w:val="00AD0718"/>
    <w:rsid w:val="00AD56CA"/>
    <w:rsid w:val="00AE0847"/>
    <w:rsid w:val="00AE6285"/>
    <w:rsid w:val="00AE7CE5"/>
    <w:rsid w:val="00AF33AB"/>
    <w:rsid w:val="00B0143F"/>
    <w:rsid w:val="00B047CC"/>
    <w:rsid w:val="00B05805"/>
    <w:rsid w:val="00B27F8C"/>
    <w:rsid w:val="00B440AB"/>
    <w:rsid w:val="00B524A1"/>
    <w:rsid w:val="00B539F9"/>
    <w:rsid w:val="00B540BB"/>
    <w:rsid w:val="00B54CB1"/>
    <w:rsid w:val="00B60245"/>
    <w:rsid w:val="00B74965"/>
    <w:rsid w:val="00BA2CFB"/>
    <w:rsid w:val="00BA2D9F"/>
    <w:rsid w:val="00BB0AC1"/>
    <w:rsid w:val="00BB2989"/>
    <w:rsid w:val="00BD3083"/>
    <w:rsid w:val="00BF3927"/>
    <w:rsid w:val="00BF5293"/>
    <w:rsid w:val="00C00871"/>
    <w:rsid w:val="00C33FC7"/>
    <w:rsid w:val="00C4550B"/>
    <w:rsid w:val="00C70EB2"/>
    <w:rsid w:val="00C87DDD"/>
    <w:rsid w:val="00C93614"/>
    <w:rsid w:val="00C942BC"/>
    <w:rsid w:val="00C966C3"/>
    <w:rsid w:val="00CA2E6F"/>
    <w:rsid w:val="00CB67A4"/>
    <w:rsid w:val="00CD4A09"/>
    <w:rsid w:val="00CD6214"/>
    <w:rsid w:val="00CE5360"/>
    <w:rsid w:val="00D04C82"/>
    <w:rsid w:val="00D10A77"/>
    <w:rsid w:val="00D22BF8"/>
    <w:rsid w:val="00D23436"/>
    <w:rsid w:val="00D3124B"/>
    <w:rsid w:val="00D37283"/>
    <w:rsid w:val="00D428F2"/>
    <w:rsid w:val="00D605CF"/>
    <w:rsid w:val="00D840CE"/>
    <w:rsid w:val="00D871DE"/>
    <w:rsid w:val="00DA3A2D"/>
    <w:rsid w:val="00DB0C4F"/>
    <w:rsid w:val="00DC34F7"/>
    <w:rsid w:val="00DD3F53"/>
    <w:rsid w:val="00DF4B1F"/>
    <w:rsid w:val="00DF658C"/>
    <w:rsid w:val="00E0010F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C365E"/>
    <w:rsid w:val="00EC513A"/>
    <w:rsid w:val="00EE0DFD"/>
    <w:rsid w:val="00EE60C2"/>
    <w:rsid w:val="00EE6F1E"/>
    <w:rsid w:val="00F00985"/>
    <w:rsid w:val="00F35D89"/>
    <w:rsid w:val="00F368B4"/>
    <w:rsid w:val="00F47532"/>
    <w:rsid w:val="00F73B10"/>
    <w:rsid w:val="00F73F98"/>
    <w:rsid w:val="00F74A59"/>
    <w:rsid w:val="00F80A15"/>
    <w:rsid w:val="00F91944"/>
    <w:rsid w:val="00FA06A4"/>
    <w:rsid w:val="00FA11B3"/>
    <w:rsid w:val="00FA6D38"/>
    <w:rsid w:val="00FB00C9"/>
    <w:rsid w:val="00FB6E5E"/>
    <w:rsid w:val="00FD0383"/>
    <w:rsid w:val="00FD385C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F33AB"/>
    <w:pPr>
      <w:ind w:left="720"/>
      <w:contextualSpacing/>
    </w:pPr>
  </w:style>
  <w:style w:type="paragraph" w:styleId="ad">
    <w:name w:val="header"/>
    <w:basedOn w:val="a"/>
    <w:link w:val="ae"/>
    <w:uiPriority w:val="99"/>
    <w:rsid w:val="006423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42307"/>
    <w:rPr>
      <w:sz w:val="28"/>
      <w:szCs w:val="24"/>
    </w:rPr>
  </w:style>
  <w:style w:type="paragraph" w:styleId="af">
    <w:name w:val="footer"/>
    <w:basedOn w:val="a"/>
    <w:link w:val="af0"/>
    <w:uiPriority w:val="99"/>
    <w:rsid w:val="006423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230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5783B54FA26C2EA30D5081757064F7695E0C0EEAF3ECB2C5B6F7F40607C682B168B7C18A495A0A7F097A991851628B51064B492832C8EADSDN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mgov.ru/agza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4170-3A4F-4149-9472-304D78F0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2151</Words>
  <Characters>16477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18591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Садовникова Алла Сергеевна</cp:lastModifiedBy>
  <cp:revision>3</cp:revision>
  <cp:lastPrinted>2021-08-17T23:38:00Z</cp:lastPrinted>
  <dcterms:created xsi:type="dcterms:W3CDTF">2021-08-17T23:38:00Z</dcterms:created>
  <dcterms:modified xsi:type="dcterms:W3CDTF">2021-08-18T00:59:00Z</dcterms:modified>
</cp:coreProperties>
</file>