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62D" w:rsidRDefault="0029062D">
      <w:pPr>
        <w:pStyle w:val="ConsPlusNormal"/>
        <w:jc w:val="both"/>
        <w:outlineLvl w:val="0"/>
      </w:pPr>
      <w:bookmarkStart w:id="0" w:name="_GoBack"/>
      <w:bookmarkEnd w:id="0"/>
    </w:p>
    <w:p w:rsidR="0029062D" w:rsidRDefault="0029062D">
      <w:pPr>
        <w:pStyle w:val="ConsPlusNormal"/>
        <w:outlineLvl w:val="0"/>
      </w:pPr>
      <w:r>
        <w:t>Зарегистрировано в Минюсте России 31 мая 2016 г. N 42365</w:t>
      </w:r>
    </w:p>
    <w:p w:rsidR="0029062D" w:rsidRDefault="002906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062D" w:rsidRDefault="0029062D">
      <w:pPr>
        <w:pStyle w:val="ConsPlusNormal"/>
      </w:pPr>
    </w:p>
    <w:p w:rsidR="0029062D" w:rsidRDefault="0029062D">
      <w:pPr>
        <w:pStyle w:val="ConsPlusTitle"/>
        <w:jc w:val="center"/>
      </w:pPr>
      <w:r>
        <w:t>МИНИСТЕРСТВО ФИНАНСОВ РОССИЙСКОЙ ФЕДЕРАЦИИ</w:t>
      </w:r>
    </w:p>
    <w:p w:rsidR="0029062D" w:rsidRDefault="0029062D">
      <w:pPr>
        <w:pStyle w:val="ConsPlusTitle"/>
        <w:jc w:val="center"/>
      </w:pPr>
    </w:p>
    <w:p w:rsidR="0029062D" w:rsidRDefault="0029062D">
      <w:pPr>
        <w:pStyle w:val="ConsPlusTitle"/>
        <w:jc w:val="center"/>
      </w:pPr>
      <w:r>
        <w:t>ПРИКАЗ</w:t>
      </w:r>
    </w:p>
    <w:p w:rsidR="0029062D" w:rsidRDefault="0029062D">
      <w:pPr>
        <w:pStyle w:val="ConsPlusTitle"/>
        <w:jc w:val="center"/>
      </w:pPr>
      <w:r>
        <w:t>от 11 мая 2016 г. N 58н</w:t>
      </w:r>
    </w:p>
    <w:p w:rsidR="0029062D" w:rsidRDefault="0029062D">
      <w:pPr>
        <w:pStyle w:val="ConsPlusTitle"/>
        <w:jc w:val="center"/>
      </w:pPr>
    </w:p>
    <w:p w:rsidR="0029062D" w:rsidRDefault="0029062D">
      <w:pPr>
        <w:pStyle w:val="ConsPlusTitle"/>
        <w:jc w:val="center"/>
      </w:pPr>
      <w:r>
        <w:t>ОБ УСТАНОВЛЕНИИ</w:t>
      </w:r>
    </w:p>
    <w:p w:rsidR="0029062D" w:rsidRDefault="0029062D">
      <w:pPr>
        <w:pStyle w:val="ConsPlusTitle"/>
        <w:jc w:val="center"/>
      </w:pPr>
      <w:r>
        <w:t>ЦЕН, НЕ НИЖЕ КОТОРЫХ ОСУЩЕСТВЛЯЮТСЯ ЗАКУПКА</w:t>
      </w:r>
    </w:p>
    <w:p w:rsidR="0029062D" w:rsidRDefault="0029062D">
      <w:pPr>
        <w:pStyle w:val="ConsPlusTitle"/>
        <w:jc w:val="center"/>
      </w:pPr>
      <w:r>
        <w:t>(ЗА ИСКЛЮЧЕНИЕМ ИМПОРТА), ПОСТАВКИ (ЗА ИСКЛЮЧЕНИЕМ</w:t>
      </w:r>
    </w:p>
    <w:p w:rsidR="0029062D" w:rsidRDefault="0029062D">
      <w:pPr>
        <w:pStyle w:val="ConsPlusTitle"/>
        <w:jc w:val="center"/>
      </w:pPr>
      <w:r>
        <w:t>ЭКСПОРТА) И РОЗНИЧНАЯ ПРОДАЖА АЛКОГОЛЬНОЙ</w:t>
      </w:r>
    </w:p>
    <w:p w:rsidR="0029062D" w:rsidRDefault="0029062D">
      <w:pPr>
        <w:pStyle w:val="ConsPlusTitle"/>
        <w:jc w:val="center"/>
      </w:pPr>
      <w:r>
        <w:t>ПРОДУКЦИИ КРЕПОСТЬЮ СВЫШЕ 28 ПРОЦЕНТОВ</w:t>
      </w:r>
    </w:p>
    <w:p w:rsidR="0029062D" w:rsidRDefault="002906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906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062D" w:rsidRDefault="002906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062D" w:rsidRDefault="002906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России от 04.04.2017 </w:t>
            </w:r>
            <w:hyperlink r:id="rId4" w:history="1">
              <w:r>
                <w:rPr>
                  <w:color w:val="0000FF"/>
                </w:rPr>
                <w:t>N 57н</w:t>
              </w:r>
            </w:hyperlink>
            <w:r>
              <w:rPr>
                <w:color w:val="392C69"/>
              </w:rPr>
              <w:t>,</w:t>
            </w:r>
          </w:p>
          <w:p w:rsidR="0029062D" w:rsidRDefault="002906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18.06.2018 </w:t>
            </w:r>
            <w:hyperlink r:id="rId5" w:history="1">
              <w:r>
                <w:rPr>
                  <w:color w:val="0000FF"/>
                </w:rPr>
                <w:t>N 136н</w:t>
              </w:r>
            </w:hyperlink>
            <w:r>
              <w:rPr>
                <w:color w:val="392C69"/>
              </w:rPr>
              <w:t xml:space="preserve">, от 14.12.2018 </w:t>
            </w:r>
            <w:hyperlink r:id="rId6" w:history="1">
              <w:r>
                <w:rPr>
                  <w:color w:val="0000FF"/>
                </w:rPr>
                <w:t>N 267н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9062D" w:rsidRDefault="0029062D">
      <w:pPr>
        <w:pStyle w:val="ConsPlusNormal"/>
        <w:jc w:val="center"/>
      </w:pPr>
    </w:p>
    <w:p w:rsidR="0029062D" w:rsidRDefault="0029062D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абзацем вторым статьи 5</w:t>
        </w:r>
      </w:hyperlink>
      <w: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1999, N 2, ст. 245; 2001, N 53, ст. 5022; 2005, N 30, ст. 3113; 2009, N 1, ст. 21; 2011, N 30, ст. 4566; 2012, N 53, ст. 7611; 2013, N 30, ст. 4065; 2015, N 1, ст. 43) и на основании </w:t>
      </w:r>
      <w:hyperlink r:id="rId8" w:history="1">
        <w:r>
          <w:rPr>
            <w:color w:val="0000FF"/>
          </w:rPr>
          <w:t>пункта 1</w:t>
        </w:r>
      </w:hyperlink>
      <w:r>
        <w:t xml:space="preserve"> Указа Президента Российской Федерации от 15 января 2016 г. N 12 "Вопросы Министерства финансов Российской Федерации" (Собрание законодательства Российской Федерации, 2016, N 3, ст. 473) приказываю:</w:t>
      </w:r>
    </w:p>
    <w:p w:rsidR="0029062D" w:rsidRDefault="0029062D">
      <w:pPr>
        <w:pStyle w:val="ConsPlusNormal"/>
        <w:spacing w:before="220"/>
        <w:ind w:firstLine="540"/>
        <w:jc w:val="both"/>
      </w:pPr>
      <w:r>
        <w:t>1. Установить:</w:t>
      </w:r>
    </w:p>
    <w:p w:rsidR="0029062D" w:rsidRDefault="0029062D">
      <w:pPr>
        <w:pStyle w:val="ConsPlusNormal"/>
        <w:spacing w:before="220"/>
        <w:ind w:firstLine="540"/>
        <w:jc w:val="both"/>
      </w:pPr>
      <w:bookmarkStart w:id="1" w:name="P20"/>
      <w:bookmarkEnd w:id="1"/>
      <w:r>
        <w:t xml:space="preserve">а) цену на водку, ликероводочную и другую алкогольную продукцию крепостью свыше 28 процентов (за исключением коньяка, бренди и другой алкогольной продукции, произведенной из винного, виноградного, плодового, коньячного, </w:t>
      </w:r>
      <w:proofErr w:type="spellStart"/>
      <w:r>
        <w:t>кальвадосного</w:t>
      </w:r>
      <w:proofErr w:type="spellEnd"/>
      <w:r>
        <w:t xml:space="preserve">, </w:t>
      </w:r>
      <w:proofErr w:type="spellStart"/>
      <w:r>
        <w:t>вискового</w:t>
      </w:r>
      <w:proofErr w:type="spellEnd"/>
      <w:r>
        <w:t xml:space="preserve"> дистиллятов) за 0,5 литра готовой продукции, не ниже которой осуществляются закупка (за исключением импорта) алкогольной продукции у организации, поставляющей такую продукцию на основании лицензии на производство, хранение и поставки произведенной алкогольной продукции, и поставки (за исключением экспорта) алкогольной продукции организацией на основании лицензии на производство, хранение и поставки произведенной алкогольной продукции, в размере согласно </w:t>
      </w:r>
      <w:hyperlink w:anchor="P52" w:history="1">
        <w:r>
          <w:rPr>
            <w:color w:val="0000FF"/>
          </w:rPr>
          <w:t>Приложению</w:t>
        </w:r>
      </w:hyperlink>
      <w:r>
        <w:t xml:space="preserve"> к настоящему приказу;</w:t>
      </w:r>
    </w:p>
    <w:p w:rsidR="0029062D" w:rsidRDefault="0029062D">
      <w:pPr>
        <w:pStyle w:val="ConsPlusNormal"/>
        <w:spacing w:before="220"/>
        <w:ind w:firstLine="540"/>
        <w:jc w:val="both"/>
      </w:pPr>
      <w:r>
        <w:t>б) цену, не ниже которой осуществляются закупка (за исключением импорта) алкогольной продукции у организации, поставляющей такую продукцию на основании лицензии на производство, хранение и поставки произведенной алкогольной продукции, и поставки (за исключением экспорта) алкогольной продукции организацией на основании лицензии на производство, хранение и поставки произведенной алкогольной продукции, в размере:</w:t>
      </w:r>
    </w:p>
    <w:p w:rsidR="0029062D" w:rsidRDefault="0029062D">
      <w:pPr>
        <w:pStyle w:val="ConsPlusNormal"/>
        <w:spacing w:before="220"/>
        <w:ind w:firstLine="540"/>
        <w:jc w:val="both"/>
      </w:pPr>
      <w:r>
        <w:t xml:space="preserve">на бренди и другую алкогольную продукцию, произведенную из винного, виноградного, плодового, коньячного, </w:t>
      </w:r>
      <w:proofErr w:type="spellStart"/>
      <w:r>
        <w:t>кальвадосного</w:t>
      </w:r>
      <w:proofErr w:type="spellEnd"/>
      <w:r>
        <w:t xml:space="preserve">, </w:t>
      </w:r>
      <w:proofErr w:type="spellStart"/>
      <w:r>
        <w:t>вискового</w:t>
      </w:r>
      <w:proofErr w:type="spellEnd"/>
      <w:r>
        <w:t xml:space="preserve"> дистиллятов, за исключением коньяка, - 239 рублей за 0,5 литра готовой продукции;</w:t>
      </w:r>
    </w:p>
    <w:p w:rsidR="0029062D" w:rsidRDefault="0029062D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Минфина России от 14.12.2018 N 267н)</w:t>
      </w:r>
    </w:p>
    <w:p w:rsidR="0029062D" w:rsidRDefault="0029062D">
      <w:pPr>
        <w:pStyle w:val="ConsPlusNormal"/>
        <w:spacing w:before="220"/>
        <w:ind w:firstLine="540"/>
        <w:jc w:val="both"/>
      </w:pPr>
      <w:r>
        <w:t>на коньяк - 329 рублей за 0,5 литра готовой продукции;</w:t>
      </w:r>
    </w:p>
    <w:p w:rsidR="0029062D" w:rsidRDefault="0029062D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Минфина России от 14.12.2018 N 267н)</w:t>
      </w:r>
    </w:p>
    <w:p w:rsidR="0029062D" w:rsidRDefault="0029062D">
      <w:pPr>
        <w:pStyle w:val="ConsPlusNormal"/>
        <w:spacing w:before="220"/>
        <w:ind w:firstLine="540"/>
        <w:jc w:val="both"/>
      </w:pPr>
      <w:r>
        <w:lastRenderedPageBreak/>
        <w:t xml:space="preserve">в) цену на водку, ликероводочную и другую алкогольную продукцию крепостью свыше 28 процентов (за исключением коньяка, бренди и другой алкогольной продукции, произведенной из винного, виноградного, плодового, коньячного, </w:t>
      </w:r>
      <w:proofErr w:type="spellStart"/>
      <w:r>
        <w:t>кальвадосного</w:t>
      </w:r>
      <w:proofErr w:type="spellEnd"/>
      <w:r>
        <w:t xml:space="preserve">, </w:t>
      </w:r>
      <w:proofErr w:type="spellStart"/>
      <w:r>
        <w:t>вискового</w:t>
      </w:r>
      <w:proofErr w:type="spellEnd"/>
      <w:r>
        <w:t xml:space="preserve"> дистиллятов) за 0,5 литра готовой продукции, не ниже которой осуществляются закупка (за исключением импорта) алкогольной продукции у организации, поставляющей такую продукцию на основании лицензии на закупку, хранение и поставки алкогольной продукции, и поставки (за исключением экспорта) алкогольной продукции организацией, осуществляющей ее закупку у иной организации, в размере согласно </w:t>
      </w:r>
      <w:hyperlink w:anchor="P52" w:history="1">
        <w:r>
          <w:rPr>
            <w:color w:val="0000FF"/>
          </w:rPr>
          <w:t>Приложению</w:t>
        </w:r>
      </w:hyperlink>
      <w:r>
        <w:t xml:space="preserve"> к настоящему приказу;</w:t>
      </w:r>
    </w:p>
    <w:p w:rsidR="0029062D" w:rsidRDefault="0029062D">
      <w:pPr>
        <w:pStyle w:val="ConsPlusNormal"/>
        <w:spacing w:before="220"/>
        <w:ind w:firstLine="540"/>
        <w:jc w:val="both"/>
      </w:pPr>
      <w:r>
        <w:t>г) цену, не ниже которой осуществляются закупка (за исключением импорта) алкогольной продукции у организации, поставляющей такую продукцию на основании лицензии на закупку, хранение и поставки алкогольной продукции, и поставки (за исключением экспорта) алкогольной продукции организацией, осуществляющей ее закупку у иной организации, в размере:</w:t>
      </w:r>
    </w:p>
    <w:p w:rsidR="0029062D" w:rsidRDefault="0029062D">
      <w:pPr>
        <w:pStyle w:val="ConsPlusNormal"/>
        <w:spacing w:before="220"/>
        <w:ind w:firstLine="540"/>
        <w:jc w:val="both"/>
      </w:pPr>
      <w:r>
        <w:t xml:space="preserve">на бренди и другую алкогольную продукцию, произведенную из винного, виноградного, плодового, коньячного, </w:t>
      </w:r>
      <w:proofErr w:type="spellStart"/>
      <w:r>
        <w:t>кальвадосного</w:t>
      </w:r>
      <w:proofErr w:type="spellEnd"/>
      <w:r>
        <w:t xml:space="preserve">, </w:t>
      </w:r>
      <w:proofErr w:type="spellStart"/>
      <w:r>
        <w:t>вискового</w:t>
      </w:r>
      <w:proofErr w:type="spellEnd"/>
      <w:r>
        <w:t xml:space="preserve"> дистиллятов, за исключением коньяка, - 250 рублей за 0,5 литра готовой продукции;</w:t>
      </w:r>
    </w:p>
    <w:p w:rsidR="0029062D" w:rsidRDefault="0029062D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Минфина России от 14.12.2018 N 267н)</w:t>
      </w:r>
    </w:p>
    <w:p w:rsidR="0029062D" w:rsidRDefault="0029062D">
      <w:pPr>
        <w:pStyle w:val="ConsPlusNormal"/>
        <w:spacing w:before="220"/>
        <w:ind w:firstLine="540"/>
        <w:jc w:val="both"/>
      </w:pPr>
      <w:r>
        <w:t>на коньяк - 338 рублей за 0,5 литра готовой продукции;</w:t>
      </w:r>
    </w:p>
    <w:p w:rsidR="0029062D" w:rsidRDefault="0029062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Минфина России от 14.12.2018 N 267н)</w:t>
      </w:r>
    </w:p>
    <w:p w:rsidR="0029062D" w:rsidRDefault="0029062D">
      <w:pPr>
        <w:pStyle w:val="ConsPlusNormal"/>
        <w:spacing w:before="220"/>
        <w:ind w:firstLine="540"/>
        <w:jc w:val="both"/>
      </w:pPr>
      <w:r>
        <w:t xml:space="preserve">д) цену на водку, ликероводочную и другую алкогольную продукцию крепостью свыше 28 процентов (за исключением коньяка, бренди и другой алкогольной продукции, произведенной из винного, виноградного, плодового, коньячного, </w:t>
      </w:r>
      <w:proofErr w:type="spellStart"/>
      <w:r>
        <w:t>кальвадосного</w:t>
      </w:r>
      <w:proofErr w:type="spellEnd"/>
      <w:r>
        <w:t xml:space="preserve">, </w:t>
      </w:r>
      <w:proofErr w:type="spellStart"/>
      <w:r>
        <w:t>вискового</w:t>
      </w:r>
      <w:proofErr w:type="spellEnd"/>
      <w:r>
        <w:t xml:space="preserve"> дистиллятов) за 0,5 литра готовой продукции, не ниже которой осуществляются розничная продажа такой алкогольной продукции, в размере согласно </w:t>
      </w:r>
      <w:hyperlink w:anchor="P52" w:history="1">
        <w:r>
          <w:rPr>
            <w:color w:val="0000FF"/>
          </w:rPr>
          <w:t>Приложению</w:t>
        </w:r>
      </w:hyperlink>
      <w:r>
        <w:t xml:space="preserve"> к настоящему приказу;</w:t>
      </w:r>
    </w:p>
    <w:p w:rsidR="0029062D" w:rsidRDefault="0029062D">
      <w:pPr>
        <w:pStyle w:val="ConsPlusNormal"/>
        <w:spacing w:before="220"/>
        <w:ind w:firstLine="540"/>
        <w:jc w:val="both"/>
      </w:pPr>
      <w:bookmarkStart w:id="2" w:name="P33"/>
      <w:bookmarkEnd w:id="2"/>
      <w:r>
        <w:t>е) цену, не ниже которой осуществляется розничная продажа алкогольной продукции, в размере:</w:t>
      </w:r>
    </w:p>
    <w:p w:rsidR="0029062D" w:rsidRDefault="0029062D">
      <w:pPr>
        <w:pStyle w:val="ConsPlusNormal"/>
        <w:spacing w:before="220"/>
        <w:ind w:firstLine="540"/>
        <w:jc w:val="both"/>
      </w:pPr>
      <w:r>
        <w:t xml:space="preserve">на бренди и другую алкогольную продукцию, произведенную из винного, виноградного, плодового, коньячного, </w:t>
      </w:r>
      <w:proofErr w:type="spellStart"/>
      <w:r>
        <w:t>кальвадосного</w:t>
      </w:r>
      <w:proofErr w:type="spellEnd"/>
      <w:r>
        <w:t xml:space="preserve">, </w:t>
      </w:r>
      <w:proofErr w:type="spellStart"/>
      <w:r>
        <w:t>вискового</w:t>
      </w:r>
      <w:proofErr w:type="spellEnd"/>
      <w:r>
        <w:t xml:space="preserve"> дистиллятов, за исключением коньяка, - 307 рублей за 0,5 литра готовой продукции;</w:t>
      </w:r>
    </w:p>
    <w:p w:rsidR="0029062D" w:rsidRDefault="0029062D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Минфина России от 14.12.2018 N 267н)</w:t>
      </w:r>
    </w:p>
    <w:p w:rsidR="0029062D" w:rsidRDefault="0029062D">
      <w:pPr>
        <w:pStyle w:val="ConsPlusNormal"/>
        <w:spacing w:before="220"/>
        <w:ind w:firstLine="540"/>
        <w:jc w:val="both"/>
      </w:pPr>
      <w:r>
        <w:t>на коньяк - 388 рублей за 0,5 литра готовой продукции.</w:t>
      </w:r>
    </w:p>
    <w:p w:rsidR="0029062D" w:rsidRDefault="0029062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Минфина России от 14.12.2018 N 267н)</w:t>
      </w:r>
    </w:p>
    <w:p w:rsidR="0029062D" w:rsidRDefault="0029062D">
      <w:pPr>
        <w:pStyle w:val="ConsPlusNormal"/>
        <w:spacing w:before="220"/>
        <w:ind w:firstLine="540"/>
        <w:jc w:val="both"/>
      </w:pPr>
      <w:r>
        <w:t xml:space="preserve">2. Цены,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процентов, </w:t>
      </w:r>
      <w:proofErr w:type="spellStart"/>
      <w:r>
        <w:t>розлитой</w:t>
      </w:r>
      <w:proofErr w:type="spellEnd"/>
      <w:r>
        <w:t xml:space="preserve"> в потребительскую тару иной емкости, рассчитываются пропорционально ценам, установленным согласно </w:t>
      </w:r>
      <w:hyperlink w:anchor="P20" w:history="1">
        <w:r>
          <w:rPr>
            <w:color w:val="0000FF"/>
          </w:rPr>
          <w:t>подпунктам "а"</w:t>
        </w:r>
      </w:hyperlink>
      <w:r>
        <w:t xml:space="preserve"> - </w:t>
      </w:r>
      <w:hyperlink w:anchor="P33" w:history="1">
        <w:r>
          <w:rPr>
            <w:color w:val="0000FF"/>
          </w:rPr>
          <w:t>"е" пункта 1</w:t>
        </w:r>
      </w:hyperlink>
      <w:r>
        <w:t xml:space="preserve"> настоящего приказа, за исключением водки, </w:t>
      </w:r>
      <w:proofErr w:type="spellStart"/>
      <w:r>
        <w:t>розлитой</w:t>
      </w:r>
      <w:proofErr w:type="spellEnd"/>
      <w:r>
        <w:t xml:space="preserve"> в потребительскую тару объемом свыше 0,375 до 0,5 литра, цена которой равна цене водки, </w:t>
      </w:r>
      <w:proofErr w:type="spellStart"/>
      <w:r>
        <w:t>розлитой</w:t>
      </w:r>
      <w:proofErr w:type="spellEnd"/>
      <w:r>
        <w:t xml:space="preserve"> в потребительскую тару емкостью 0,5 литра.</w:t>
      </w:r>
    </w:p>
    <w:p w:rsidR="0029062D" w:rsidRDefault="0029062D">
      <w:pPr>
        <w:pStyle w:val="ConsPlusNormal"/>
        <w:ind w:firstLine="540"/>
        <w:jc w:val="both"/>
      </w:pPr>
    </w:p>
    <w:p w:rsidR="0029062D" w:rsidRDefault="0029062D">
      <w:pPr>
        <w:pStyle w:val="ConsPlusNormal"/>
        <w:jc w:val="right"/>
      </w:pPr>
      <w:r>
        <w:t>Министр</w:t>
      </w:r>
    </w:p>
    <w:p w:rsidR="0029062D" w:rsidRDefault="0029062D">
      <w:pPr>
        <w:pStyle w:val="ConsPlusNormal"/>
        <w:jc w:val="right"/>
      </w:pPr>
      <w:r>
        <w:t>А.Г.СИЛУАНОВ</w:t>
      </w:r>
    </w:p>
    <w:p w:rsidR="0029062D" w:rsidRDefault="0029062D">
      <w:pPr>
        <w:pStyle w:val="ConsPlusNormal"/>
        <w:jc w:val="right"/>
      </w:pPr>
    </w:p>
    <w:p w:rsidR="0029062D" w:rsidRDefault="0029062D">
      <w:pPr>
        <w:pStyle w:val="ConsPlusNormal"/>
        <w:jc w:val="right"/>
      </w:pPr>
    </w:p>
    <w:p w:rsidR="0029062D" w:rsidRDefault="0029062D">
      <w:pPr>
        <w:pStyle w:val="ConsPlusNormal"/>
        <w:jc w:val="right"/>
      </w:pPr>
    </w:p>
    <w:p w:rsidR="0029062D" w:rsidRDefault="0029062D">
      <w:pPr>
        <w:pStyle w:val="ConsPlusNormal"/>
        <w:jc w:val="right"/>
      </w:pPr>
    </w:p>
    <w:p w:rsidR="0029062D" w:rsidRDefault="0029062D">
      <w:pPr>
        <w:pStyle w:val="ConsPlusNormal"/>
        <w:jc w:val="right"/>
      </w:pPr>
    </w:p>
    <w:p w:rsidR="0029062D" w:rsidRDefault="0029062D">
      <w:pPr>
        <w:pStyle w:val="ConsPlusNormal"/>
        <w:jc w:val="right"/>
        <w:outlineLvl w:val="0"/>
      </w:pPr>
      <w:r>
        <w:t>Приложение</w:t>
      </w:r>
    </w:p>
    <w:p w:rsidR="0029062D" w:rsidRDefault="0029062D">
      <w:pPr>
        <w:pStyle w:val="ConsPlusNormal"/>
        <w:jc w:val="right"/>
      </w:pPr>
      <w:r>
        <w:t>к приказу Министерства финансов</w:t>
      </w:r>
    </w:p>
    <w:p w:rsidR="0029062D" w:rsidRDefault="0029062D">
      <w:pPr>
        <w:pStyle w:val="ConsPlusNormal"/>
        <w:jc w:val="right"/>
      </w:pPr>
      <w:r>
        <w:lastRenderedPageBreak/>
        <w:t>Российской Федерации</w:t>
      </w:r>
    </w:p>
    <w:p w:rsidR="0029062D" w:rsidRDefault="0029062D">
      <w:pPr>
        <w:pStyle w:val="ConsPlusNormal"/>
        <w:jc w:val="right"/>
      </w:pPr>
      <w:r>
        <w:t>от 11 мая 2016 г. N 58н</w:t>
      </w:r>
    </w:p>
    <w:p w:rsidR="0029062D" w:rsidRDefault="0029062D">
      <w:pPr>
        <w:pStyle w:val="ConsPlusNormal"/>
        <w:ind w:firstLine="540"/>
        <w:jc w:val="both"/>
      </w:pPr>
    </w:p>
    <w:p w:rsidR="0029062D" w:rsidRDefault="0029062D">
      <w:pPr>
        <w:pStyle w:val="ConsPlusTitle"/>
        <w:jc w:val="center"/>
      </w:pPr>
      <w:bookmarkStart w:id="3" w:name="P52"/>
      <w:bookmarkEnd w:id="3"/>
      <w:r>
        <w:t>ЦЕНЫ,</w:t>
      </w:r>
    </w:p>
    <w:p w:rsidR="0029062D" w:rsidRDefault="0029062D">
      <w:pPr>
        <w:pStyle w:val="ConsPlusTitle"/>
        <w:jc w:val="center"/>
      </w:pPr>
      <w:r>
        <w:t>НЕ НИЖЕ КОТОРЫХ ОСУЩЕСТВЛЯЮТСЯ ЗАКУПКА</w:t>
      </w:r>
    </w:p>
    <w:p w:rsidR="0029062D" w:rsidRDefault="0029062D">
      <w:pPr>
        <w:pStyle w:val="ConsPlusTitle"/>
        <w:jc w:val="center"/>
      </w:pPr>
      <w:r>
        <w:t>(ЗА ИСКЛЮЧЕНИЕМ ИМПОРТА), ПОСТАВКИ (ЗА ИСКЛЮЧЕНИЕМ</w:t>
      </w:r>
    </w:p>
    <w:p w:rsidR="0029062D" w:rsidRDefault="0029062D">
      <w:pPr>
        <w:pStyle w:val="ConsPlusTitle"/>
        <w:jc w:val="center"/>
      </w:pPr>
      <w:r>
        <w:t>ЭКСПОРТА) И РОЗНИЧНАЯ ПРОДАЖА ВОДКИ, ЛИКЕРОВОДОЧНОЙ</w:t>
      </w:r>
    </w:p>
    <w:p w:rsidR="0029062D" w:rsidRDefault="0029062D">
      <w:pPr>
        <w:pStyle w:val="ConsPlusTitle"/>
        <w:jc w:val="center"/>
      </w:pPr>
      <w:r>
        <w:t>И ДРУГОЙ АЛКОГОЛЬНОЙ ПРОДУКЦИИ КРЕПОСТЬЮ СВЫШЕ 28 ПРОЦЕНТОВ</w:t>
      </w:r>
    </w:p>
    <w:p w:rsidR="0029062D" w:rsidRDefault="0029062D">
      <w:pPr>
        <w:pStyle w:val="ConsPlusTitle"/>
        <w:jc w:val="center"/>
      </w:pPr>
      <w:r>
        <w:t>(ЗА ИСКЛЮЧЕНИЕМ КОНЬЯКА, БРЕНДИ И ДРУГОЙ АЛКОГОЛЬНОЙ</w:t>
      </w:r>
    </w:p>
    <w:p w:rsidR="0029062D" w:rsidRDefault="0029062D">
      <w:pPr>
        <w:pStyle w:val="ConsPlusTitle"/>
        <w:jc w:val="center"/>
      </w:pPr>
      <w:r>
        <w:t>ПРОДУКЦИИ, ПРОИЗВЕДЕННОЙ ИЗ ВИННОГО, ВИНОГРАДНОГО,</w:t>
      </w:r>
    </w:p>
    <w:p w:rsidR="0029062D" w:rsidRDefault="0029062D">
      <w:pPr>
        <w:pStyle w:val="ConsPlusTitle"/>
        <w:jc w:val="center"/>
      </w:pPr>
      <w:r>
        <w:t>ПЛОДОВОГО, КОНЬЯЧНОГО, КАЛЬВАДОСНОГО, ВИСКОВОГО</w:t>
      </w:r>
    </w:p>
    <w:p w:rsidR="0029062D" w:rsidRDefault="0029062D">
      <w:pPr>
        <w:pStyle w:val="ConsPlusTitle"/>
        <w:jc w:val="center"/>
      </w:pPr>
      <w:r>
        <w:t>ДИСТИЛЛЯТОВ), ЗА 0,5 ЛИТРА ГОТОВОЙ ПРОДУКЦИИ</w:t>
      </w:r>
    </w:p>
    <w:p w:rsidR="0029062D" w:rsidRDefault="002906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906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062D" w:rsidRDefault="002906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062D" w:rsidRDefault="002906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14.12.2018 N 267н)</w:t>
            </w:r>
          </w:p>
        </w:tc>
      </w:tr>
    </w:tbl>
    <w:p w:rsidR="0029062D" w:rsidRDefault="0029062D">
      <w:pPr>
        <w:pStyle w:val="ConsPlusNormal"/>
        <w:jc w:val="both"/>
      </w:pPr>
    </w:p>
    <w:p w:rsidR="0029062D" w:rsidRDefault="0029062D">
      <w:pPr>
        <w:sectPr w:rsidR="0029062D" w:rsidSect="00CB47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1910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60"/>
      </w:tblGrid>
      <w:tr w:rsidR="0029062D">
        <w:tc>
          <w:tcPr>
            <w:tcW w:w="528" w:type="dxa"/>
            <w:vMerge w:val="restart"/>
          </w:tcPr>
          <w:p w:rsidR="0029062D" w:rsidRDefault="0029062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10" w:type="dxa"/>
            <w:vMerge w:val="restart"/>
          </w:tcPr>
          <w:p w:rsidR="0029062D" w:rsidRDefault="0029062D">
            <w:pPr>
              <w:pStyle w:val="ConsPlusNormal"/>
              <w:jc w:val="center"/>
            </w:pPr>
            <w:r>
              <w:t>Процентное содержание спирта в готовой продукции</w:t>
            </w:r>
          </w:p>
        </w:tc>
        <w:tc>
          <w:tcPr>
            <w:tcW w:w="12599" w:type="dxa"/>
            <w:gridSpan w:val="12"/>
          </w:tcPr>
          <w:p w:rsidR="0029062D" w:rsidRDefault="0029062D">
            <w:pPr>
              <w:pStyle w:val="ConsPlusNormal"/>
              <w:jc w:val="center"/>
            </w:pPr>
            <w:r>
              <w:t>Цена, не ниже которой осуществляется:</w:t>
            </w:r>
          </w:p>
        </w:tc>
      </w:tr>
      <w:tr w:rsidR="0029062D">
        <w:tc>
          <w:tcPr>
            <w:tcW w:w="528" w:type="dxa"/>
            <w:vMerge/>
          </w:tcPr>
          <w:p w:rsidR="0029062D" w:rsidRDefault="0029062D"/>
        </w:tc>
        <w:tc>
          <w:tcPr>
            <w:tcW w:w="1910" w:type="dxa"/>
            <w:vMerge/>
          </w:tcPr>
          <w:p w:rsidR="0029062D" w:rsidRDefault="0029062D"/>
        </w:tc>
        <w:tc>
          <w:tcPr>
            <w:tcW w:w="4196" w:type="dxa"/>
            <w:gridSpan w:val="4"/>
          </w:tcPr>
          <w:p w:rsidR="0029062D" w:rsidRDefault="0029062D">
            <w:pPr>
              <w:pStyle w:val="ConsPlusNormal"/>
              <w:jc w:val="center"/>
            </w:pPr>
            <w:r>
              <w:t>закупка (за исключением импорта) продукции у организации, осуществившей производство, и поставки (за исключением экспорта) продукции организацией, осуществившей производство продукции</w:t>
            </w:r>
          </w:p>
        </w:tc>
        <w:tc>
          <w:tcPr>
            <w:tcW w:w="4196" w:type="dxa"/>
            <w:gridSpan w:val="4"/>
          </w:tcPr>
          <w:p w:rsidR="0029062D" w:rsidRDefault="0029062D">
            <w:pPr>
              <w:pStyle w:val="ConsPlusNormal"/>
              <w:jc w:val="center"/>
            </w:pPr>
            <w:r>
              <w:t>закупка (за исключением импорта) продукции у организации, осуществившей закупку у иной организации, и поставки (за исключением экспорта) продукции организацией, осуществившей закупку у иной организации</w:t>
            </w:r>
          </w:p>
        </w:tc>
        <w:tc>
          <w:tcPr>
            <w:tcW w:w="4207" w:type="dxa"/>
            <w:gridSpan w:val="4"/>
          </w:tcPr>
          <w:p w:rsidR="0029062D" w:rsidRDefault="0029062D">
            <w:pPr>
              <w:pStyle w:val="ConsPlusNormal"/>
              <w:jc w:val="center"/>
            </w:pPr>
            <w:r>
              <w:t>розничная продажа продукции</w:t>
            </w:r>
          </w:p>
        </w:tc>
      </w:tr>
      <w:tr w:rsidR="0029062D">
        <w:tc>
          <w:tcPr>
            <w:tcW w:w="528" w:type="dxa"/>
            <w:vMerge/>
          </w:tcPr>
          <w:p w:rsidR="0029062D" w:rsidRDefault="0029062D"/>
        </w:tc>
        <w:tc>
          <w:tcPr>
            <w:tcW w:w="1910" w:type="dxa"/>
            <w:vMerge/>
          </w:tcPr>
          <w:p w:rsidR="0029062D" w:rsidRDefault="0029062D"/>
        </w:tc>
        <w:tc>
          <w:tcPr>
            <w:tcW w:w="2098" w:type="dxa"/>
            <w:gridSpan w:val="2"/>
          </w:tcPr>
          <w:p w:rsidR="0029062D" w:rsidRDefault="0029062D">
            <w:pPr>
              <w:pStyle w:val="ConsPlusNormal"/>
              <w:jc w:val="center"/>
            </w:pPr>
            <w:r>
              <w:t>водки</w:t>
            </w:r>
          </w:p>
        </w:tc>
        <w:tc>
          <w:tcPr>
            <w:tcW w:w="2098" w:type="dxa"/>
            <w:gridSpan w:val="2"/>
          </w:tcPr>
          <w:p w:rsidR="0029062D" w:rsidRDefault="0029062D">
            <w:pPr>
              <w:pStyle w:val="ConsPlusNormal"/>
              <w:jc w:val="center"/>
            </w:pPr>
            <w:r>
              <w:t>ликероводочной и другой алкогольной продукции крепостью свыше 28% (за исключением водки)</w:t>
            </w:r>
          </w:p>
        </w:tc>
        <w:tc>
          <w:tcPr>
            <w:tcW w:w="2098" w:type="dxa"/>
            <w:gridSpan w:val="2"/>
          </w:tcPr>
          <w:p w:rsidR="0029062D" w:rsidRDefault="0029062D">
            <w:pPr>
              <w:pStyle w:val="ConsPlusNormal"/>
              <w:jc w:val="center"/>
            </w:pPr>
            <w:r>
              <w:t>водки</w:t>
            </w:r>
          </w:p>
        </w:tc>
        <w:tc>
          <w:tcPr>
            <w:tcW w:w="2098" w:type="dxa"/>
            <w:gridSpan w:val="2"/>
          </w:tcPr>
          <w:p w:rsidR="0029062D" w:rsidRDefault="0029062D">
            <w:pPr>
              <w:pStyle w:val="ConsPlusNormal"/>
              <w:jc w:val="center"/>
            </w:pPr>
            <w:r>
              <w:t>ликероводочной и другой алкогольной продукции крепостью свыше 28% (за исключением водки)</w:t>
            </w:r>
          </w:p>
        </w:tc>
        <w:tc>
          <w:tcPr>
            <w:tcW w:w="2098" w:type="dxa"/>
            <w:gridSpan w:val="2"/>
          </w:tcPr>
          <w:p w:rsidR="0029062D" w:rsidRDefault="0029062D">
            <w:pPr>
              <w:pStyle w:val="ConsPlusNormal"/>
              <w:jc w:val="center"/>
            </w:pPr>
            <w:r>
              <w:t>водки</w:t>
            </w:r>
          </w:p>
        </w:tc>
        <w:tc>
          <w:tcPr>
            <w:tcW w:w="2109" w:type="dxa"/>
            <w:gridSpan w:val="2"/>
          </w:tcPr>
          <w:p w:rsidR="0029062D" w:rsidRDefault="0029062D">
            <w:pPr>
              <w:pStyle w:val="ConsPlusNormal"/>
              <w:jc w:val="center"/>
            </w:pPr>
            <w:r>
              <w:t>ликероводочной и другой алкогольной продукции крепостью свыше 28% (за исключением водки)</w:t>
            </w:r>
          </w:p>
        </w:tc>
      </w:tr>
      <w:tr w:rsidR="0029062D">
        <w:tc>
          <w:tcPr>
            <w:tcW w:w="528" w:type="dxa"/>
          </w:tcPr>
          <w:p w:rsidR="0029062D" w:rsidRDefault="0029062D">
            <w:pPr>
              <w:pStyle w:val="ConsPlusNormal"/>
            </w:pPr>
          </w:p>
        </w:tc>
        <w:tc>
          <w:tcPr>
            <w:tcW w:w="1910" w:type="dxa"/>
          </w:tcPr>
          <w:p w:rsidR="0029062D" w:rsidRDefault="0029062D">
            <w:pPr>
              <w:pStyle w:val="ConsPlusNormal"/>
            </w:pP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без НДС и акциза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с НДС и акцизом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без НДС и акциза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с НДС и акцизом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без НДС и акциза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с НДС и акцизом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без НДС и акциза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с НДС и акцизом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без НДС и акциза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с НДС и акцизом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без НДС и акциза</w:t>
            </w:r>
          </w:p>
        </w:tc>
        <w:tc>
          <w:tcPr>
            <w:tcW w:w="1060" w:type="dxa"/>
          </w:tcPr>
          <w:p w:rsidR="0029062D" w:rsidRDefault="0029062D">
            <w:pPr>
              <w:pStyle w:val="ConsPlusNormal"/>
              <w:jc w:val="center"/>
            </w:pPr>
            <w:r>
              <w:t>с НДС и акцизом</w:t>
            </w:r>
          </w:p>
        </w:tc>
      </w:tr>
      <w:tr w:rsidR="0029062D">
        <w:tc>
          <w:tcPr>
            <w:tcW w:w="528" w:type="dxa"/>
            <w:vAlign w:val="center"/>
          </w:tcPr>
          <w:p w:rsidR="0029062D" w:rsidRDefault="002906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10" w:type="dxa"/>
          </w:tcPr>
          <w:p w:rsidR="0029062D" w:rsidRDefault="0029062D">
            <w:pPr>
              <w:pStyle w:val="ConsPlusNormal"/>
              <w:jc w:val="center"/>
            </w:pPr>
            <w:r>
              <w:t>свыше 28 до 29 включительно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60" w:type="dxa"/>
          </w:tcPr>
          <w:p w:rsidR="0029062D" w:rsidRDefault="0029062D">
            <w:pPr>
              <w:pStyle w:val="ConsPlusNormal"/>
              <w:jc w:val="center"/>
            </w:pPr>
            <w:r>
              <w:t>168</w:t>
            </w:r>
          </w:p>
        </w:tc>
      </w:tr>
      <w:tr w:rsidR="0029062D">
        <w:tc>
          <w:tcPr>
            <w:tcW w:w="528" w:type="dxa"/>
            <w:vAlign w:val="center"/>
          </w:tcPr>
          <w:p w:rsidR="0029062D" w:rsidRDefault="002906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10" w:type="dxa"/>
          </w:tcPr>
          <w:p w:rsidR="0029062D" w:rsidRDefault="0029062D">
            <w:pPr>
              <w:pStyle w:val="ConsPlusNormal"/>
              <w:jc w:val="center"/>
            </w:pPr>
            <w:r>
              <w:t>свыше 29 до 30 включительно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60" w:type="dxa"/>
          </w:tcPr>
          <w:p w:rsidR="0029062D" w:rsidRDefault="0029062D">
            <w:pPr>
              <w:pStyle w:val="ConsPlusNormal"/>
              <w:jc w:val="center"/>
            </w:pPr>
            <w:r>
              <w:t>172</w:t>
            </w:r>
          </w:p>
        </w:tc>
      </w:tr>
      <w:tr w:rsidR="0029062D">
        <w:tc>
          <w:tcPr>
            <w:tcW w:w="528" w:type="dxa"/>
            <w:vAlign w:val="center"/>
          </w:tcPr>
          <w:p w:rsidR="0029062D" w:rsidRDefault="002906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10" w:type="dxa"/>
          </w:tcPr>
          <w:p w:rsidR="0029062D" w:rsidRDefault="0029062D">
            <w:pPr>
              <w:pStyle w:val="ConsPlusNormal"/>
              <w:jc w:val="center"/>
            </w:pPr>
            <w:r>
              <w:t>свыше 30 до 31 включительно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060" w:type="dxa"/>
          </w:tcPr>
          <w:p w:rsidR="0029062D" w:rsidRDefault="0029062D">
            <w:pPr>
              <w:pStyle w:val="ConsPlusNormal"/>
              <w:jc w:val="center"/>
            </w:pPr>
            <w:r>
              <w:t>176</w:t>
            </w:r>
          </w:p>
        </w:tc>
      </w:tr>
      <w:tr w:rsidR="0029062D">
        <w:tc>
          <w:tcPr>
            <w:tcW w:w="528" w:type="dxa"/>
            <w:vAlign w:val="center"/>
          </w:tcPr>
          <w:p w:rsidR="0029062D" w:rsidRDefault="002906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10" w:type="dxa"/>
          </w:tcPr>
          <w:p w:rsidR="0029062D" w:rsidRDefault="0029062D">
            <w:pPr>
              <w:pStyle w:val="ConsPlusNormal"/>
              <w:jc w:val="center"/>
            </w:pPr>
            <w:r>
              <w:t>свыше 31 до 32 включительно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60" w:type="dxa"/>
          </w:tcPr>
          <w:p w:rsidR="0029062D" w:rsidRDefault="0029062D">
            <w:pPr>
              <w:pStyle w:val="ConsPlusNormal"/>
              <w:jc w:val="center"/>
            </w:pPr>
            <w:r>
              <w:t>180</w:t>
            </w:r>
          </w:p>
        </w:tc>
      </w:tr>
      <w:tr w:rsidR="0029062D">
        <w:tc>
          <w:tcPr>
            <w:tcW w:w="528" w:type="dxa"/>
            <w:vAlign w:val="center"/>
          </w:tcPr>
          <w:p w:rsidR="0029062D" w:rsidRDefault="002906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10" w:type="dxa"/>
          </w:tcPr>
          <w:p w:rsidR="0029062D" w:rsidRDefault="0029062D">
            <w:pPr>
              <w:pStyle w:val="ConsPlusNormal"/>
              <w:jc w:val="center"/>
            </w:pPr>
            <w:r>
              <w:t>свыше 32 до 33 включительно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060" w:type="dxa"/>
          </w:tcPr>
          <w:p w:rsidR="0029062D" w:rsidRDefault="0029062D">
            <w:pPr>
              <w:pStyle w:val="ConsPlusNormal"/>
              <w:jc w:val="center"/>
            </w:pPr>
            <w:r>
              <w:t>184</w:t>
            </w:r>
          </w:p>
        </w:tc>
      </w:tr>
      <w:tr w:rsidR="0029062D">
        <w:tc>
          <w:tcPr>
            <w:tcW w:w="528" w:type="dxa"/>
            <w:vAlign w:val="center"/>
          </w:tcPr>
          <w:p w:rsidR="0029062D" w:rsidRDefault="002906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10" w:type="dxa"/>
          </w:tcPr>
          <w:p w:rsidR="0029062D" w:rsidRDefault="0029062D">
            <w:pPr>
              <w:pStyle w:val="ConsPlusNormal"/>
              <w:jc w:val="center"/>
            </w:pPr>
            <w:r>
              <w:t xml:space="preserve">свыше 33 до 34 </w:t>
            </w:r>
            <w:r>
              <w:lastRenderedPageBreak/>
              <w:t>включительно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060" w:type="dxa"/>
          </w:tcPr>
          <w:p w:rsidR="0029062D" w:rsidRDefault="0029062D">
            <w:pPr>
              <w:pStyle w:val="ConsPlusNormal"/>
              <w:jc w:val="center"/>
            </w:pPr>
            <w:r>
              <w:t>189</w:t>
            </w:r>
          </w:p>
        </w:tc>
      </w:tr>
      <w:tr w:rsidR="0029062D">
        <w:tc>
          <w:tcPr>
            <w:tcW w:w="528" w:type="dxa"/>
            <w:vAlign w:val="center"/>
          </w:tcPr>
          <w:p w:rsidR="0029062D" w:rsidRDefault="002906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10" w:type="dxa"/>
          </w:tcPr>
          <w:p w:rsidR="0029062D" w:rsidRDefault="0029062D">
            <w:pPr>
              <w:pStyle w:val="ConsPlusNormal"/>
              <w:jc w:val="center"/>
            </w:pPr>
            <w:r>
              <w:t>свыше 34 до 35 включительно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60" w:type="dxa"/>
          </w:tcPr>
          <w:p w:rsidR="0029062D" w:rsidRDefault="0029062D">
            <w:pPr>
              <w:pStyle w:val="ConsPlusNormal"/>
              <w:jc w:val="center"/>
            </w:pPr>
            <w:r>
              <w:t>193</w:t>
            </w:r>
          </w:p>
        </w:tc>
      </w:tr>
      <w:tr w:rsidR="0029062D">
        <w:tc>
          <w:tcPr>
            <w:tcW w:w="528" w:type="dxa"/>
            <w:vAlign w:val="center"/>
          </w:tcPr>
          <w:p w:rsidR="0029062D" w:rsidRDefault="0029062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10" w:type="dxa"/>
          </w:tcPr>
          <w:p w:rsidR="0029062D" w:rsidRDefault="0029062D">
            <w:pPr>
              <w:pStyle w:val="ConsPlusNormal"/>
              <w:jc w:val="center"/>
            </w:pPr>
            <w:r>
              <w:t>свыше 35 до 36 включительно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60" w:type="dxa"/>
          </w:tcPr>
          <w:p w:rsidR="0029062D" w:rsidRDefault="0029062D">
            <w:pPr>
              <w:pStyle w:val="ConsPlusNormal"/>
              <w:jc w:val="center"/>
            </w:pPr>
            <w:r>
              <w:t>197</w:t>
            </w:r>
          </w:p>
        </w:tc>
      </w:tr>
      <w:tr w:rsidR="0029062D">
        <w:tc>
          <w:tcPr>
            <w:tcW w:w="528" w:type="dxa"/>
            <w:vAlign w:val="center"/>
          </w:tcPr>
          <w:p w:rsidR="0029062D" w:rsidRDefault="0029062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10" w:type="dxa"/>
          </w:tcPr>
          <w:p w:rsidR="0029062D" w:rsidRDefault="0029062D">
            <w:pPr>
              <w:pStyle w:val="ConsPlusNormal"/>
              <w:jc w:val="center"/>
            </w:pPr>
            <w:r>
              <w:t>свыше 36 до 37 включительно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060" w:type="dxa"/>
          </w:tcPr>
          <w:p w:rsidR="0029062D" w:rsidRDefault="0029062D">
            <w:pPr>
              <w:pStyle w:val="ConsPlusNormal"/>
              <w:jc w:val="center"/>
            </w:pPr>
            <w:r>
              <w:t>201</w:t>
            </w:r>
          </w:p>
        </w:tc>
      </w:tr>
      <w:tr w:rsidR="0029062D">
        <w:tc>
          <w:tcPr>
            <w:tcW w:w="528" w:type="dxa"/>
            <w:vAlign w:val="center"/>
          </w:tcPr>
          <w:p w:rsidR="0029062D" w:rsidRDefault="0029062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10" w:type="dxa"/>
          </w:tcPr>
          <w:p w:rsidR="0029062D" w:rsidRDefault="0029062D">
            <w:pPr>
              <w:pStyle w:val="ConsPlusNormal"/>
              <w:jc w:val="center"/>
            </w:pPr>
            <w:r>
              <w:t>свыше 37 до 38 включительно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60" w:type="dxa"/>
          </w:tcPr>
          <w:p w:rsidR="0029062D" w:rsidRDefault="0029062D">
            <w:pPr>
              <w:pStyle w:val="ConsPlusNormal"/>
              <w:jc w:val="center"/>
            </w:pPr>
            <w:r>
              <w:t>205</w:t>
            </w:r>
          </w:p>
        </w:tc>
      </w:tr>
      <w:tr w:rsidR="0029062D">
        <w:tc>
          <w:tcPr>
            <w:tcW w:w="528" w:type="dxa"/>
            <w:vAlign w:val="center"/>
          </w:tcPr>
          <w:p w:rsidR="0029062D" w:rsidRDefault="0029062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10" w:type="dxa"/>
          </w:tcPr>
          <w:p w:rsidR="0029062D" w:rsidRDefault="0029062D">
            <w:pPr>
              <w:pStyle w:val="ConsPlusNormal"/>
              <w:jc w:val="center"/>
            </w:pPr>
            <w:r>
              <w:t>свыше 38 до 39 включительно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60" w:type="dxa"/>
          </w:tcPr>
          <w:p w:rsidR="0029062D" w:rsidRDefault="0029062D">
            <w:pPr>
              <w:pStyle w:val="ConsPlusNormal"/>
              <w:jc w:val="center"/>
            </w:pPr>
            <w:r>
              <w:t>210</w:t>
            </w:r>
          </w:p>
        </w:tc>
      </w:tr>
      <w:tr w:rsidR="0029062D">
        <w:tc>
          <w:tcPr>
            <w:tcW w:w="528" w:type="dxa"/>
            <w:vAlign w:val="center"/>
          </w:tcPr>
          <w:p w:rsidR="0029062D" w:rsidRDefault="0029062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</w:tcPr>
          <w:p w:rsidR="0029062D" w:rsidRDefault="0029062D">
            <w:pPr>
              <w:pStyle w:val="ConsPlusNormal"/>
              <w:jc w:val="center"/>
            </w:pPr>
            <w:r>
              <w:t>свыше 39 до 40 включительно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60" w:type="dxa"/>
          </w:tcPr>
          <w:p w:rsidR="0029062D" w:rsidRDefault="0029062D">
            <w:pPr>
              <w:pStyle w:val="ConsPlusNormal"/>
              <w:jc w:val="center"/>
            </w:pPr>
            <w:r>
              <w:t>215</w:t>
            </w:r>
          </w:p>
        </w:tc>
      </w:tr>
      <w:tr w:rsidR="0029062D">
        <w:tc>
          <w:tcPr>
            <w:tcW w:w="528" w:type="dxa"/>
            <w:vAlign w:val="center"/>
          </w:tcPr>
          <w:p w:rsidR="0029062D" w:rsidRDefault="0029062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</w:tcPr>
          <w:p w:rsidR="0029062D" w:rsidRDefault="0029062D">
            <w:pPr>
              <w:pStyle w:val="ConsPlusNormal"/>
              <w:jc w:val="center"/>
            </w:pPr>
            <w:r>
              <w:t>свыше 40 до 41 включительно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60" w:type="dxa"/>
          </w:tcPr>
          <w:p w:rsidR="0029062D" w:rsidRDefault="0029062D">
            <w:pPr>
              <w:pStyle w:val="ConsPlusNormal"/>
              <w:jc w:val="center"/>
            </w:pPr>
            <w:r>
              <w:t>219</w:t>
            </w:r>
          </w:p>
        </w:tc>
      </w:tr>
      <w:tr w:rsidR="0029062D">
        <w:tc>
          <w:tcPr>
            <w:tcW w:w="528" w:type="dxa"/>
            <w:vAlign w:val="center"/>
          </w:tcPr>
          <w:p w:rsidR="0029062D" w:rsidRDefault="0029062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10" w:type="dxa"/>
          </w:tcPr>
          <w:p w:rsidR="0029062D" w:rsidRDefault="0029062D">
            <w:pPr>
              <w:pStyle w:val="ConsPlusNormal"/>
              <w:jc w:val="center"/>
            </w:pPr>
            <w:r>
              <w:t>свыше 41 до 42 включительно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60" w:type="dxa"/>
          </w:tcPr>
          <w:p w:rsidR="0029062D" w:rsidRDefault="0029062D">
            <w:pPr>
              <w:pStyle w:val="ConsPlusNormal"/>
              <w:jc w:val="center"/>
            </w:pPr>
            <w:r>
              <w:t>223</w:t>
            </w:r>
          </w:p>
        </w:tc>
      </w:tr>
      <w:tr w:rsidR="0029062D">
        <w:tc>
          <w:tcPr>
            <w:tcW w:w="528" w:type="dxa"/>
            <w:vAlign w:val="center"/>
          </w:tcPr>
          <w:p w:rsidR="0029062D" w:rsidRDefault="0029062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10" w:type="dxa"/>
          </w:tcPr>
          <w:p w:rsidR="0029062D" w:rsidRDefault="0029062D">
            <w:pPr>
              <w:pStyle w:val="ConsPlusNormal"/>
              <w:jc w:val="center"/>
            </w:pPr>
            <w:r>
              <w:t>свыше 42 до 43 включительно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60" w:type="dxa"/>
          </w:tcPr>
          <w:p w:rsidR="0029062D" w:rsidRDefault="0029062D">
            <w:pPr>
              <w:pStyle w:val="ConsPlusNormal"/>
              <w:jc w:val="center"/>
            </w:pPr>
            <w:r>
              <w:t>227</w:t>
            </w:r>
          </w:p>
        </w:tc>
      </w:tr>
      <w:tr w:rsidR="0029062D">
        <w:tc>
          <w:tcPr>
            <w:tcW w:w="528" w:type="dxa"/>
            <w:vAlign w:val="center"/>
          </w:tcPr>
          <w:p w:rsidR="0029062D" w:rsidRDefault="0029062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10" w:type="dxa"/>
          </w:tcPr>
          <w:p w:rsidR="0029062D" w:rsidRDefault="0029062D">
            <w:pPr>
              <w:pStyle w:val="ConsPlusNormal"/>
              <w:jc w:val="center"/>
            </w:pPr>
            <w:r>
              <w:t>свыше 43 до 44 включительно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60" w:type="dxa"/>
          </w:tcPr>
          <w:p w:rsidR="0029062D" w:rsidRDefault="0029062D">
            <w:pPr>
              <w:pStyle w:val="ConsPlusNormal"/>
              <w:jc w:val="center"/>
            </w:pPr>
            <w:r>
              <w:t>231</w:t>
            </w:r>
          </w:p>
        </w:tc>
      </w:tr>
      <w:tr w:rsidR="0029062D">
        <w:tc>
          <w:tcPr>
            <w:tcW w:w="528" w:type="dxa"/>
            <w:vAlign w:val="center"/>
          </w:tcPr>
          <w:p w:rsidR="0029062D" w:rsidRDefault="0029062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10" w:type="dxa"/>
          </w:tcPr>
          <w:p w:rsidR="0029062D" w:rsidRDefault="0029062D">
            <w:pPr>
              <w:pStyle w:val="ConsPlusNormal"/>
              <w:jc w:val="center"/>
            </w:pPr>
            <w:r>
              <w:t>свыше 44 до 45 включительно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60" w:type="dxa"/>
          </w:tcPr>
          <w:p w:rsidR="0029062D" w:rsidRDefault="0029062D">
            <w:pPr>
              <w:pStyle w:val="ConsPlusNormal"/>
              <w:jc w:val="center"/>
            </w:pPr>
            <w:r>
              <w:t>236</w:t>
            </w:r>
          </w:p>
        </w:tc>
      </w:tr>
      <w:tr w:rsidR="0029062D">
        <w:tc>
          <w:tcPr>
            <w:tcW w:w="528" w:type="dxa"/>
            <w:vAlign w:val="center"/>
          </w:tcPr>
          <w:p w:rsidR="0029062D" w:rsidRDefault="0029062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10" w:type="dxa"/>
          </w:tcPr>
          <w:p w:rsidR="0029062D" w:rsidRDefault="0029062D">
            <w:pPr>
              <w:pStyle w:val="ConsPlusNormal"/>
              <w:jc w:val="center"/>
            </w:pPr>
            <w:r>
              <w:t xml:space="preserve">свыше 45 до 46 </w:t>
            </w:r>
            <w:r>
              <w:lastRenderedPageBreak/>
              <w:t>включительно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60" w:type="dxa"/>
          </w:tcPr>
          <w:p w:rsidR="0029062D" w:rsidRDefault="0029062D">
            <w:pPr>
              <w:pStyle w:val="ConsPlusNormal"/>
              <w:jc w:val="center"/>
            </w:pPr>
            <w:r>
              <w:t>240</w:t>
            </w:r>
          </w:p>
        </w:tc>
      </w:tr>
      <w:tr w:rsidR="0029062D">
        <w:tc>
          <w:tcPr>
            <w:tcW w:w="528" w:type="dxa"/>
            <w:vAlign w:val="center"/>
          </w:tcPr>
          <w:p w:rsidR="0029062D" w:rsidRDefault="0029062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10" w:type="dxa"/>
          </w:tcPr>
          <w:p w:rsidR="0029062D" w:rsidRDefault="0029062D">
            <w:pPr>
              <w:pStyle w:val="ConsPlusNormal"/>
              <w:jc w:val="center"/>
            </w:pPr>
            <w:r>
              <w:t>свыше 46 до 47 включительно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60" w:type="dxa"/>
          </w:tcPr>
          <w:p w:rsidR="0029062D" w:rsidRDefault="0029062D">
            <w:pPr>
              <w:pStyle w:val="ConsPlusNormal"/>
              <w:jc w:val="center"/>
            </w:pPr>
            <w:r>
              <w:t>244</w:t>
            </w:r>
          </w:p>
        </w:tc>
      </w:tr>
      <w:tr w:rsidR="0029062D">
        <w:tc>
          <w:tcPr>
            <w:tcW w:w="528" w:type="dxa"/>
            <w:vAlign w:val="center"/>
          </w:tcPr>
          <w:p w:rsidR="0029062D" w:rsidRDefault="0029062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10" w:type="dxa"/>
          </w:tcPr>
          <w:p w:rsidR="0029062D" w:rsidRDefault="0029062D">
            <w:pPr>
              <w:pStyle w:val="ConsPlusNormal"/>
              <w:jc w:val="center"/>
            </w:pPr>
            <w:r>
              <w:t>свыше 47 до 48 включительно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60" w:type="dxa"/>
          </w:tcPr>
          <w:p w:rsidR="0029062D" w:rsidRDefault="0029062D">
            <w:pPr>
              <w:pStyle w:val="ConsPlusNormal"/>
              <w:jc w:val="center"/>
            </w:pPr>
            <w:r>
              <w:t>248</w:t>
            </w:r>
          </w:p>
        </w:tc>
      </w:tr>
      <w:tr w:rsidR="0029062D">
        <w:tc>
          <w:tcPr>
            <w:tcW w:w="528" w:type="dxa"/>
            <w:vAlign w:val="center"/>
          </w:tcPr>
          <w:p w:rsidR="0029062D" w:rsidRDefault="0029062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10" w:type="dxa"/>
          </w:tcPr>
          <w:p w:rsidR="0029062D" w:rsidRDefault="0029062D">
            <w:pPr>
              <w:pStyle w:val="ConsPlusNormal"/>
              <w:jc w:val="center"/>
            </w:pPr>
            <w:r>
              <w:t>свыше 48 до 49 включительно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60" w:type="dxa"/>
          </w:tcPr>
          <w:p w:rsidR="0029062D" w:rsidRDefault="0029062D">
            <w:pPr>
              <w:pStyle w:val="ConsPlusNormal"/>
              <w:jc w:val="center"/>
            </w:pPr>
            <w:r>
              <w:t>252</w:t>
            </w:r>
          </w:p>
        </w:tc>
      </w:tr>
      <w:tr w:rsidR="0029062D">
        <w:tc>
          <w:tcPr>
            <w:tcW w:w="528" w:type="dxa"/>
            <w:vAlign w:val="center"/>
          </w:tcPr>
          <w:p w:rsidR="0029062D" w:rsidRDefault="0029062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10" w:type="dxa"/>
          </w:tcPr>
          <w:p w:rsidR="0029062D" w:rsidRDefault="0029062D">
            <w:pPr>
              <w:pStyle w:val="ConsPlusNormal"/>
              <w:jc w:val="center"/>
            </w:pPr>
            <w:r>
              <w:t>свыше 49 до 50 включительно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60" w:type="dxa"/>
          </w:tcPr>
          <w:p w:rsidR="0029062D" w:rsidRDefault="0029062D">
            <w:pPr>
              <w:pStyle w:val="ConsPlusNormal"/>
              <w:jc w:val="center"/>
            </w:pPr>
            <w:r>
              <w:t>256</w:t>
            </w:r>
          </w:p>
        </w:tc>
      </w:tr>
      <w:tr w:rsidR="0029062D">
        <w:tc>
          <w:tcPr>
            <w:tcW w:w="528" w:type="dxa"/>
            <w:vAlign w:val="center"/>
          </w:tcPr>
          <w:p w:rsidR="0029062D" w:rsidRDefault="0029062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10" w:type="dxa"/>
          </w:tcPr>
          <w:p w:rsidR="0029062D" w:rsidRDefault="0029062D">
            <w:pPr>
              <w:pStyle w:val="ConsPlusNormal"/>
              <w:jc w:val="center"/>
            </w:pPr>
            <w:r>
              <w:t>свыше 50 до 51 включительно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60" w:type="dxa"/>
          </w:tcPr>
          <w:p w:rsidR="0029062D" w:rsidRDefault="0029062D">
            <w:pPr>
              <w:pStyle w:val="ConsPlusNormal"/>
              <w:jc w:val="center"/>
            </w:pPr>
            <w:r>
              <w:t>261</w:t>
            </w:r>
          </w:p>
        </w:tc>
      </w:tr>
      <w:tr w:rsidR="0029062D">
        <w:tc>
          <w:tcPr>
            <w:tcW w:w="528" w:type="dxa"/>
            <w:vAlign w:val="center"/>
          </w:tcPr>
          <w:p w:rsidR="0029062D" w:rsidRDefault="0029062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10" w:type="dxa"/>
          </w:tcPr>
          <w:p w:rsidR="0029062D" w:rsidRDefault="0029062D">
            <w:pPr>
              <w:pStyle w:val="ConsPlusNormal"/>
              <w:jc w:val="center"/>
            </w:pPr>
            <w:r>
              <w:t>свыше 51 до 52 включительно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60" w:type="dxa"/>
          </w:tcPr>
          <w:p w:rsidR="0029062D" w:rsidRDefault="0029062D">
            <w:pPr>
              <w:pStyle w:val="ConsPlusNormal"/>
              <w:jc w:val="center"/>
            </w:pPr>
            <w:r>
              <w:t>265</w:t>
            </w:r>
          </w:p>
        </w:tc>
      </w:tr>
      <w:tr w:rsidR="0029062D">
        <w:tc>
          <w:tcPr>
            <w:tcW w:w="528" w:type="dxa"/>
            <w:vAlign w:val="center"/>
          </w:tcPr>
          <w:p w:rsidR="0029062D" w:rsidRDefault="0029062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10" w:type="dxa"/>
          </w:tcPr>
          <w:p w:rsidR="0029062D" w:rsidRDefault="0029062D">
            <w:pPr>
              <w:pStyle w:val="ConsPlusNormal"/>
              <w:jc w:val="center"/>
            </w:pPr>
            <w:r>
              <w:t>свыше 52 до 53 включительно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60" w:type="dxa"/>
          </w:tcPr>
          <w:p w:rsidR="0029062D" w:rsidRDefault="0029062D">
            <w:pPr>
              <w:pStyle w:val="ConsPlusNormal"/>
              <w:jc w:val="center"/>
            </w:pPr>
            <w:r>
              <w:t>269</w:t>
            </w:r>
          </w:p>
        </w:tc>
      </w:tr>
      <w:tr w:rsidR="0029062D">
        <w:tc>
          <w:tcPr>
            <w:tcW w:w="528" w:type="dxa"/>
            <w:vAlign w:val="center"/>
          </w:tcPr>
          <w:p w:rsidR="0029062D" w:rsidRDefault="0029062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10" w:type="dxa"/>
          </w:tcPr>
          <w:p w:rsidR="0029062D" w:rsidRDefault="0029062D">
            <w:pPr>
              <w:pStyle w:val="ConsPlusNormal"/>
              <w:jc w:val="center"/>
            </w:pPr>
            <w:r>
              <w:t>свыше 53 до 54 включительно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60" w:type="dxa"/>
          </w:tcPr>
          <w:p w:rsidR="0029062D" w:rsidRDefault="0029062D">
            <w:pPr>
              <w:pStyle w:val="ConsPlusNormal"/>
              <w:jc w:val="center"/>
            </w:pPr>
            <w:r>
              <w:t>273</w:t>
            </w:r>
          </w:p>
        </w:tc>
      </w:tr>
      <w:tr w:rsidR="0029062D">
        <w:tc>
          <w:tcPr>
            <w:tcW w:w="528" w:type="dxa"/>
            <w:vAlign w:val="center"/>
          </w:tcPr>
          <w:p w:rsidR="0029062D" w:rsidRDefault="0029062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10" w:type="dxa"/>
          </w:tcPr>
          <w:p w:rsidR="0029062D" w:rsidRDefault="0029062D">
            <w:pPr>
              <w:pStyle w:val="ConsPlusNormal"/>
              <w:jc w:val="center"/>
            </w:pPr>
            <w:r>
              <w:t>свыше 54 до 55 включительно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60" w:type="dxa"/>
          </w:tcPr>
          <w:p w:rsidR="0029062D" w:rsidRDefault="0029062D">
            <w:pPr>
              <w:pStyle w:val="ConsPlusNormal"/>
              <w:jc w:val="center"/>
            </w:pPr>
            <w:r>
              <w:t>278</w:t>
            </w:r>
          </w:p>
        </w:tc>
      </w:tr>
      <w:tr w:rsidR="0029062D">
        <w:tc>
          <w:tcPr>
            <w:tcW w:w="528" w:type="dxa"/>
            <w:vAlign w:val="center"/>
          </w:tcPr>
          <w:p w:rsidR="0029062D" w:rsidRDefault="0029062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10" w:type="dxa"/>
          </w:tcPr>
          <w:p w:rsidR="0029062D" w:rsidRDefault="0029062D">
            <w:pPr>
              <w:pStyle w:val="ConsPlusNormal"/>
              <w:jc w:val="center"/>
            </w:pPr>
            <w:r>
              <w:t>свыше 55 до 56 включительно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60" w:type="dxa"/>
          </w:tcPr>
          <w:p w:rsidR="0029062D" w:rsidRDefault="0029062D">
            <w:pPr>
              <w:pStyle w:val="ConsPlusNormal"/>
              <w:jc w:val="center"/>
            </w:pPr>
            <w:r>
              <w:t>283</w:t>
            </w:r>
          </w:p>
        </w:tc>
      </w:tr>
      <w:tr w:rsidR="0029062D">
        <w:tc>
          <w:tcPr>
            <w:tcW w:w="528" w:type="dxa"/>
            <w:vAlign w:val="center"/>
          </w:tcPr>
          <w:p w:rsidR="0029062D" w:rsidRDefault="0029062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10" w:type="dxa"/>
          </w:tcPr>
          <w:p w:rsidR="0029062D" w:rsidRDefault="0029062D">
            <w:pPr>
              <w:pStyle w:val="ConsPlusNormal"/>
              <w:jc w:val="center"/>
            </w:pPr>
            <w:r>
              <w:t>свыше 56 до 57 включительно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060" w:type="dxa"/>
          </w:tcPr>
          <w:p w:rsidR="0029062D" w:rsidRDefault="0029062D">
            <w:pPr>
              <w:pStyle w:val="ConsPlusNormal"/>
              <w:jc w:val="center"/>
            </w:pPr>
            <w:r>
              <w:t>287</w:t>
            </w:r>
          </w:p>
        </w:tc>
      </w:tr>
      <w:tr w:rsidR="0029062D">
        <w:tc>
          <w:tcPr>
            <w:tcW w:w="528" w:type="dxa"/>
            <w:vAlign w:val="center"/>
          </w:tcPr>
          <w:p w:rsidR="0029062D" w:rsidRDefault="0029062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10" w:type="dxa"/>
          </w:tcPr>
          <w:p w:rsidR="0029062D" w:rsidRDefault="0029062D">
            <w:pPr>
              <w:pStyle w:val="ConsPlusNormal"/>
              <w:jc w:val="center"/>
            </w:pPr>
            <w:r>
              <w:t xml:space="preserve">свыше 57 до 58 </w:t>
            </w:r>
            <w:r>
              <w:lastRenderedPageBreak/>
              <w:t>включительно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060" w:type="dxa"/>
          </w:tcPr>
          <w:p w:rsidR="0029062D" w:rsidRDefault="0029062D">
            <w:pPr>
              <w:pStyle w:val="ConsPlusNormal"/>
              <w:jc w:val="center"/>
            </w:pPr>
            <w:r>
              <w:t>291</w:t>
            </w:r>
          </w:p>
        </w:tc>
      </w:tr>
      <w:tr w:rsidR="0029062D">
        <w:tc>
          <w:tcPr>
            <w:tcW w:w="528" w:type="dxa"/>
            <w:vAlign w:val="center"/>
          </w:tcPr>
          <w:p w:rsidR="0029062D" w:rsidRDefault="0029062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10" w:type="dxa"/>
          </w:tcPr>
          <w:p w:rsidR="0029062D" w:rsidRDefault="0029062D">
            <w:pPr>
              <w:pStyle w:val="ConsPlusNormal"/>
              <w:jc w:val="center"/>
            </w:pPr>
            <w:r>
              <w:t>свыше 58 до 59 включительно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060" w:type="dxa"/>
          </w:tcPr>
          <w:p w:rsidR="0029062D" w:rsidRDefault="0029062D">
            <w:pPr>
              <w:pStyle w:val="ConsPlusNormal"/>
              <w:jc w:val="center"/>
            </w:pPr>
            <w:r>
              <w:t>295</w:t>
            </w:r>
          </w:p>
        </w:tc>
      </w:tr>
      <w:tr w:rsidR="0029062D">
        <w:tc>
          <w:tcPr>
            <w:tcW w:w="528" w:type="dxa"/>
            <w:vAlign w:val="center"/>
          </w:tcPr>
          <w:p w:rsidR="0029062D" w:rsidRDefault="0029062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10" w:type="dxa"/>
          </w:tcPr>
          <w:p w:rsidR="0029062D" w:rsidRDefault="0029062D">
            <w:pPr>
              <w:pStyle w:val="ConsPlusNormal"/>
              <w:jc w:val="center"/>
            </w:pPr>
            <w:r>
              <w:t>свыше 59 до 60 включительно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060" w:type="dxa"/>
          </w:tcPr>
          <w:p w:rsidR="0029062D" w:rsidRDefault="0029062D">
            <w:pPr>
              <w:pStyle w:val="ConsPlusNormal"/>
              <w:jc w:val="center"/>
            </w:pPr>
            <w:r>
              <w:t>299</w:t>
            </w:r>
          </w:p>
        </w:tc>
      </w:tr>
      <w:tr w:rsidR="0029062D">
        <w:tc>
          <w:tcPr>
            <w:tcW w:w="528" w:type="dxa"/>
            <w:vAlign w:val="center"/>
          </w:tcPr>
          <w:p w:rsidR="0029062D" w:rsidRDefault="0029062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10" w:type="dxa"/>
          </w:tcPr>
          <w:p w:rsidR="0029062D" w:rsidRDefault="0029062D">
            <w:pPr>
              <w:pStyle w:val="ConsPlusNormal"/>
              <w:jc w:val="center"/>
            </w:pPr>
            <w:r>
              <w:t>свыше 60 до 61 включительно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60" w:type="dxa"/>
          </w:tcPr>
          <w:p w:rsidR="0029062D" w:rsidRDefault="0029062D">
            <w:pPr>
              <w:pStyle w:val="ConsPlusNormal"/>
              <w:jc w:val="center"/>
            </w:pPr>
            <w:r>
              <w:t>303</w:t>
            </w:r>
          </w:p>
        </w:tc>
      </w:tr>
      <w:tr w:rsidR="0029062D">
        <w:tc>
          <w:tcPr>
            <w:tcW w:w="528" w:type="dxa"/>
            <w:vAlign w:val="center"/>
          </w:tcPr>
          <w:p w:rsidR="0029062D" w:rsidRDefault="0029062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10" w:type="dxa"/>
          </w:tcPr>
          <w:p w:rsidR="0029062D" w:rsidRDefault="0029062D">
            <w:pPr>
              <w:pStyle w:val="ConsPlusNormal"/>
              <w:jc w:val="center"/>
            </w:pPr>
            <w:r>
              <w:t>свыше 61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29062D" w:rsidRDefault="0029062D">
            <w:pPr>
              <w:pStyle w:val="ConsPlusNormal"/>
            </w:pPr>
          </w:p>
        </w:tc>
        <w:tc>
          <w:tcPr>
            <w:tcW w:w="1049" w:type="dxa"/>
          </w:tcPr>
          <w:p w:rsidR="0029062D" w:rsidRDefault="0029062D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060" w:type="dxa"/>
          </w:tcPr>
          <w:p w:rsidR="0029062D" w:rsidRDefault="0029062D">
            <w:pPr>
              <w:pStyle w:val="ConsPlusNormal"/>
              <w:jc w:val="center"/>
            </w:pPr>
            <w:r>
              <w:t>308</w:t>
            </w:r>
          </w:p>
        </w:tc>
      </w:tr>
    </w:tbl>
    <w:p w:rsidR="0029062D" w:rsidRDefault="0029062D">
      <w:pPr>
        <w:pStyle w:val="ConsPlusNormal"/>
        <w:ind w:firstLine="540"/>
        <w:jc w:val="both"/>
      </w:pPr>
    </w:p>
    <w:p w:rsidR="0029062D" w:rsidRDefault="0029062D">
      <w:pPr>
        <w:pStyle w:val="ConsPlusNormal"/>
        <w:ind w:firstLine="540"/>
        <w:jc w:val="both"/>
      </w:pPr>
    </w:p>
    <w:p w:rsidR="0029062D" w:rsidRDefault="002906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6D5F" w:rsidRDefault="003E6D5F"/>
    <w:sectPr w:rsidR="003E6D5F" w:rsidSect="00F46F1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2D"/>
    <w:rsid w:val="0029062D"/>
    <w:rsid w:val="003E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B0666-2A30-4BC3-908A-53EF3075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0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06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9FBC182344B97BAF9B4BE0FAA9DEB20D2467F5CCC36AED07D6B00F5C164B13F2ED8528373C81125ABBCD5262F60A33BEEFEA37C287C9ADd2Z0E" TargetMode="External"/><Relationship Id="rId13" Type="http://schemas.openxmlformats.org/officeDocument/2006/relationships/hyperlink" Target="consultantplus://offline/ref=E19FBC182344B97BAF9B4BE0FAA9DEB20C2C6CFCCFC46AED07D6B00F5C164B13F2ED8528373C811359BBCD5262F60A33BEEFEA37C287C9ADd2Z0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9FBC182344B97BAF9B4BE0FAA9DEB20C2F66F4C8C76AED07D6B00F5C164B13F2ED852B3F37D54319E5940325BD0631A3F3EB34dDZ5E" TargetMode="External"/><Relationship Id="rId12" Type="http://schemas.openxmlformats.org/officeDocument/2006/relationships/hyperlink" Target="consultantplus://offline/ref=E19FBC182344B97BAF9B4BE0FAA9DEB20C2C6CFCCFC46AED07D6B00F5C164B13F2ED8528373C81135EBBCD5262F60A33BEEFEA37C287C9ADd2Z0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9FBC182344B97BAF9B4BE0FAA9DEB20C2C6CFCCFC46AED07D6B00F5C164B13F2ED8528373C81125BBBCD5262F60A33BEEFEA37C287C9ADd2Z0E" TargetMode="External"/><Relationship Id="rId11" Type="http://schemas.openxmlformats.org/officeDocument/2006/relationships/hyperlink" Target="consultantplus://offline/ref=E19FBC182344B97BAF9B4BE0FAA9DEB20C2C6CFCCFC46AED07D6B00F5C164B13F2ED8528373C81135CBBCD5262F60A33BEEFEA37C287C9ADd2Z0E" TargetMode="External"/><Relationship Id="rId5" Type="http://schemas.openxmlformats.org/officeDocument/2006/relationships/hyperlink" Target="consultantplus://offline/ref=E19FBC182344B97BAF9B4BE0FAA9DEB20C2D6EFCC8C26AED07D6B00F5C164B13F2ED8528373C81125BBBCD5262F60A33BEEFEA37C287C9ADd2Z0E" TargetMode="External"/><Relationship Id="rId15" Type="http://schemas.openxmlformats.org/officeDocument/2006/relationships/hyperlink" Target="consultantplus://offline/ref=E19FBC182344B97BAF9B4BE0FAA9DEB20C2C6CFCCFC46AED07D6B00F5C164B13F2ED8528373C81135ABBCD5262F60A33BEEFEA37C287C9ADd2Z0E" TargetMode="External"/><Relationship Id="rId10" Type="http://schemas.openxmlformats.org/officeDocument/2006/relationships/hyperlink" Target="consultantplus://offline/ref=E19FBC182344B97BAF9B4BE0FAA9DEB20C2C6CFCCFC46AED07D6B00F5C164B13F2ED8528373C81135DBBCD5262F60A33BEEFEA37C287C9ADd2Z0E" TargetMode="External"/><Relationship Id="rId4" Type="http://schemas.openxmlformats.org/officeDocument/2006/relationships/hyperlink" Target="consultantplus://offline/ref=E19FBC182344B97BAF9B4BE0FAA9DEB20D2C69F4CEC36AED07D6B00F5C164B13F2ED8528373C81125BBBCD5262F60A33BEEFEA37C287C9ADd2Z0E" TargetMode="External"/><Relationship Id="rId9" Type="http://schemas.openxmlformats.org/officeDocument/2006/relationships/hyperlink" Target="consultantplus://offline/ref=E19FBC182344B97BAF9B4BE0FAA9DEB20C2C6CFCCFC46AED07D6B00F5C164B13F2ED8528373C811255BBCD5262F60A33BEEFEA37C287C9ADd2Z0E" TargetMode="External"/><Relationship Id="rId14" Type="http://schemas.openxmlformats.org/officeDocument/2006/relationships/hyperlink" Target="consultantplus://offline/ref=E19FBC182344B97BAF9B4BE0FAA9DEB20C2C6CFCCFC46AED07D6B00F5C164B13F2ED8528373C81135BBBCD5262F60A33BEEFEA37C287C9ADd2Z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Екатерина Сергеевна</dc:creator>
  <cp:keywords/>
  <dc:description/>
  <cp:lastModifiedBy>Агафонова Екатерина Сергеевна</cp:lastModifiedBy>
  <cp:revision>1</cp:revision>
  <dcterms:created xsi:type="dcterms:W3CDTF">2019-12-03T04:25:00Z</dcterms:created>
  <dcterms:modified xsi:type="dcterms:W3CDTF">2019-12-03T04:25:00Z</dcterms:modified>
</cp:coreProperties>
</file>