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30" w:rsidRPr="00B55EEF" w:rsidRDefault="00B55EEF" w:rsidP="00B55EE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B55EEF">
        <w:rPr>
          <w:rFonts w:ascii="Times New Roman" w:hAnsi="Times New Roman" w:cs="Times New Roman"/>
          <w:sz w:val="28"/>
          <w:szCs w:val="28"/>
        </w:rPr>
        <w:t>Экспертиза действующего нормативного правового акта</w:t>
      </w:r>
      <w:r w:rsidR="00096A30" w:rsidRPr="00B55EEF">
        <w:rPr>
          <w:rFonts w:ascii="Times New Roman" w:hAnsi="Times New Roman" w:cs="Times New Roman"/>
          <w:sz w:val="28"/>
          <w:szCs w:val="28"/>
        </w:rPr>
        <w:br/>
      </w:r>
    </w:p>
    <w:p w:rsidR="00096A30" w:rsidRDefault="00096A30">
      <w:pPr>
        <w:pStyle w:val="ConsPlusNormal"/>
        <w:ind w:firstLine="540"/>
        <w:jc w:val="both"/>
        <w:outlineLvl w:val="0"/>
      </w:pPr>
    </w:p>
    <w:p w:rsidR="00096A30" w:rsidRDefault="00096A30">
      <w:pPr>
        <w:pStyle w:val="ConsPlusTitle"/>
        <w:jc w:val="center"/>
        <w:outlineLvl w:val="0"/>
      </w:pPr>
      <w:r>
        <w:t>ПРАВИТЕЛЬСТВО КАМЧАТСКОГО КРАЯ</w:t>
      </w:r>
    </w:p>
    <w:p w:rsidR="00096A30" w:rsidRDefault="00096A30">
      <w:pPr>
        <w:pStyle w:val="ConsPlusTitle"/>
        <w:jc w:val="center"/>
      </w:pPr>
      <w:bookmarkStart w:id="0" w:name="_GoBack"/>
      <w:bookmarkEnd w:id="0"/>
    </w:p>
    <w:p w:rsidR="00096A30" w:rsidRDefault="00096A30">
      <w:pPr>
        <w:pStyle w:val="ConsPlusTitle"/>
        <w:jc w:val="center"/>
      </w:pPr>
      <w:r>
        <w:t>ПОСТАНОВЛЕНИЕ</w:t>
      </w:r>
    </w:p>
    <w:p w:rsidR="00096A30" w:rsidRDefault="00096A30">
      <w:pPr>
        <w:pStyle w:val="ConsPlusTitle"/>
        <w:jc w:val="center"/>
      </w:pPr>
      <w:r>
        <w:t>от 2 июля 2014 г. N 277-П</w:t>
      </w:r>
    </w:p>
    <w:p w:rsidR="00096A30" w:rsidRDefault="00096A30">
      <w:pPr>
        <w:pStyle w:val="ConsPlusTitle"/>
        <w:jc w:val="center"/>
      </w:pPr>
    </w:p>
    <w:p w:rsidR="00096A30" w:rsidRDefault="00096A30">
      <w:pPr>
        <w:pStyle w:val="ConsPlusTitle"/>
        <w:jc w:val="center"/>
      </w:pPr>
      <w:r>
        <w:t>ОБ УТВЕРЖДЕНИИ ПОРЯДКА</w:t>
      </w:r>
    </w:p>
    <w:p w:rsidR="00096A30" w:rsidRDefault="00096A30">
      <w:pPr>
        <w:pStyle w:val="ConsPlusTitle"/>
        <w:jc w:val="center"/>
      </w:pPr>
      <w:r>
        <w:t>ПРЕДОСТАВЛЕНИЯ ГРАНТОВ НА РАЗВИТИЕ</w:t>
      </w:r>
    </w:p>
    <w:p w:rsidR="00096A30" w:rsidRDefault="00096A30">
      <w:pPr>
        <w:pStyle w:val="ConsPlusTitle"/>
        <w:jc w:val="center"/>
      </w:pPr>
      <w:r>
        <w:t>СЕМЕЙНЫХ ЖИВОТНОВОДЧЕСКИХ ФЕРМ</w:t>
      </w:r>
    </w:p>
    <w:p w:rsidR="00096A30" w:rsidRDefault="00096A30">
      <w:pPr>
        <w:pStyle w:val="ConsPlusTitle"/>
        <w:jc w:val="center"/>
      </w:pPr>
      <w:r>
        <w:t>В КАМЧАТСКОМ КРАЕ</w:t>
      </w:r>
    </w:p>
    <w:p w:rsidR="00096A30" w:rsidRDefault="00096A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6A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A30" w:rsidRDefault="00096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A30" w:rsidRDefault="00096A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096A30" w:rsidRDefault="00096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07.11.2014 </w:t>
            </w:r>
            <w:hyperlink r:id="rId4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 xml:space="preserve">, от 01.04.2015 </w:t>
            </w:r>
            <w:hyperlink r:id="rId5" w:history="1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>,</w:t>
            </w:r>
          </w:p>
          <w:p w:rsidR="00096A30" w:rsidRDefault="00096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6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7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>,</w:t>
            </w:r>
          </w:p>
          <w:p w:rsidR="00096A30" w:rsidRDefault="00096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8" w:history="1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6A30" w:rsidRDefault="00096A30">
      <w:pPr>
        <w:pStyle w:val="ConsPlusNormal"/>
        <w:ind w:firstLine="540"/>
        <w:jc w:val="both"/>
      </w:pPr>
    </w:p>
    <w:p w:rsidR="00096A30" w:rsidRDefault="00096A30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подпрограммы 6</w:t>
        </w:r>
      </w:hyperlink>
      <w:r>
        <w:t xml:space="preserve"> "Развитие малых форм хозяйствования"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 на 2014-2018 годы", утвержденной Постановлением Правительства Камчатского края от 29.11.2013 N 523-П</w:t>
      </w:r>
    </w:p>
    <w:p w:rsidR="00096A30" w:rsidRDefault="00096A30">
      <w:pPr>
        <w:pStyle w:val="ConsPlusNormal"/>
        <w:ind w:firstLine="540"/>
        <w:jc w:val="both"/>
      </w:pPr>
    </w:p>
    <w:p w:rsidR="00096A30" w:rsidRDefault="00096A30">
      <w:pPr>
        <w:pStyle w:val="ConsPlusNormal"/>
        <w:ind w:firstLine="540"/>
        <w:jc w:val="both"/>
      </w:pPr>
      <w:r>
        <w:t>ПРАВИТЕЛЬСТВО ПОСТАНОВЛЯЕТ:</w:t>
      </w:r>
    </w:p>
    <w:p w:rsidR="00096A30" w:rsidRDefault="00096A30">
      <w:pPr>
        <w:pStyle w:val="ConsPlusNormal"/>
        <w:ind w:firstLine="540"/>
        <w:jc w:val="both"/>
      </w:pPr>
    </w:p>
    <w:p w:rsidR="00096A30" w:rsidRDefault="00096A30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грантов на развитие семейных животноводческих ферм в Камчатском крае согласно приложению.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096A30" w:rsidRDefault="00096A30">
      <w:pPr>
        <w:pStyle w:val="ConsPlusNormal"/>
        <w:ind w:firstLine="540"/>
        <w:jc w:val="both"/>
      </w:pPr>
    </w:p>
    <w:p w:rsidR="00096A30" w:rsidRDefault="00096A30">
      <w:pPr>
        <w:pStyle w:val="ConsPlusNormal"/>
        <w:jc w:val="right"/>
      </w:pPr>
      <w:r>
        <w:t>Губернатор</w:t>
      </w:r>
    </w:p>
    <w:p w:rsidR="00096A30" w:rsidRDefault="00096A30">
      <w:pPr>
        <w:pStyle w:val="ConsPlusNormal"/>
        <w:jc w:val="right"/>
      </w:pPr>
      <w:r>
        <w:t>Камчатского края</w:t>
      </w:r>
    </w:p>
    <w:p w:rsidR="00096A30" w:rsidRDefault="00096A30">
      <w:pPr>
        <w:pStyle w:val="ConsPlusNormal"/>
        <w:jc w:val="right"/>
      </w:pPr>
      <w:r>
        <w:t>В.И.ИЛЮХИН</w:t>
      </w:r>
    </w:p>
    <w:p w:rsidR="00096A30" w:rsidRDefault="00096A30">
      <w:pPr>
        <w:pStyle w:val="ConsPlusNormal"/>
        <w:ind w:firstLine="540"/>
        <w:jc w:val="both"/>
      </w:pPr>
    </w:p>
    <w:p w:rsidR="00096A30" w:rsidRDefault="00096A30">
      <w:pPr>
        <w:pStyle w:val="ConsPlusNormal"/>
        <w:ind w:firstLine="540"/>
        <w:jc w:val="both"/>
      </w:pPr>
    </w:p>
    <w:p w:rsidR="00096A30" w:rsidRDefault="00096A30">
      <w:pPr>
        <w:pStyle w:val="ConsPlusNormal"/>
        <w:ind w:firstLine="540"/>
        <w:jc w:val="both"/>
      </w:pPr>
    </w:p>
    <w:p w:rsidR="00096A30" w:rsidRDefault="00096A30">
      <w:pPr>
        <w:pStyle w:val="ConsPlusNormal"/>
        <w:ind w:firstLine="540"/>
        <w:jc w:val="both"/>
      </w:pPr>
    </w:p>
    <w:p w:rsidR="00096A30" w:rsidRDefault="00096A30">
      <w:pPr>
        <w:pStyle w:val="ConsPlusNormal"/>
        <w:ind w:firstLine="540"/>
        <w:jc w:val="both"/>
      </w:pPr>
    </w:p>
    <w:p w:rsidR="00096A30" w:rsidRDefault="00096A30">
      <w:pPr>
        <w:pStyle w:val="ConsPlusNormal"/>
        <w:jc w:val="right"/>
        <w:outlineLvl w:val="0"/>
      </w:pPr>
      <w:r>
        <w:t>Приложение</w:t>
      </w:r>
    </w:p>
    <w:p w:rsidR="00096A30" w:rsidRDefault="00096A30">
      <w:pPr>
        <w:pStyle w:val="ConsPlusNormal"/>
        <w:jc w:val="right"/>
      </w:pPr>
      <w:r>
        <w:lastRenderedPageBreak/>
        <w:t>к Постановлению Правительства</w:t>
      </w:r>
    </w:p>
    <w:p w:rsidR="00096A30" w:rsidRDefault="00096A30">
      <w:pPr>
        <w:pStyle w:val="ConsPlusNormal"/>
        <w:jc w:val="right"/>
      </w:pPr>
      <w:r>
        <w:t>Камчатского края</w:t>
      </w:r>
    </w:p>
    <w:p w:rsidR="00096A30" w:rsidRDefault="00096A30">
      <w:pPr>
        <w:pStyle w:val="ConsPlusNormal"/>
        <w:jc w:val="right"/>
      </w:pPr>
      <w:r>
        <w:t>от 02.07.2014 N 277-П</w:t>
      </w:r>
    </w:p>
    <w:p w:rsidR="00096A30" w:rsidRDefault="00096A30">
      <w:pPr>
        <w:pStyle w:val="ConsPlusNormal"/>
        <w:ind w:firstLine="540"/>
        <w:jc w:val="both"/>
      </w:pPr>
    </w:p>
    <w:p w:rsidR="00096A30" w:rsidRDefault="00096A30">
      <w:pPr>
        <w:pStyle w:val="ConsPlusTitle"/>
        <w:jc w:val="center"/>
      </w:pPr>
      <w:bookmarkStart w:id="1" w:name="P36"/>
      <w:bookmarkEnd w:id="1"/>
      <w:r>
        <w:t>ПОРЯДОК ПРЕДОСТАВЛЕНИЯ ГРАНТОВ НА РАЗВИТИЕ</w:t>
      </w:r>
    </w:p>
    <w:p w:rsidR="00096A30" w:rsidRDefault="00096A30">
      <w:pPr>
        <w:pStyle w:val="ConsPlusTitle"/>
        <w:jc w:val="center"/>
      </w:pPr>
      <w:r>
        <w:t>СЕМЕЙНЫХ ЖИВОТНОВОДЧЕСКИХ ФЕРМ В КАМЧАТСКОМ КРАЕ</w:t>
      </w:r>
    </w:p>
    <w:p w:rsidR="00096A30" w:rsidRDefault="00096A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6A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A30" w:rsidRDefault="00096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A30" w:rsidRDefault="00096A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096A30" w:rsidRDefault="00096A30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07.11.2014 </w:t>
            </w:r>
            <w:hyperlink r:id="rId10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096A30" w:rsidRDefault="00096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11" w:history="1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12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6A30" w:rsidRDefault="00096A30">
      <w:pPr>
        <w:pStyle w:val="ConsPlusNormal"/>
        <w:ind w:firstLine="540"/>
        <w:jc w:val="both"/>
      </w:pPr>
    </w:p>
    <w:p w:rsidR="00096A30" w:rsidRDefault="00096A30">
      <w:pPr>
        <w:pStyle w:val="ConsPlusNormal"/>
        <w:ind w:firstLine="540"/>
        <w:jc w:val="both"/>
      </w:pPr>
      <w:r>
        <w:t xml:space="preserve">1. Настоящий Порядок регламентирует предоставление крестьянским (фермерским) хозяйствам грантов на развитие производственных объектов, предназначенных для выращивания и содержания сельскохозяйственных животных, находящихся в собственности и пользовании крестьянских (фермерских) хозяйств в Камчатском крае (далее - семейные животноводческие фермы), в рамках реализации мероприятий </w:t>
      </w:r>
      <w:hyperlink r:id="rId13" w:history="1">
        <w:r>
          <w:rPr>
            <w:color w:val="0000FF"/>
          </w:rPr>
          <w:t>подпрограммы 6</w:t>
        </w:r>
      </w:hyperlink>
      <w:r>
        <w:t xml:space="preserve"> "Развитие малых форм хозяйствования"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 на 2014-2018 годы", утвержденной Постановлением Правительства Камчатского края от 29.11.2013 года N 523-П.</w:t>
      </w:r>
    </w:p>
    <w:p w:rsidR="00096A30" w:rsidRDefault="00096A30">
      <w:pPr>
        <w:pStyle w:val="ConsPlusNormal"/>
        <w:spacing w:before="280"/>
        <w:ind w:firstLine="540"/>
        <w:jc w:val="both"/>
      </w:pPr>
      <w:bookmarkStart w:id="2" w:name="P44"/>
      <w:bookmarkEnd w:id="2"/>
      <w:r>
        <w:t>2. Грант на развитие семейной животноводческой фермы (далее - грант) предоставляется за счет средств краевого бюджета, в том числе за счет средств, поступивших в краевой бюджет из федерального бюджета, в целях создания и развития в сельской местности Камчатского края крестьянского (фермерского) хозяйства (далее - К(Ф)Х), включая: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1) разработку проектной документации строительства, реконструкции или модернизации семейной животноводческой фермы;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2) строительство, реконструкцию или модернизацию семейной животноводческой фермы;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3) строительство, реконструкцию или модернизацию производственных объектов по переработке продукции животноводства;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4) комплектацию семейной животноводческой фермы и объектов по переработке животноводческой продукции оборудованием и техникой, а также их монтаж;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5) покупку сельскохозяйственных животных.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lastRenderedPageBreak/>
        <w:t xml:space="preserve">3. Размер гранта, предоставляемого конкретному главе К(Ф)Х определяется конкурсной комиссией, создаваемой Министерством сельского хозяйства, пищевой и перерабатывающей промышленности Камчатского края (далее - конкурсная комиссия, Министерство), с учетом собственных средств фермера и его плана расходов в целях, предусмотренных </w:t>
      </w:r>
      <w:hyperlink w:anchor="P44" w:history="1">
        <w:r>
          <w:rPr>
            <w:color w:val="0000FF"/>
          </w:rPr>
          <w:t>частью 2</w:t>
        </w:r>
      </w:hyperlink>
      <w:r>
        <w:t xml:space="preserve"> настоящего Порядка.</w:t>
      </w:r>
    </w:p>
    <w:p w:rsidR="00096A30" w:rsidRDefault="00096A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01.04.2015 N 131-П)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4. Максимальный размер гранта в расчете на одно К(Ф)Х устанавливается в размере, не превышающем 21,6 млн. рублей, но не более 60 % затрат на развитие семейной животноводческой фермы.</w:t>
      </w:r>
    </w:p>
    <w:p w:rsidR="00096A30" w:rsidRDefault="00096A30">
      <w:pPr>
        <w:pStyle w:val="ConsPlusNormal"/>
        <w:spacing w:before="280"/>
        <w:ind w:firstLine="540"/>
        <w:jc w:val="both"/>
      </w:pPr>
      <w:bookmarkStart w:id="3" w:name="P53"/>
      <w:bookmarkEnd w:id="3"/>
      <w:r>
        <w:t>5. Гранты предоставляются К(Ф)Х с учетом следующих требований:</w:t>
      </w:r>
    </w:p>
    <w:p w:rsidR="00096A30" w:rsidRDefault="00096A3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01.04.2015 N 131-П)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1) главой и членами К(Ф)Х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2) срок деятельности К(Ф)Х на дату подачи заявки на конкурс превышает 12 месяцев с даты регистрации;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3) К(Ф)Х зарегистрировано на территории Камчатского края;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4) глава и члены К(Ф)Х ранее не являлись получателями грантов на создание и развитие К(Ф)Х, грантов на развитие семейных животноводческих ферм, либо с даты полного освоения гранта на создание и развитие К(Ф)Х, единовременной помощи на бытовое обустройство начинающих фермеров, гранта на развитие семейных животноводческих ферм прошло не менее трех лет;</w:t>
      </w:r>
    </w:p>
    <w:p w:rsidR="00096A30" w:rsidRDefault="00096A3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01.04.2015 N 131-П)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 xml:space="preserve">5) К(Ф)Х соответствует критериям </w:t>
      </w:r>
      <w:proofErr w:type="spellStart"/>
      <w:r>
        <w:t>микропредприятия</w:t>
      </w:r>
      <w:proofErr w:type="spellEnd"/>
      <w:r>
        <w:t xml:space="preserve">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24.07.2007 г. N 209-ФЗ "О развитии малого и среднего предпринимательства в Российской Федерации";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6) К(Ф)Х предусматривает условия для создания собственной или совместно с другими сельскохозяйственными товаропроизводителями кормовой базы, либо готовит предложения по заключению договоров (предварительных договоров) на приобретение кормов;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 xml:space="preserve">7) К(Ф)Х планирует создание не более одной семейной животноводческой фермы по одному направлению деятельности (одной </w:t>
      </w:r>
      <w:r>
        <w:lastRenderedPageBreak/>
        <w:t>отрасли) животноводства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животноводческой фермы. При отсутствии в К(Ф)Х собственной базы по переработке животноводческой продукции и (или) в случае если К(Ф)Х не является членом сельскохозяйственного потребительского кооператива, то планируемое К(Ф)Х поголовье сельскохозяйственных животных к развитию семейной животноводческой фермы не должно превышать: крупного рогатого скота - 100 голов основного маточного стада молочного или мясного направления продуктивности, страусов, коз (овец) - 300 голов;</w:t>
      </w:r>
    </w:p>
    <w:p w:rsidR="00096A30" w:rsidRDefault="00096A3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01.04.2015 N 131-П)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8) глава К(Ф)Х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(отрасли) животноводства, увеличению объема реализуемой животноводческой продукции, обоснование создания, реконструкции или модернизации семейной животноводческой фермы со сроком окупаемости не более 8 лет (далее - бизнес-план);</w:t>
      </w:r>
    </w:p>
    <w:p w:rsidR="00096A30" w:rsidRDefault="00096A3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01.04.2015 N 131-П)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9) глава К(Ф)Х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10) глава К(Ф)Х обязуется оплачивать не менее 40 % стоимости каждого наименования Приобретений, указанных в Плане, в том числе непосредственно за счет собственных средств не менее 10 % от стоимости каждого наименования Приобретений;</w:t>
      </w:r>
    </w:p>
    <w:p w:rsidR="00096A30" w:rsidRDefault="00096A30">
      <w:pPr>
        <w:pStyle w:val="ConsPlusNormal"/>
        <w:spacing w:before="280"/>
        <w:ind w:firstLine="540"/>
        <w:jc w:val="both"/>
      </w:pPr>
      <w:bookmarkStart w:id="4" w:name="P68"/>
      <w:bookmarkEnd w:id="4"/>
      <w:r>
        <w:t>11) глава К(Ф)Х обязуется использовать грант в течение 24 месяца со дня поступления средств на счет главы К(Ф)Х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096A30" w:rsidRDefault="00096A3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01.04.2015 N 131-П)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12) создание К(Ф)Х условий для организации не менее трех постоянных рабочих мест;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13) К(Ф)Х обязуется осуществлять деятельность в течение не менее пяти лет после получения гранта;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lastRenderedPageBreak/>
        <w:t>14) строительство, реконструкция, модернизация и ремонт семейной животноводческой фермы, развитие которой предлагается К(Ф)Х, ранее не осуществлялось с использованием средств государственной поддержки;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15) глава К(Ф)Х соглашается на передачу и обработку его персональных данных в соответствии с законодательством Российской Федерации.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16) глава К(Ф)Х постоянно проживает или обязуется переехать на постоянное место жительства в муниципальное образование по месту нахождения и регистрации хозяйства, которое является единственным местом трудоустройства главы К(Ф)Х.</w:t>
      </w:r>
    </w:p>
    <w:p w:rsidR="00096A30" w:rsidRDefault="00096A30">
      <w:pPr>
        <w:pStyle w:val="ConsPlusNormal"/>
        <w:jc w:val="both"/>
      </w:pPr>
      <w:r>
        <w:t xml:space="preserve">(часть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07.11.2014 N 470-П)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17) глава К(Ф)Х не является учредителем (участником) коммерческой организации, за исключением К(Ф)Х, главой которого он является;</w:t>
      </w:r>
    </w:p>
    <w:p w:rsidR="00096A30" w:rsidRDefault="00096A3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01.04.2015 N 131-П)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18) в К(Ф)Х отсутствует просроченная задолженность по страховым взносам, пеням, штрафам.</w:t>
      </w:r>
    </w:p>
    <w:p w:rsidR="00096A30" w:rsidRDefault="00096A3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01.04.2015 N 131-П)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 xml:space="preserve">6. Для участия в конкурсном отборе на предоставление гранта глава К(Ф)Х представляет в конкурсную комиссию заявку с приложением документов, подтверждающих соответствие К(Ф)Х условиям, установленным в </w:t>
      </w:r>
      <w:hyperlink w:anchor="P53" w:history="1">
        <w:r>
          <w:rPr>
            <w:color w:val="0000FF"/>
          </w:rPr>
          <w:t>части 5</w:t>
        </w:r>
      </w:hyperlink>
      <w:r>
        <w:t xml:space="preserve"> настоящего Порядка.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 xml:space="preserve">Форма извещения о проведении конкурсного отбора, заявки и перечень документов, подтверждающих соответствие главы К(Ф)Х условиям, установленным в </w:t>
      </w:r>
      <w:hyperlink w:anchor="P53" w:history="1">
        <w:r>
          <w:rPr>
            <w:color w:val="0000FF"/>
          </w:rPr>
          <w:t>части 5</w:t>
        </w:r>
      </w:hyperlink>
      <w:r>
        <w:t xml:space="preserve"> настоящего Порядка, определяются нормативным правовым актом Министерства.</w:t>
      </w:r>
    </w:p>
    <w:p w:rsidR="00096A30" w:rsidRDefault="00096A30">
      <w:pPr>
        <w:pStyle w:val="ConsPlusNormal"/>
        <w:jc w:val="both"/>
      </w:pPr>
      <w:r>
        <w:t xml:space="preserve">(часть 6 в ред. Постановлений Правительства Камчатского края от 07.11.2014 </w:t>
      </w:r>
      <w:hyperlink r:id="rId24" w:history="1">
        <w:r>
          <w:rPr>
            <w:color w:val="0000FF"/>
          </w:rPr>
          <w:t>N 470-П</w:t>
        </w:r>
      </w:hyperlink>
      <w:r>
        <w:t xml:space="preserve">, от 01.04.2015 </w:t>
      </w:r>
      <w:hyperlink r:id="rId25" w:history="1">
        <w:r>
          <w:rPr>
            <w:color w:val="0000FF"/>
          </w:rPr>
          <w:t>N 131-П</w:t>
        </w:r>
      </w:hyperlink>
      <w:r>
        <w:t>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7. Реквизиты всех документов, подаваемых главой К(Ф)Х в конкурсную комиссию, количество листов в них вносятся в опись, составляемую в двух экземплярах. Первый экземпляр описи с отметкой о дате, времени и должностном лице, принявшем документы, остается у главы К(Ф)Х, а второй (копия) прилагается к заявке и документам, рассматриваемым конкурсной комиссией.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 xml:space="preserve">При подаче заявки глава К(Ф)Х может предоставить дополнительно любые документы, в том числе рекомендательное письмо (письма) от органов местного самоуправления муниципальных образований в Камчатском крае, </w:t>
      </w:r>
      <w:r>
        <w:lastRenderedPageBreak/>
        <w:t>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096A30" w:rsidRDefault="00096A30">
      <w:pPr>
        <w:pStyle w:val="ConsPlusNormal"/>
        <w:jc w:val="both"/>
      </w:pPr>
      <w:r>
        <w:t xml:space="preserve">(часть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07.11.2014 N 470-П)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 xml:space="preserve">8. Утратила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07.11.2014 N 470-П.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9. Сроки рассмотрения документов, подаваемых главой К(Ф)Х в конкурсную комиссию, не должны превышать 15 рабочих дней с даты их принятия в конкурсной комиссии.</w:t>
      </w:r>
    </w:p>
    <w:p w:rsidR="00096A30" w:rsidRDefault="00096A30">
      <w:pPr>
        <w:pStyle w:val="ConsPlusNormal"/>
        <w:jc w:val="both"/>
      </w:pPr>
      <w:r>
        <w:t xml:space="preserve">(часть 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07.11.2014 N 470-П)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10. Решение конкурсной комиссии о предоставлении гранта либо об отказе в предоставлении гранта принимается простым большинством голосов присутствующих на заседании членов конкурсной комиссии и оформляется протоколом.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11. Глава К(Ф)Х вправе отозвать заявление на предоставление гранта и прилагаемые к нему документы в любое время до момента рассмотрения их конкурсной комиссией, о чем вносится соответствующая запись в журнал регистрации заявлений.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12. Основаниями для отказа в предоставлении гранта являются: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1) непредставление или представление не в полном объеме документов, обязанность по представлению которых возложена на главу К(Ф)Х в соответствии с правовым актом Министерства, утверждающего перечень документов, прилагаемых к заявлению на предоставление гранта;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2) представление главой К(Ф)Х недостоверных сведений и (или) документов;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 xml:space="preserve">3) несоответствие условиям предоставления грантов, предусмотренных </w:t>
      </w:r>
      <w:hyperlink w:anchor="P53" w:history="1">
        <w:r>
          <w:rPr>
            <w:color w:val="0000FF"/>
          </w:rPr>
          <w:t>частью 5</w:t>
        </w:r>
      </w:hyperlink>
      <w:r>
        <w:t xml:space="preserve"> настоящего Порядка.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13. О принятом конкурсной комиссией решении Министерство извещает главу К(Ф)Х в течение 7 календарных дней со дня принятия соответствующего решения.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14. В случае принятия конкурсной комиссии решения о предоставлении гранта Министерство в течение 7 календарных дней со дня принятия указанного решения направляет главе К(Ф)Х договор (соглашение) о предоставлении гранта для подписания.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lastRenderedPageBreak/>
        <w:t>Если глава К(Ф)Х в течение 15 календарных дней со дня получения им договора (соглашения) о предоставлении гранта не подписал указанный договор (соглашение), это расценивается как односторонний отказ от получения гранта.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15. Грант предоставляется главе К(Ф)Х на основании правового акта Министерства, принимаемого в соответствии с решением конкурсной комиссии о предоставлении гранта, и договора (соглашения) о предоставлении гранта путем перечисления денежных средств на расчетный счет главы К(Ф)Х, открытый в кредитной организации.</w:t>
      </w:r>
    </w:p>
    <w:p w:rsidR="00096A30" w:rsidRDefault="00096A3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23.07.2015 N 265-П)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16. Контроль за использованием гранта по целевому назначению осуществляется Министерством.</w:t>
      </w:r>
    </w:p>
    <w:p w:rsidR="00096A30" w:rsidRDefault="00096A30">
      <w:pPr>
        <w:pStyle w:val="ConsPlusNormal"/>
        <w:spacing w:before="280"/>
        <w:ind w:firstLine="540"/>
        <w:jc w:val="both"/>
      </w:pPr>
      <w:bookmarkStart w:id="5" w:name="P101"/>
      <w:bookmarkEnd w:id="5"/>
      <w:r>
        <w:t>17. Грант носит целевой характер и не может быть использован на иные цели. В случаях нарушения К(Ф)Х условий предоставления гранта, использования гранта не по целевому назначению, он подлежит возврату в краевой бюджет на лицевой счет Министерства в течение 30 календарных дней со дня получения уведомления Министерства.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18. Министерство и органы государственного финансового контроля осуществляют обязательную проверку соблюдения условий, целей и порядка предоставления гранта.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Обязательными условиями предоставления гранта, включаемыми в договор (соглашение) о предоставлении гранта, являются согласие К(Ф)Х на осуществление Министерством и органами государственного финансового контроля проверок соблюдения К(Ф)Х условий, целей и порядка его предоставления и запрет приобретения К(Ф)Х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Порядком).</w:t>
      </w:r>
    </w:p>
    <w:p w:rsidR="00096A30" w:rsidRDefault="00096A30">
      <w:pPr>
        <w:pStyle w:val="ConsPlusNormal"/>
        <w:jc w:val="both"/>
      </w:pPr>
      <w:r>
        <w:t xml:space="preserve">(абзац второй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07.04.2016 N 114-П)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19. Глава К(Ф)Х обязан представлять в Министерство один раз в полугодие, не позднее 10 числа месяца, следующего за отчетным полугодием, в течение 5 лет с даты получения гранта отчеты об использовании гранта по форме, установленной договором (соглашением) о предоставлении гранта.</w:t>
      </w:r>
    </w:p>
    <w:p w:rsidR="00096A30" w:rsidRDefault="00096A3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01.04.2015 N 131-П)</w:t>
      </w:r>
    </w:p>
    <w:p w:rsidR="00096A30" w:rsidRDefault="00096A30">
      <w:pPr>
        <w:pStyle w:val="ConsPlusNormal"/>
        <w:spacing w:before="280"/>
        <w:ind w:firstLine="540"/>
        <w:jc w:val="both"/>
      </w:pPr>
      <w:bookmarkStart w:id="6" w:name="P107"/>
      <w:bookmarkEnd w:id="6"/>
      <w:r>
        <w:lastRenderedPageBreak/>
        <w:t xml:space="preserve">20. Остаток неиспользованного Гранта в году, являющемся отчетным финансовым годом и годом окончания срока, предусмотренного </w:t>
      </w:r>
      <w:hyperlink w:anchor="P68" w:history="1">
        <w:r>
          <w:rPr>
            <w:color w:val="0000FF"/>
          </w:rPr>
          <w:t>пунктом 11 части 5</w:t>
        </w:r>
      </w:hyperlink>
      <w:r>
        <w:t xml:space="preserve"> настоящего Порядка, в случаях, предусмотренных договором (соглашением) о предоставлении гранта, подлежит возврату в краевой бюджет на лицевой счет Министерства в течение 30 календарных дней со дня получения уведомления Министерства.</w:t>
      </w:r>
    </w:p>
    <w:p w:rsidR="00096A30" w:rsidRDefault="00096A30">
      <w:pPr>
        <w:pStyle w:val="ConsPlusNormal"/>
        <w:jc w:val="both"/>
      </w:pPr>
      <w:r>
        <w:t xml:space="preserve">(абзац первый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25.07.2016 N 284-П)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>В случае если неиспользованный остаток гранта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096A30" w:rsidRDefault="00096A30">
      <w:pPr>
        <w:pStyle w:val="ConsPlusNormal"/>
        <w:spacing w:before="280"/>
        <w:ind w:firstLine="540"/>
        <w:jc w:val="both"/>
      </w:pPr>
      <w:r>
        <w:t xml:space="preserve">21. Министерство направляет уведомление о возврате гранта в случаях, указанных в </w:t>
      </w:r>
      <w:hyperlink w:anchor="P101" w:history="1">
        <w:r>
          <w:rPr>
            <w:color w:val="0000FF"/>
          </w:rPr>
          <w:t>частях 17</w:t>
        </w:r>
      </w:hyperlink>
      <w:r>
        <w:t xml:space="preserve"> и </w:t>
      </w:r>
      <w:hyperlink w:anchor="P107" w:history="1">
        <w:r>
          <w:rPr>
            <w:color w:val="0000FF"/>
          </w:rPr>
          <w:t>20</w:t>
        </w:r>
      </w:hyperlink>
      <w:r>
        <w:t xml:space="preserve"> настоящего Порядка, в течение 7 календарных дней со дня выявления соответствующих обстоятельств.</w:t>
      </w:r>
    </w:p>
    <w:p w:rsidR="00096A30" w:rsidRDefault="00096A30">
      <w:pPr>
        <w:pStyle w:val="ConsPlusNormal"/>
        <w:ind w:firstLine="540"/>
        <w:jc w:val="both"/>
      </w:pPr>
    </w:p>
    <w:p w:rsidR="00096A30" w:rsidRDefault="00096A30">
      <w:pPr>
        <w:pStyle w:val="ConsPlusNormal"/>
        <w:ind w:firstLine="540"/>
        <w:jc w:val="both"/>
      </w:pPr>
    </w:p>
    <w:p w:rsidR="00096A30" w:rsidRDefault="00096A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527" w:rsidRDefault="00B55EEF"/>
    <w:sectPr w:rsidR="00D93527" w:rsidSect="001D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30"/>
    <w:rsid w:val="00096A30"/>
    <w:rsid w:val="00162CF3"/>
    <w:rsid w:val="00180597"/>
    <w:rsid w:val="004A7F35"/>
    <w:rsid w:val="004F1F11"/>
    <w:rsid w:val="006339E3"/>
    <w:rsid w:val="00B55EEF"/>
    <w:rsid w:val="00D477F6"/>
    <w:rsid w:val="00D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3571-C389-46AF-8D57-22D6EF1E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A3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96A3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96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11E53662803CE2963A0C15972070C20D80443513A61577EEA0C54E15F524AD8D66233104A6BFC58A0A525U0d8B" TargetMode="External"/><Relationship Id="rId13" Type="http://schemas.openxmlformats.org/officeDocument/2006/relationships/hyperlink" Target="consultantplus://offline/ref=F5811E53662803CE2963A0C15972070C20D80443513A6C5674EC0C54E15F524AD8D66233104A6BFC59A9A526U0d6B" TargetMode="External"/><Relationship Id="rId18" Type="http://schemas.openxmlformats.org/officeDocument/2006/relationships/hyperlink" Target="consultantplus://offline/ref=F5811E53662803CE2963A0C15972070C20D80443513A695771EE0C54E15F524AD8D66233104A6BFC58A0A524U0dCB" TargetMode="External"/><Relationship Id="rId26" Type="http://schemas.openxmlformats.org/officeDocument/2006/relationships/hyperlink" Target="consultantplus://offline/ref=F5811E53662803CE2963A0C15972070C20D80443513D6E5E71EA0C54E15F524AD8D66233104A6BFC58A0A525U0d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811E53662803CE2963A0C15972070C20D80443513D6E5E71EA0C54E15F524AD8D66233104A6BFC58A0A525U0d9B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5811E53662803CE2963A0C15972070C20D80443513A6F557FEE0C54E15F524AD8D66233104A6BFC58A0A525U0dAB" TargetMode="External"/><Relationship Id="rId12" Type="http://schemas.openxmlformats.org/officeDocument/2006/relationships/hyperlink" Target="consultantplus://offline/ref=F5811E53662803CE2963A0C15972070C20D80443513A6F557FEE0C54E15F524AD8D66233104A6BFC58A0A525U0dAB" TargetMode="External"/><Relationship Id="rId17" Type="http://schemas.openxmlformats.org/officeDocument/2006/relationships/hyperlink" Target="consultantplus://offline/ref=F5811E53662803CE2963BECC4F1E5B0827DA5B4D593B62002AB80A03BEU0dFB" TargetMode="External"/><Relationship Id="rId25" Type="http://schemas.openxmlformats.org/officeDocument/2006/relationships/hyperlink" Target="consultantplus://offline/ref=F5811E53662803CE2963A0C15972070C20D80443513A695771EE0C54E15F524AD8D66233104A6BFC58A0A527U0dFB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811E53662803CE2963A0C15972070C20D80443513A695771EE0C54E15F524AD8D66233104A6BFC58A0A524U0dEB" TargetMode="External"/><Relationship Id="rId20" Type="http://schemas.openxmlformats.org/officeDocument/2006/relationships/hyperlink" Target="consultantplus://offline/ref=F5811E53662803CE2963A0C15972070C20D80443513A695771EE0C54E15F524AD8D66233104A6BFC58A0A524U0d9B" TargetMode="External"/><Relationship Id="rId29" Type="http://schemas.openxmlformats.org/officeDocument/2006/relationships/hyperlink" Target="consultantplus://offline/ref=F5811E53662803CE2963A0C15972070C20D80443513A685F72ED0C54E15F524AD8D66233104A6BFC58A0A525U0d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11E53662803CE2963A0C15972070C20D80443513A685F72ED0C54E15F524AD8D66233104A6BFC58A0A525U0d8B" TargetMode="External"/><Relationship Id="rId11" Type="http://schemas.openxmlformats.org/officeDocument/2006/relationships/hyperlink" Target="consultantplus://offline/ref=F5811E53662803CE2963A0C15972070C20D80443513A695771EE0C54E15F524AD8D66233104A6BFC58A0A525U0dAB" TargetMode="External"/><Relationship Id="rId24" Type="http://schemas.openxmlformats.org/officeDocument/2006/relationships/hyperlink" Target="consultantplus://offline/ref=F5811E53662803CE2963A0C15972070C20D80443513D6E5E71EA0C54E15F524AD8D66233104A6BFC58A0A525U0d9B" TargetMode="External"/><Relationship Id="rId32" Type="http://schemas.openxmlformats.org/officeDocument/2006/relationships/hyperlink" Target="consultantplus://offline/ref=F5811E53662803CE2963A0C15972070C20D80443513A61577EEA0C54E15F524AD8D66233104A6BFC58A0A525U0d8B" TargetMode="External"/><Relationship Id="rId5" Type="http://schemas.openxmlformats.org/officeDocument/2006/relationships/hyperlink" Target="consultantplus://offline/ref=F5811E53662803CE2963A0C15972070C20D80443513A695771EE0C54E15F524AD8D66233104A6BFC58A0A525U0dAB" TargetMode="External"/><Relationship Id="rId15" Type="http://schemas.openxmlformats.org/officeDocument/2006/relationships/hyperlink" Target="consultantplus://offline/ref=F5811E53662803CE2963A0C15972070C20D80443513A695771EE0C54E15F524AD8D66233104A6BFC58A0A525U0d6B" TargetMode="External"/><Relationship Id="rId23" Type="http://schemas.openxmlformats.org/officeDocument/2006/relationships/hyperlink" Target="consultantplus://offline/ref=F5811E53662803CE2963A0C15972070C20D80443513A695771EE0C54E15F524AD8D66233104A6BFC58A0A524U0d8B" TargetMode="External"/><Relationship Id="rId28" Type="http://schemas.openxmlformats.org/officeDocument/2006/relationships/hyperlink" Target="consultantplus://offline/ref=F5811E53662803CE2963A0C15972070C20D80443513D6E5E71EA0C54E15F524AD8D66233104A6BFC58A0A526U0dFB" TargetMode="External"/><Relationship Id="rId10" Type="http://schemas.openxmlformats.org/officeDocument/2006/relationships/hyperlink" Target="consultantplus://offline/ref=F5811E53662803CE2963A0C15972070C20D80443513D6E5E71EA0C54E15F524AD8D66233104A6BFC58A0A525U0dAB" TargetMode="External"/><Relationship Id="rId19" Type="http://schemas.openxmlformats.org/officeDocument/2006/relationships/hyperlink" Target="consultantplus://offline/ref=F5811E53662803CE2963A0C15972070C20D80443513A695771EE0C54E15F524AD8D66233104A6BFC58A0A524U0dCB" TargetMode="External"/><Relationship Id="rId31" Type="http://schemas.openxmlformats.org/officeDocument/2006/relationships/hyperlink" Target="consultantplus://offline/ref=F5811E53662803CE2963A0C15972070C20D80443513A695771EE0C54E15F524AD8D66233104A6BFC58A0A527U0dDB" TargetMode="External"/><Relationship Id="rId4" Type="http://schemas.openxmlformats.org/officeDocument/2006/relationships/hyperlink" Target="consultantplus://offline/ref=F5811E53662803CE2963A0C15972070C20D80443513D6E5E71EA0C54E15F524AD8D66233104A6BFC58A0A525U0dAB" TargetMode="External"/><Relationship Id="rId9" Type="http://schemas.openxmlformats.org/officeDocument/2006/relationships/hyperlink" Target="consultantplus://offline/ref=F5811E53662803CE2963A0C15972070C20D80443513A6C5674EC0C54E15F524AD8D66233104A6BFC59A9A526U0d6B" TargetMode="External"/><Relationship Id="rId14" Type="http://schemas.openxmlformats.org/officeDocument/2006/relationships/hyperlink" Target="consultantplus://offline/ref=F5811E53662803CE2963A0C15972070C20D80443513A695771EE0C54E15F524AD8D66233104A6BFC58A0A525U0d9B" TargetMode="External"/><Relationship Id="rId22" Type="http://schemas.openxmlformats.org/officeDocument/2006/relationships/hyperlink" Target="consultantplus://offline/ref=F5811E53662803CE2963A0C15972070C20D80443513A695771EE0C54E15F524AD8D66233104A6BFC58A0A524U0d8B" TargetMode="External"/><Relationship Id="rId27" Type="http://schemas.openxmlformats.org/officeDocument/2006/relationships/hyperlink" Target="consultantplus://offline/ref=F5811E53662803CE2963A0C15972070C20D80443513D6E5E71EA0C54E15F524AD8D66233104A6BFC58A0A527U0d6B" TargetMode="External"/><Relationship Id="rId30" Type="http://schemas.openxmlformats.org/officeDocument/2006/relationships/hyperlink" Target="consultantplus://offline/ref=F5811E53662803CE2963A0C15972070C20D80443513A6F557FEE0C54E15F524AD8D66233104A6BFC58A0A525U0d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2793</Words>
  <Characters>15922</Characters>
  <Application>Microsoft Office Word</Application>
  <DocSecurity>0</DocSecurity>
  <Lines>132</Lines>
  <Paragraphs>37</Paragraphs>
  <ScaleCrop>false</ScaleCrop>
  <Company/>
  <LinksUpToDate>false</LinksUpToDate>
  <CharactersWithSpaces>18678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Алекперов Мамед Салех Оглы</cp:lastModifiedBy>
  <cp:revision>2</cp:revision>
  <dcterms:created xsi:type="dcterms:W3CDTF">2018-02-06T01:29:00Z</dcterms:created>
  <dcterms:modified xsi:type="dcterms:W3CDTF">2018-02-06T01:30:00Z</dcterms:modified>
</cp:coreProperties>
</file>