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D5" w:rsidRPr="000414D9" w:rsidRDefault="00D06AD5" w:rsidP="00D06AD5">
      <w:pPr>
        <w:spacing w:line="360" w:lineRule="auto"/>
        <w:jc w:val="center"/>
        <w:rPr>
          <w:rFonts w:eastAsia="Calibri"/>
          <w:b/>
          <w:w w:val="100"/>
        </w:rPr>
      </w:pPr>
      <w:r w:rsidRPr="000414D9">
        <w:rPr>
          <w:rFonts w:eastAsia="Calibri"/>
          <w:b/>
          <w:w w:val="100"/>
        </w:rPr>
        <w:t xml:space="preserve">КОНКУРСНАЯ РАБОТА № </w:t>
      </w:r>
      <w:r w:rsidR="00AC0872">
        <w:rPr>
          <w:rFonts w:eastAsia="Calibri"/>
          <w:b/>
          <w:w w:val="100"/>
        </w:rPr>
        <w:t>5</w:t>
      </w:r>
    </w:p>
    <w:p w:rsidR="00D06AD5" w:rsidRPr="00F56D49" w:rsidRDefault="00D06AD5" w:rsidP="00D06AD5">
      <w:pPr>
        <w:spacing w:line="360" w:lineRule="auto"/>
        <w:jc w:val="center"/>
        <w:rPr>
          <w:rFonts w:eastAsia="Calibri"/>
          <w:b/>
          <w:w w:val="100"/>
        </w:rPr>
      </w:pPr>
      <w:bookmarkStart w:id="0" w:name="_GoBack"/>
      <w:r w:rsidRPr="00F56D49">
        <w:rPr>
          <w:rFonts w:eastAsia="Calibri"/>
          <w:b/>
          <w:w w:val="100"/>
        </w:rPr>
        <w:t xml:space="preserve">участника ежегодного конкурса на звание </w:t>
      </w:r>
      <w:r w:rsidR="00AC0872" w:rsidRPr="00F56D49">
        <w:rPr>
          <w:rFonts w:eastAsia="Calibri"/>
          <w:b/>
          <w:w w:val="100"/>
        </w:rPr>
        <w:t>«</w:t>
      </w:r>
      <w:r w:rsidRPr="00F56D49">
        <w:rPr>
          <w:rFonts w:eastAsia="Calibri"/>
          <w:b/>
          <w:w w:val="100"/>
        </w:rPr>
        <w:t>Лучший государственный гражданский служащий Камчатского края</w:t>
      </w:r>
      <w:r w:rsidR="00AC0872" w:rsidRPr="00F56D49">
        <w:rPr>
          <w:rFonts w:eastAsia="Calibri"/>
          <w:b/>
          <w:w w:val="100"/>
        </w:rPr>
        <w:t>»</w:t>
      </w:r>
    </w:p>
    <w:bookmarkEnd w:id="0"/>
    <w:p w:rsidR="00D06AD5" w:rsidRDefault="00D06AD5" w:rsidP="00D06AD5">
      <w:pPr>
        <w:spacing w:line="360" w:lineRule="auto"/>
        <w:jc w:val="center"/>
        <w:rPr>
          <w:rFonts w:eastAsia="Calibri"/>
          <w:b/>
          <w:w w:val="100"/>
        </w:rPr>
      </w:pPr>
    </w:p>
    <w:p w:rsidR="00D06AD5" w:rsidRPr="000414D9" w:rsidRDefault="00D06AD5" w:rsidP="00D06AD5">
      <w:pPr>
        <w:spacing w:line="360" w:lineRule="auto"/>
        <w:jc w:val="center"/>
        <w:rPr>
          <w:rFonts w:eastAsia="Calibri"/>
          <w:b/>
          <w:w w:val="100"/>
        </w:rPr>
      </w:pPr>
    </w:p>
    <w:p w:rsidR="00D06AD5" w:rsidRDefault="00D06AD5" w:rsidP="00D06AD5">
      <w:pPr>
        <w:spacing w:line="360" w:lineRule="auto"/>
        <w:jc w:val="center"/>
      </w:pPr>
      <w:r>
        <w:rPr>
          <w:w w:val="100"/>
        </w:rPr>
        <w:t xml:space="preserve">номинация: </w:t>
      </w:r>
      <w:r w:rsidRPr="00973508">
        <w:rPr>
          <w:w w:val="100"/>
        </w:rPr>
        <w:t>ПРАВОВОЕ И ОРГАНИЗАЦИОННОЕ ОБЕСПЕЧЕНИЕ</w:t>
      </w:r>
    </w:p>
    <w:p w:rsidR="00D06AD5" w:rsidRDefault="00D06AD5" w:rsidP="00D06A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w w:val="100"/>
          <w:lang w:eastAsia="x-none"/>
        </w:rPr>
      </w:pPr>
    </w:p>
    <w:p w:rsidR="00D06AD5" w:rsidRDefault="00D06AD5" w:rsidP="00D06AD5">
      <w:pPr>
        <w:rPr>
          <w:w w:val="100"/>
        </w:rPr>
      </w:pPr>
    </w:p>
    <w:p w:rsidR="00D06AD5" w:rsidRPr="003A24E4" w:rsidRDefault="00D06AD5" w:rsidP="00D06AD5">
      <w:pPr>
        <w:rPr>
          <w:w w:val="100"/>
        </w:rPr>
      </w:pPr>
    </w:p>
    <w:p w:rsidR="00D06AD5" w:rsidRPr="004573C9" w:rsidRDefault="00D06AD5" w:rsidP="00D06AD5">
      <w:pPr>
        <w:rPr>
          <w:b/>
          <w:w w:val="100"/>
          <w:sz w:val="32"/>
          <w:szCs w:val="32"/>
        </w:rPr>
      </w:pPr>
    </w:p>
    <w:p w:rsidR="00D06AD5" w:rsidRPr="00AC0872" w:rsidRDefault="00D06AD5" w:rsidP="00C20D63">
      <w:pPr>
        <w:spacing w:line="276" w:lineRule="auto"/>
        <w:jc w:val="center"/>
        <w:rPr>
          <w:b/>
          <w:w w:val="100"/>
          <w:sz w:val="40"/>
          <w:szCs w:val="40"/>
        </w:rPr>
      </w:pPr>
      <w:r w:rsidRPr="004573C9">
        <w:rPr>
          <w:b/>
          <w:w w:val="100"/>
          <w:sz w:val="32"/>
          <w:szCs w:val="32"/>
        </w:rPr>
        <w:t xml:space="preserve"> </w:t>
      </w:r>
      <w:r w:rsidR="00AC0872" w:rsidRPr="00AC0872">
        <w:rPr>
          <w:b/>
          <w:w w:val="100"/>
          <w:sz w:val="40"/>
          <w:szCs w:val="40"/>
        </w:rPr>
        <w:t>«</w:t>
      </w:r>
      <w:r w:rsidRPr="00AC0872">
        <w:rPr>
          <w:b/>
          <w:w w:val="100"/>
          <w:sz w:val="40"/>
          <w:szCs w:val="40"/>
        </w:rPr>
        <w:t xml:space="preserve">Совершенствование законодательства Российской Федерации в части применения фискальных механизмов для снижения </w:t>
      </w:r>
    </w:p>
    <w:p w:rsidR="00D06AD5" w:rsidRPr="00AC0872" w:rsidRDefault="00D06AD5" w:rsidP="00C20D63">
      <w:pPr>
        <w:spacing w:line="276" w:lineRule="auto"/>
        <w:jc w:val="center"/>
        <w:rPr>
          <w:b/>
          <w:w w:val="100"/>
          <w:sz w:val="40"/>
          <w:szCs w:val="40"/>
        </w:rPr>
      </w:pPr>
      <w:r w:rsidRPr="00AC0872">
        <w:rPr>
          <w:b/>
          <w:w w:val="100"/>
          <w:sz w:val="40"/>
          <w:szCs w:val="40"/>
        </w:rPr>
        <w:t xml:space="preserve">финансовой нагрузки на работодателей, связанной </w:t>
      </w:r>
      <w:proofErr w:type="gramStart"/>
      <w:r w:rsidRPr="00AC0872">
        <w:rPr>
          <w:b/>
          <w:w w:val="100"/>
          <w:sz w:val="40"/>
          <w:szCs w:val="40"/>
        </w:rPr>
        <w:t>с</w:t>
      </w:r>
      <w:proofErr w:type="gramEnd"/>
      <w:r w:rsidRPr="00AC0872">
        <w:rPr>
          <w:b/>
          <w:w w:val="100"/>
          <w:sz w:val="40"/>
          <w:szCs w:val="40"/>
        </w:rPr>
        <w:t xml:space="preserve"> </w:t>
      </w:r>
    </w:p>
    <w:p w:rsidR="00D06AD5" w:rsidRPr="00AC0872" w:rsidRDefault="00D06AD5" w:rsidP="00C20D63">
      <w:pPr>
        <w:spacing w:line="276" w:lineRule="auto"/>
        <w:jc w:val="center"/>
        <w:rPr>
          <w:b/>
          <w:w w:val="100"/>
          <w:sz w:val="40"/>
          <w:szCs w:val="40"/>
        </w:rPr>
      </w:pPr>
      <w:r w:rsidRPr="00AC0872">
        <w:rPr>
          <w:b/>
          <w:w w:val="100"/>
          <w:sz w:val="40"/>
          <w:szCs w:val="40"/>
        </w:rPr>
        <w:t xml:space="preserve">предоставлением работникам компенсаций на оплату </w:t>
      </w:r>
    </w:p>
    <w:p w:rsidR="00D06AD5" w:rsidRPr="00AC0872" w:rsidRDefault="00D06AD5" w:rsidP="00C20D63">
      <w:pPr>
        <w:spacing w:line="276" w:lineRule="auto"/>
        <w:jc w:val="center"/>
        <w:rPr>
          <w:b/>
          <w:w w:val="100"/>
          <w:sz w:val="40"/>
          <w:szCs w:val="40"/>
        </w:rPr>
      </w:pPr>
      <w:r w:rsidRPr="00AC0872">
        <w:rPr>
          <w:b/>
          <w:w w:val="100"/>
          <w:sz w:val="40"/>
          <w:szCs w:val="40"/>
        </w:rPr>
        <w:t>стоимости проезда и провоза багажа к месту отдыха и обратно</w:t>
      </w:r>
      <w:r w:rsidR="00AC0872" w:rsidRPr="00AC0872">
        <w:rPr>
          <w:b/>
          <w:w w:val="100"/>
          <w:sz w:val="40"/>
          <w:szCs w:val="40"/>
        </w:rPr>
        <w:t>»</w:t>
      </w:r>
    </w:p>
    <w:p w:rsidR="00D06AD5" w:rsidRPr="004573C9" w:rsidRDefault="00D06AD5" w:rsidP="00C20D63">
      <w:pPr>
        <w:spacing w:line="276" w:lineRule="auto"/>
        <w:jc w:val="both"/>
        <w:rPr>
          <w:b/>
          <w:w w:val="100"/>
          <w:sz w:val="32"/>
          <w:szCs w:val="32"/>
        </w:rPr>
      </w:pPr>
    </w:p>
    <w:p w:rsidR="00D06AD5" w:rsidRPr="004573C9" w:rsidRDefault="00D06AD5" w:rsidP="00C20D63">
      <w:pPr>
        <w:pStyle w:val="af"/>
        <w:spacing w:line="276" w:lineRule="auto"/>
        <w:ind w:firstLine="0"/>
        <w:rPr>
          <w:lang w:val="ru-RU"/>
        </w:rPr>
      </w:pPr>
    </w:p>
    <w:p w:rsidR="00D06AD5" w:rsidRPr="004573C9" w:rsidRDefault="00D06AD5" w:rsidP="00D06AD5">
      <w:pPr>
        <w:pStyle w:val="af"/>
        <w:ind w:firstLine="0"/>
        <w:jc w:val="left"/>
        <w:rPr>
          <w:lang w:val="ru-RU"/>
        </w:rPr>
      </w:pPr>
    </w:p>
    <w:p w:rsidR="00D06AD5" w:rsidRPr="004573C9" w:rsidRDefault="00D06AD5" w:rsidP="00D06AD5">
      <w:pPr>
        <w:pStyle w:val="af"/>
        <w:ind w:left="4820" w:firstLine="135"/>
        <w:jc w:val="left"/>
        <w:rPr>
          <w:lang w:val="ru-RU"/>
        </w:rPr>
      </w:pPr>
    </w:p>
    <w:p w:rsidR="00D06AD5" w:rsidRPr="004573C9" w:rsidRDefault="00D06AD5" w:rsidP="00D06AD5">
      <w:pPr>
        <w:pStyle w:val="af"/>
        <w:ind w:left="4820" w:firstLine="135"/>
        <w:jc w:val="left"/>
        <w:rPr>
          <w:lang w:val="ru-RU"/>
        </w:rPr>
      </w:pPr>
    </w:p>
    <w:p w:rsidR="00D06AD5" w:rsidRPr="004573C9" w:rsidRDefault="00D06AD5" w:rsidP="00D06AD5">
      <w:pPr>
        <w:pStyle w:val="af"/>
        <w:ind w:left="4820" w:firstLine="135"/>
        <w:jc w:val="left"/>
        <w:rPr>
          <w:lang w:val="ru-RU"/>
        </w:rPr>
      </w:pPr>
    </w:p>
    <w:p w:rsidR="00D06AD5" w:rsidRPr="000A54B8" w:rsidRDefault="00D06AD5" w:rsidP="00D06AD5">
      <w:pPr>
        <w:pStyle w:val="af"/>
        <w:ind w:left="4820" w:firstLine="135"/>
        <w:jc w:val="left"/>
        <w:rPr>
          <w:b w:val="0"/>
          <w:lang w:val="ru-RU"/>
        </w:rPr>
      </w:pPr>
    </w:p>
    <w:p w:rsidR="00D06AD5" w:rsidRDefault="00D06AD5" w:rsidP="00D06AD5">
      <w:pPr>
        <w:jc w:val="center"/>
        <w:rPr>
          <w:w w:val="100"/>
        </w:rPr>
      </w:pPr>
    </w:p>
    <w:p w:rsidR="00D06AD5" w:rsidRDefault="00D06AD5" w:rsidP="00D06AD5">
      <w:pPr>
        <w:tabs>
          <w:tab w:val="left" w:pos="7110"/>
        </w:tabs>
        <w:rPr>
          <w:w w:val="100"/>
        </w:rPr>
      </w:pPr>
      <w:r>
        <w:rPr>
          <w:w w:val="100"/>
        </w:rPr>
        <w:tab/>
      </w:r>
    </w:p>
    <w:p w:rsidR="00D06AD5" w:rsidRDefault="00D06AD5" w:rsidP="00D06AD5">
      <w:pPr>
        <w:jc w:val="center"/>
        <w:rPr>
          <w:w w:val="100"/>
        </w:rPr>
      </w:pPr>
    </w:p>
    <w:p w:rsidR="00D06AD5" w:rsidRDefault="00D06AD5" w:rsidP="00AC0872">
      <w:pPr>
        <w:rPr>
          <w:w w:val="100"/>
        </w:rPr>
      </w:pPr>
    </w:p>
    <w:p w:rsidR="00AC0872" w:rsidRDefault="00AC0872" w:rsidP="00AC0872">
      <w:pPr>
        <w:rPr>
          <w:w w:val="100"/>
        </w:rPr>
      </w:pPr>
    </w:p>
    <w:p w:rsidR="00D06AD5" w:rsidRDefault="00D06AD5" w:rsidP="00D06AD5">
      <w:pPr>
        <w:jc w:val="center"/>
        <w:rPr>
          <w:w w:val="100"/>
        </w:rPr>
      </w:pPr>
    </w:p>
    <w:p w:rsidR="00D06AD5" w:rsidRDefault="00D06AD5" w:rsidP="00D06AD5">
      <w:pPr>
        <w:jc w:val="center"/>
        <w:rPr>
          <w:w w:val="100"/>
        </w:rPr>
      </w:pPr>
    </w:p>
    <w:p w:rsidR="00D06AD5" w:rsidRDefault="00D06AD5" w:rsidP="00D06AD5">
      <w:pPr>
        <w:jc w:val="center"/>
        <w:rPr>
          <w:w w:val="100"/>
        </w:rPr>
      </w:pPr>
    </w:p>
    <w:p w:rsidR="00D06AD5" w:rsidRDefault="00D06AD5" w:rsidP="00D06AD5">
      <w:pPr>
        <w:jc w:val="center"/>
        <w:rPr>
          <w:w w:val="100"/>
        </w:rPr>
      </w:pPr>
      <w:r w:rsidRPr="003A24E4">
        <w:rPr>
          <w:w w:val="100"/>
        </w:rPr>
        <w:t xml:space="preserve">г. Петропавловск-Камчатский </w:t>
      </w:r>
    </w:p>
    <w:p w:rsidR="00D06AD5" w:rsidRPr="003A24E4" w:rsidRDefault="00D06AD5" w:rsidP="00D06AD5">
      <w:pPr>
        <w:jc w:val="center"/>
        <w:rPr>
          <w:w w:val="100"/>
        </w:rPr>
      </w:pPr>
      <w:r w:rsidRPr="003A24E4">
        <w:rPr>
          <w:b/>
          <w:w w:val="100"/>
        </w:rPr>
        <w:t xml:space="preserve"> </w:t>
      </w:r>
      <w:r>
        <w:rPr>
          <w:w w:val="100"/>
        </w:rPr>
        <w:t>2017</w:t>
      </w:r>
      <w:r w:rsidRPr="003A24E4">
        <w:rPr>
          <w:w w:val="100"/>
        </w:rPr>
        <w:t xml:space="preserve"> г.</w:t>
      </w: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  <w:r>
        <w:rPr>
          <w:b/>
          <w:w w:val="100"/>
        </w:rPr>
        <w:t>СОДЕРЖАНИЕ</w:t>
      </w:r>
    </w:p>
    <w:p w:rsidR="00C02946" w:rsidRDefault="00C02946" w:rsidP="00D06AD5">
      <w:pPr>
        <w:spacing w:line="360" w:lineRule="auto"/>
        <w:jc w:val="center"/>
        <w:rPr>
          <w:b/>
          <w:w w:val="100"/>
        </w:rPr>
      </w:pPr>
    </w:p>
    <w:tbl>
      <w:tblPr>
        <w:tblStyle w:val="af4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23"/>
        <w:gridCol w:w="6721"/>
        <w:gridCol w:w="949"/>
      </w:tblGrid>
      <w:tr w:rsidR="00D225AF" w:rsidTr="00C02946">
        <w:tc>
          <w:tcPr>
            <w:tcW w:w="1823" w:type="dxa"/>
          </w:tcPr>
          <w:p w:rsidR="00D225AF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b/>
                <w:w w:val="100"/>
              </w:rPr>
              <w:t>Введение</w:t>
            </w:r>
          </w:p>
        </w:tc>
        <w:tc>
          <w:tcPr>
            <w:tcW w:w="6721" w:type="dxa"/>
          </w:tcPr>
          <w:p w:rsidR="00D225AF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</w:p>
        </w:tc>
        <w:tc>
          <w:tcPr>
            <w:tcW w:w="949" w:type="dxa"/>
          </w:tcPr>
          <w:p w:rsidR="00D225AF" w:rsidRDefault="00C02946" w:rsidP="00C02946">
            <w:pPr>
              <w:spacing w:line="360" w:lineRule="auto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3</w:t>
            </w:r>
          </w:p>
        </w:tc>
      </w:tr>
      <w:tr w:rsidR="00D225AF" w:rsidTr="00C02946">
        <w:tc>
          <w:tcPr>
            <w:tcW w:w="1823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b/>
                <w:w w:val="100"/>
              </w:rPr>
              <w:t>Раздел 1</w:t>
            </w:r>
          </w:p>
        </w:tc>
        <w:tc>
          <w:tcPr>
            <w:tcW w:w="6721" w:type="dxa"/>
          </w:tcPr>
          <w:p w:rsidR="00D225AF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w w:val="100"/>
              </w:rPr>
              <w:t>Анализ состояния предпринимательского сообщества в Камчатском крае</w:t>
            </w:r>
          </w:p>
        </w:tc>
        <w:tc>
          <w:tcPr>
            <w:tcW w:w="949" w:type="dxa"/>
          </w:tcPr>
          <w:p w:rsidR="00D225AF" w:rsidRDefault="00C02946" w:rsidP="00C02946">
            <w:pPr>
              <w:spacing w:line="360" w:lineRule="auto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5</w:t>
            </w:r>
          </w:p>
        </w:tc>
      </w:tr>
      <w:tr w:rsidR="00D225AF" w:rsidTr="00C02946">
        <w:tc>
          <w:tcPr>
            <w:tcW w:w="1823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b/>
                <w:w w:val="100"/>
              </w:rPr>
              <w:t>Раздел</w:t>
            </w:r>
            <w:r>
              <w:rPr>
                <w:b/>
                <w:w w:val="100"/>
              </w:rPr>
              <w:t xml:space="preserve"> </w:t>
            </w:r>
            <w:r w:rsidRPr="00BA01C4">
              <w:rPr>
                <w:b/>
                <w:w w:val="100"/>
              </w:rPr>
              <w:t>2</w:t>
            </w:r>
            <w:r w:rsidRPr="00BA01C4">
              <w:rPr>
                <w:w w:val="100"/>
              </w:rPr>
              <w:t>.</w:t>
            </w:r>
          </w:p>
        </w:tc>
        <w:tc>
          <w:tcPr>
            <w:tcW w:w="6721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w w:val="100"/>
              </w:rPr>
            </w:pPr>
            <w:r w:rsidRPr="00BA01C4">
              <w:rPr>
                <w:w w:val="100"/>
              </w:rPr>
              <w:t>Теоретические подходы к исследованию механизмов администрирования фискальной нагрузки</w:t>
            </w:r>
          </w:p>
        </w:tc>
        <w:tc>
          <w:tcPr>
            <w:tcW w:w="949" w:type="dxa"/>
          </w:tcPr>
          <w:p w:rsidR="00D225AF" w:rsidRDefault="00C02946" w:rsidP="00C02946">
            <w:pPr>
              <w:spacing w:line="360" w:lineRule="auto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8</w:t>
            </w:r>
          </w:p>
        </w:tc>
      </w:tr>
      <w:tr w:rsidR="00D225AF" w:rsidTr="00C02946">
        <w:tc>
          <w:tcPr>
            <w:tcW w:w="1823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b/>
                <w:w w:val="100"/>
              </w:rPr>
              <w:t>Заключение</w:t>
            </w:r>
          </w:p>
        </w:tc>
        <w:tc>
          <w:tcPr>
            <w:tcW w:w="6721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w w:val="100"/>
              </w:rPr>
            </w:pPr>
          </w:p>
        </w:tc>
        <w:tc>
          <w:tcPr>
            <w:tcW w:w="949" w:type="dxa"/>
          </w:tcPr>
          <w:p w:rsidR="00D225AF" w:rsidRDefault="00C02946" w:rsidP="00C02946">
            <w:pPr>
              <w:spacing w:line="360" w:lineRule="auto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12</w:t>
            </w:r>
          </w:p>
        </w:tc>
      </w:tr>
      <w:tr w:rsidR="00D225AF" w:rsidTr="00C02946">
        <w:tc>
          <w:tcPr>
            <w:tcW w:w="1823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b/>
                <w:w w:val="100"/>
              </w:rPr>
            </w:pPr>
            <w:r w:rsidRPr="00BA01C4">
              <w:rPr>
                <w:b/>
                <w:w w:val="100"/>
              </w:rPr>
              <w:t>Приложени</w:t>
            </w:r>
            <w:r>
              <w:rPr>
                <w:b/>
                <w:w w:val="100"/>
              </w:rPr>
              <w:t>е</w:t>
            </w:r>
          </w:p>
        </w:tc>
        <w:tc>
          <w:tcPr>
            <w:tcW w:w="6721" w:type="dxa"/>
          </w:tcPr>
          <w:p w:rsidR="00D225AF" w:rsidRPr="00BA01C4" w:rsidRDefault="00D225AF" w:rsidP="00D06AD5">
            <w:pPr>
              <w:spacing w:line="360" w:lineRule="auto"/>
              <w:jc w:val="both"/>
              <w:rPr>
                <w:w w:val="100"/>
              </w:rPr>
            </w:pPr>
          </w:p>
        </w:tc>
        <w:tc>
          <w:tcPr>
            <w:tcW w:w="949" w:type="dxa"/>
          </w:tcPr>
          <w:p w:rsidR="00D225AF" w:rsidRDefault="00C02946" w:rsidP="00C02946">
            <w:pPr>
              <w:spacing w:line="360" w:lineRule="auto"/>
              <w:jc w:val="center"/>
              <w:rPr>
                <w:b/>
                <w:w w:val="100"/>
              </w:rPr>
            </w:pPr>
            <w:r>
              <w:rPr>
                <w:b/>
                <w:w w:val="100"/>
              </w:rPr>
              <w:t>13</w:t>
            </w:r>
          </w:p>
        </w:tc>
      </w:tr>
    </w:tbl>
    <w:p w:rsidR="00D06AD5" w:rsidRDefault="00D06AD5" w:rsidP="00D06AD5">
      <w:pPr>
        <w:spacing w:line="360" w:lineRule="auto"/>
        <w:ind w:firstLine="708"/>
        <w:jc w:val="both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</w:p>
    <w:p w:rsidR="00710CDA" w:rsidRDefault="00710CDA" w:rsidP="00D06AD5">
      <w:pPr>
        <w:spacing w:line="360" w:lineRule="auto"/>
        <w:jc w:val="center"/>
        <w:rPr>
          <w:b/>
          <w:w w:val="100"/>
        </w:rPr>
      </w:pPr>
    </w:p>
    <w:p w:rsidR="00710CDA" w:rsidRDefault="00710CDA" w:rsidP="00D06AD5">
      <w:pPr>
        <w:spacing w:line="360" w:lineRule="auto"/>
        <w:jc w:val="center"/>
        <w:rPr>
          <w:b/>
          <w:w w:val="100"/>
        </w:rPr>
      </w:pPr>
    </w:p>
    <w:p w:rsidR="00D06AD5" w:rsidRDefault="00D06AD5" w:rsidP="00D06AD5">
      <w:pPr>
        <w:spacing w:line="360" w:lineRule="auto"/>
        <w:jc w:val="center"/>
        <w:rPr>
          <w:b/>
          <w:w w:val="100"/>
        </w:rPr>
      </w:pPr>
      <w:r w:rsidRPr="00366794">
        <w:rPr>
          <w:b/>
          <w:w w:val="100"/>
        </w:rPr>
        <w:lastRenderedPageBreak/>
        <w:t>В</w:t>
      </w:r>
      <w:r>
        <w:rPr>
          <w:b/>
          <w:w w:val="100"/>
        </w:rPr>
        <w:t>ВЕДЕНИЕ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Российской Федерации к районам Крайнего Севера и приравненных к ним местностях отнесены территории 24 субъектов</w:t>
      </w:r>
      <w:r w:rsidRPr="007F7CD6">
        <w:rPr>
          <w:rStyle w:val="a5"/>
          <w:sz w:val="28"/>
          <w:szCs w:val="28"/>
          <w:vertAlign w:val="superscript"/>
        </w:rPr>
        <w:footnoteReference w:id="1"/>
      </w:r>
      <w:r>
        <w:rPr>
          <w:sz w:val="28"/>
          <w:szCs w:val="28"/>
        </w:rPr>
        <w:t xml:space="preserve"> – это свыше 60% территории федерации и 8% населения. 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Еще в советское время были выработаны и реализованы уникальные социальные технологии по привлечению рабочей силы для освоения Севера.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63145">
        <w:rPr>
          <w:sz w:val="28"/>
          <w:szCs w:val="28"/>
        </w:rPr>
        <w:t>Тяжелые условия жизни и труда в холоде, в условиях длинной зимы и короткого лета вознаграждались материально. От</w:t>
      </w:r>
      <w:r>
        <w:rPr>
          <w:sz w:val="28"/>
          <w:szCs w:val="28"/>
        </w:rPr>
        <w:t>работав</w:t>
      </w:r>
      <w:r w:rsidRPr="00763145">
        <w:rPr>
          <w:sz w:val="28"/>
          <w:szCs w:val="28"/>
        </w:rPr>
        <w:t>, человек возвращался в более</w:t>
      </w:r>
      <w:r w:rsidRPr="00763145">
        <w:t xml:space="preserve"> </w:t>
      </w:r>
      <w:r w:rsidRPr="00763145">
        <w:rPr>
          <w:sz w:val="28"/>
          <w:szCs w:val="28"/>
        </w:rPr>
        <w:t>теплые края вполне обеспеченным по стандартам</w:t>
      </w:r>
      <w:r>
        <w:rPr>
          <w:sz w:val="28"/>
          <w:szCs w:val="28"/>
        </w:rPr>
        <w:t xml:space="preserve"> того времени </w:t>
      </w:r>
      <w:r w:rsidRPr="00763145">
        <w:rPr>
          <w:sz w:val="28"/>
          <w:szCs w:val="28"/>
        </w:rPr>
        <w:t>для дальнейшей жизни. Интегральным показателем правильности проводимой политики служило закрепление на Севере населения</w:t>
      </w:r>
      <w:r w:rsidRPr="007F7CD6">
        <w:rPr>
          <w:rStyle w:val="a5"/>
          <w:sz w:val="28"/>
          <w:szCs w:val="28"/>
          <w:vertAlign w:val="superscript"/>
        </w:rPr>
        <w:footnoteReference w:id="2"/>
      </w:r>
      <w:r w:rsidRPr="00763145">
        <w:rPr>
          <w:sz w:val="28"/>
          <w:szCs w:val="28"/>
        </w:rPr>
        <w:t>.</w:t>
      </w:r>
    </w:p>
    <w:p w:rsidR="00D06AD5" w:rsidRDefault="00A609C2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</w:t>
      </w:r>
      <w:r w:rsidR="00D06AD5">
        <w:rPr>
          <w:sz w:val="28"/>
          <w:szCs w:val="28"/>
        </w:rPr>
        <w:t xml:space="preserve"> лицам, работающим в организациях, расположенных в районах Крайнего Севера и приравненных к ним местностях, предоставляются гарантии, установленные Трудовым кодексом Российской Федерации, </w:t>
      </w:r>
      <w:r w:rsidR="00D06AD5" w:rsidRPr="00A52591">
        <w:rPr>
          <w:sz w:val="28"/>
          <w:szCs w:val="28"/>
        </w:rPr>
        <w:t>Законом Российской Федерации от 19</w:t>
      </w:r>
      <w:r w:rsidR="00D06AD5">
        <w:rPr>
          <w:sz w:val="28"/>
          <w:szCs w:val="28"/>
        </w:rPr>
        <w:t>.02.</w:t>
      </w:r>
      <w:r w:rsidR="00D06AD5" w:rsidRPr="00A52591">
        <w:rPr>
          <w:sz w:val="28"/>
          <w:szCs w:val="28"/>
        </w:rPr>
        <w:t>1993 № 4520</w:t>
      </w:r>
      <w:r w:rsidR="00D06AD5">
        <w:rPr>
          <w:sz w:val="28"/>
          <w:szCs w:val="28"/>
        </w:rPr>
        <w:t>-</w:t>
      </w:r>
      <w:r w:rsidR="00D06AD5" w:rsidRPr="00A52591">
        <w:rPr>
          <w:sz w:val="28"/>
          <w:szCs w:val="28"/>
        </w:rPr>
        <w:t xml:space="preserve">1 </w:t>
      </w:r>
      <w:r w:rsidR="00D6151A">
        <w:rPr>
          <w:sz w:val="28"/>
          <w:szCs w:val="28"/>
        </w:rPr>
        <w:t>"</w:t>
      </w:r>
      <w:r w:rsidR="00D06AD5">
        <w:rPr>
          <w:sz w:val="28"/>
          <w:szCs w:val="28"/>
        </w:rPr>
        <w:t>О</w:t>
      </w:r>
      <w:r w:rsidR="00D06AD5" w:rsidRPr="00A52591">
        <w:rPr>
          <w:sz w:val="28"/>
          <w:szCs w:val="28"/>
        </w:rPr>
        <w:t xml:space="preserve"> государственных гарантиях и компенсациях для лиц, работающих и проживающих в районах Крайнего Севера и приравненных к ним </w:t>
      </w:r>
      <w:r w:rsidR="00D06AD5">
        <w:rPr>
          <w:sz w:val="28"/>
          <w:szCs w:val="28"/>
        </w:rPr>
        <w:t>местностях</w:t>
      </w:r>
      <w:r w:rsidR="00D6151A">
        <w:rPr>
          <w:sz w:val="28"/>
          <w:szCs w:val="28"/>
        </w:rPr>
        <w:t>"</w:t>
      </w:r>
      <w:r w:rsidR="00D06AD5">
        <w:rPr>
          <w:sz w:val="28"/>
          <w:szCs w:val="28"/>
        </w:rPr>
        <w:t>.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065CE">
        <w:rPr>
          <w:sz w:val="28"/>
          <w:szCs w:val="28"/>
        </w:rPr>
        <w:t xml:space="preserve">Список </w:t>
      </w:r>
      <w:r w:rsidRPr="00763145">
        <w:rPr>
          <w:sz w:val="28"/>
          <w:szCs w:val="28"/>
        </w:rPr>
        <w:t xml:space="preserve">гарантий обширен: </w:t>
      </w:r>
      <w:r>
        <w:rPr>
          <w:sz w:val="28"/>
          <w:szCs w:val="28"/>
        </w:rPr>
        <w:t>выплата районного коэффициента к заработной плате, процентной надбавки за стаж работы на Севере, предоставление ежегодного дополнительного отпуска, компенсация расходов на оплату стоимости проезда и провоза багажа к месту использования отпуска и обратно, компенсации расходов, связанных с переездом и другие.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2D2C0E">
        <w:rPr>
          <w:sz w:val="28"/>
          <w:szCs w:val="28"/>
        </w:rPr>
        <w:t>Федеральны</w:t>
      </w:r>
      <w:r>
        <w:rPr>
          <w:sz w:val="28"/>
          <w:szCs w:val="28"/>
        </w:rPr>
        <w:t>й</w:t>
      </w:r>
      <w:r w:rsidRPr="002D2C0E">
        <w:rPr>
          <w:sz w:val="28"/>
          <w:szCs w:val="28"/>
        </w:rPr>
        <w:t xml:space="preserve"> закон от 22.08.2004 № 122-ФЗ</w:t>
      </w:r>
      <w:r w:rsidRPr="002D2C0E">
        <w:rPr>
          <w:rStyle w:val="a5"/>
          <w:sz w:val="28"/>
          <w:szCs w:val="28"/>
        </w:rPr>
        <w:footnoteReference w:id="3"/>
      </w:r>
      <w:r w:rsidRPr="002D2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произвел диверсификацию источников финансирования 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>северных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 xml:space="preserve"> льгот</w:t>
      </w:r>
      <w:r w:rsidR="00A609C2">
        <w:rPr>
          <w:sz w:val="28"/>
          <w:szCs w:val="28"/>
        </w:rPr>
        <w:t>,</w:t>
      </w:r>
      <w:r>
        <w:rPr>
          <w:sz w:val="28"/>
          <w:szCs w:val="28"/>
        </w:rPr>
        <w:t xml:space="preserve"> гарантировав их</w:t>
      </w:r>
      <w:r w:rsidRPr="002D2C0E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работникам </w:t>
      </w:r>
      <w:r>
        <w:rPr>
          <w:color w:val="222222"/>
          <w:sz w:val="28"/>
          <w:szCs w:val="28"/>
        </w:rPr>
        <w:lastRenderedPageBreak/>
        <w:t>организаций бюджетной сферы. В отношении работников, не относящихся к бюджетной сфере,</w:t>
      </w:r>
      <w:r w:rsidRPr="002D2C0E">
        <w:rPr>
          <w:color w:val="222222"/>
          <w:sz w:val="28"/>
          <w:szCs w:val="28"/>
        </w:rPr>
        <w:t xml:space="preserve"> </w:t>
      </w:r>
      <w:r w:rsidRPr="002D2C0E">
        <w:rPr>
          <w:sz w:val="28"/>
          <w:szCs w:val="28"/>
        </w:rPr>
        <w:t>с</w:t>
      </w:r>
      <w:r w:rsidRPr="002D2C0E">
        <w:rPr>
          <w:color w:val="222222"/>
          <w:sz w:val="28"/>
          <w:szCs w:val="28"/>
        </w:rPr>
        <w:t>вои гарантии государство переложило на</w:t>
      </w:r>
      <w:r>
        <w:rPr>
          <w:color w:val="222222"/>
          <w:sz w:val="28"/>
          <w:szCs w:val="28"/>
        </w:rPr>
        <w:t xml:space="preserve"> работодателей</w:t>
      </w:r>
      <w:r w:rsidR="009D058B">
        <w:rPr>
          <w:color w:val="222222"/>
          <w:sz w:val="28"/>
          <w:szCs w:val="28"/>
        </w:rPr>
        <w:t>-частников.</w:t>
      </w:r>
      <w:r w:rsidRPr="002D2C0E">
        <w:rPr>
          <w:color w:val="222222"/>
          <w:sz w:val="28"/>
          <w:szCs w:val="28"/>
        </w:rPr>
        <w:t xml:space="preserve"> </w:t>
      </w:r>
    </w:p>
    <w:p w:rsidR="00D06AD5" w:rsidRPr="00EB15F8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свою очередь, бремя выплаты 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>северных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 xml:space="preserve"> льгот и компенсаций зачастую заставляет предпринимателя уходить в серые схемы выплаты заработной платы, придумывать различные пути 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>законного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 xml:space="preserve"> уклонения от исполнения данной нормы закона</w:t>
      </w:r>
      <w:r w:rsidR="00BA023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BA0235">
        <w:rPr>
          <w:sz w:val="28"/>
          <w:szCs w:val="28"/>
        </w:rPr>
        <w:t>т</w:t>
      </w:r>
      <w:r>
        <w:rPr>
          <w:sz w:val="28"/>
          <w:szCs w:val="28"/>
        </w:rPr>
        <w:t>ак</w:t>
      </w:r>
      <w:r w:rsidR="00BA0235">
        <w:rPr>
          <w:sz w:val="28"/>
          <w:szCs w:val="28"/>
        </w:rPr>
        <w:t>,</w:t>
      </w:r>
      <w:r>
        <w:rPr>
          <w:sz w:val="28"/>
          <w:szCs w:val="28"/>
        </w:rPr>
        <w:t xml:space="preserve"> не создаются пост</w:t>
      </w:r>
      <w:r w:rsidR="00BA0235">
        <w:rPr>
          <w:sz w:val="28"/>
          <w:szCs w:val="28"/>
        </w:rPr>
        <w:t>оянные рабочие места (нет стажа –</w:t>
      </w:r>
      <w:r>
        <w:rPr>
          <w:sz w:val="28"/>
          <w:szCs w:val="28"/>
        </w:rPr>
        <w:t xml:space="preserve"> нет обязанности компенсировать проезд в отпуск), районный коэффициент и северные надбавки вклады</w:t>
      </w:r>
      <w:r w:rsidR="00BA0235">
        <w:rPr>
          <w:sz w:val="28"/>
          <w:szCs w:val="28"/>
        </w:rPr>
        <w:t>ваются в сумму заработной платы.</w:t>
      </w:r>
      <w:r>
        <w:rPr>
          <w:sz w:val="28"/>
          <w:szCs w:val="28"/>
        </w:rPr>
        <w:t xml:space="preserve"> </w:t>
      </w:r>
      <w:r w:rsidR="00BA0235">
        <w:rPr>
          <w:sz w:val="28"/>
          <w:szCs w:val="28"/>
        </w:rPr>
        <w:t>У</w:t>
      </w:r>
      <w:r w:rsidRPr="00172E1D">
        <w:rPr>
          <w:sz w:val="28"/>
          <w:szCs w:val="28"/>
        </w:rPr>
        <w:t xml:space="preserve">меньшаются поступления во все виды </w:t>
      </w:r>
      <w:r w:rsidRPr="00EB15F8">
        <w:rPr>
          <w:sz w:val="28"/>
          <w:szCs w:val="28"/>
        </w:rPr>
        <w:t>бюджетов и фондов.</w:t>
      </w: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02.04.2014 № 50-ФЗ 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 xml:space="preserve">О внесении изменений в статью 33 Закона Российской Федерации </w:t>
      </w:r>
      <w:r w:rsidR="00D6151A">
        <w:rPr>
          <w:sz w:val="28"/>
          <w:szCs w:val="28"/>
        </w:rPr>
        <w:t>"</w:t>
      </w:r>
      <w:r w:rsidRPr="00A52591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и приравненных к ним </w:t>
      </w:r>
      <w:r>
        <w:rPr>
          <w:sz w:val="28"/>
          <w:szCs w:val="28"/>
        </w:rPr>
        <w:t>местностях</w:t>
      </w:r>
      <w:r w:rsidR="00D6151A">
        <w:rPr>
          <w:sz w:val="28"/>
          <w:szCs w:val="28"/>
        </w:rPr>
        <w:t>"</w:t>
      </w:r>
      <w:r>
        <w:rPr>
          <w:sz w:val="28"/>
          <w:szCs w:val="28"/>
        </w:rPr>
        <w:t xml:space="preserve"> и в статью 325 Трудового кодекса Российской Федерации</w:t>
      </w:r>
      <w:r w:rsidR="00D6151A">
        <w:rPr>
          <w:sz w:val="28"/>
          <w:szCs w:val="28"/>
        </w:rPr>
        <w:t>"</w:t>
      </w:r>
      <w:r w:rsidRPr="007F7CD6">
        <w:rPr>
          <w:rStyle w:val="a5"/>
          <w:sz w:val="28"/>
          <w:szCs w:val="28"/>
          <w:vertAlign w:val="superscript"/>
        </w:rPr>
        <w:footnoteReference w:id="4"/>
      </w:r>
      <w:r>
        <w:rPr>
          <w:sz w:val="28"/>
          <w:szCs w:val="28"/>
        </w:rPr>
        <w:t xml:space="preserve"> обязал предприятия всех форм собственности, расположенные в районах Крайнего Севера и приравненных к ним местностях</w:t>
      </w:r>
      <w:r w:rsidR="00A609C2">
        <w:rPr>
          <w:sz w:val="28"/>
          <w:szCs w:val="28"/>
        </w:rPr>
        <w:t>,</w:t>
      </w:r>
      <w:r>
        <w:rPr>
          <w:sz w:val="28"/>
          <w:szCs w:val="28"/>
        </w:rPr>
        <w:t xml:space="preserve"> компенсировать стоимость проезда и провоза багажа к месту использования отпуска и обратно в пределах Российской Федерации всем своим работникам один раз в два года.</w:t>
      </w:r>
    </w:p>
    <w:p w:rsidR="00D06AD5" w:rsidRPr="00EB15F8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многочисленных обращениях в адрес органов государственной власти Российск</w:t>
      </w:r>
      <w:r w:rsidR="00BA0235">
        <w:rPr>
          <w:sz w:val="28"/>
          <w:szCs w:val="28"/>
        </w:rPr>
        <w:t>ой Федерации и Камчатского края</w:t>
      </w:r>
      <w:r>
        <w:rPr>
          <w:sz w:val="28"/>
          <w:szCs w:val="28"/>
        </w:rPr>
        <w:t xml:space="preserve"> предприниматели отмечают, что в северных регионах реализация норм, связанных с оплатой проезда и провоза багажа работников и членов их семей представителями малого и среднего бизнеса в объемах, эквивалентных затратам бюджетных организаций, создает угрозу финансового краха большинства </w:t>
      </w:r>
      <w:r w:rsidRPr="00EB15F8">
        <w:rPr>
          <w:sz w:val="28"/>
          <w:szCs w:val="28"/>
        </w:rPr>
        <w:t xml:space="preserve">предприятий, или удорожания </w:t>
      </w:r>
      <w:r w:rsidRPr="00EB15F8">
        <w:rPr>
          <w:sz w:val="28"/>
          <w:szCs w:val="28"/>
        </w:rPr>
        <w:lastRenderedPageBreak/>
        <w:t>производимых товаров и услуг, а следовательно</w:t>
      </w:r>
      <w:r w:rsidR="00A609C2">
        <w:rPr>
          <w:sz w:val="28"/>
          <w:szCs w:val="28"/>
        </w:rPr>
        <w:t>,</w:t>
      </w:r>
      <w:r w:rsidRPr="00EB15F8">
        <w:rPr>
          <w:sz w:val="28"/>
          <w:szCs w:val="28"/>
        </w:rPr>
        <w:t xml:space="preserve"> снижения конкурентоспособности. </w:t>
      </w:r>
    </w:p>
    <w:p w:rsidR="00D06AD5" w:rsidRPr="00EB15F8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Данный вопрос неоднократно рассматривался на </w:t>
      </w:r>
      <w:r w:rsidRPr="00EB15F8">
        <w:rPr>
          <w:sz w:val="28"/>
          <w:szCs w:val="28"/>
        </w:rPr>
        <w:t>различных уровнях власти и предпринимательского сообщества.</w:t>
      </w:r>
    </w:p>
    <w:p w:rsidR="00D06AD5" w:rsidRDefault="00D06AD5" w:rsidP="00D06AD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поручениями Президента Российской Федерации и Правительства Российской Федерации</w:t>
      </w:r>
      <w:r w:rsidRPr="007F7CD6">
        <w:rPr>
          <w:rStyle w:val="a5"/>
          <w:sz w:val="28"/>
          <w:szCs w:val="28"/>
          <w:vertAlign w:val="superscript"/>
        </w:rPr>
        <w:footnoteReference w:id="5"/>
      </w:r>
      <w:r>
        <w:rPr>
          <w:sz w:val="28"/>
          <w:szCs w:val="28"/>
        </w:rPr>
        <w:t xml:space="preserve"> Минэкономразвития, Минтрудом и Минфином России совместно с субъектами Российской Федерации прорабатывались предложения по компенсации хозяйствующим субъектам – работодателям затрат, связанных с предоставлением гарантий и компенсаций лицам, работающим и проживающим в районах Крайнего Севера и приравненных к ним местностях, уделив особое внимание компенсации затрат на их проезд к месту отдыха.</w:t>
      </w:r>
      <w:r w:rsidRPr="00F9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текущий момент указанные поручения не исполнены.</w:t>
      </w:r>
    </w:p>
    <w:p w:rsidR="00D06AD5" w:rsidRPr="00EB15F8" w:rsidRDefault="00D06AD5" w:rsidP="00D06AD5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Рассматриваемый вопрос является </w:t>
      </w:r>
      <w:r w:rsidRPr="00EB15F8">
        <w:rPr>
          <w:sz w:val="28"/>
          <w:szCs w:val="28"/>
        </w:rPr>
        <w:t>актуальным, но сложным</w:t>
      </w:r>
      <w:r>
        <w:rPr>
          <w:sz w:val="28"/>
          <w:szCs w:val="28"/>
        </w:rPr>
        <w:t xml:space="preserve"> и требует дополнительной проработки в части поиска возможностей снижения нагрузки для малого и среднего бизнеса, в том числе связанной с выплатами компенсаций своим работникам. </w:t>
      </w:r>
      <w:r w:rsidRPr="00EB15F8">
        <w:rPr>
          <w:sz w:val="28"/>
          <w:szCs w:val="28"/>
        </w:rPr>
        <w:t>Его решение позволит снизить административную нагрузку на бизнес и повысить доверие общества к власти.</w:t>
      </w:r>
    </w:p>
    <w:p w:rsidR="00D06AD5" w:rsidRDefault="00D06AD5" w:rsidP="00D06AD5">
      <w:pPr>
        <w:pStyle w:val="ae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687718">
        <w:rPr>
          <w:sz w:val="28"/>
          <w:szCs w:val="28"/>
        </w:rPr>
        <w:t xml:space="preserve">Эти и другие обстоятельства во многом определили выбор темы </w:t>
      </w:r>
      <w:r>
        <w:rPr>
          <w:sz w:val="28"/>
          <w:szCs w:val="28"/>
        </w:rPr>
        <w:t>конкурсной</w:t>
      </w:r>
      <w:r w:rsidRPr="00687718">
        <w:rPr>
          <w:sz w:val="28"/>
          <w:szCs w:val="28"/>
        </w:rPr>
        <w:t xml:space="preserve"> работы.</w:t>
      </w:r>
    </w:p>
    <w:p w:rsidR="00D06AD5" w:rsidRPr="00A9209D" w:rsidRDefault="00D06AD5" w:rsidP="00D06AD5">
      <w:pPr>
        <w:pStyle w:val="ae"/>
        <w:spacing w:line="360" w:lineRule="auto"/>
        <w:ind w:firstLine="851"/>
        <w:contextualSpacing/>
        <w:jc w:val="both"/>
        <w:rPr>
          <w:sz w:val="28"/>
          <w:szCs w:val="28"/>
        </w:rPr>
      </w:pPr>
      <w:r w:rsidRPr="00A9209D">
        <w:rPr>
          <w:sz w:val="28"/>
          <w:szCs w:val="28"/>
        </w:rPr>
        <w:t>В работе рассмотрена возможность применения</w:t>
      </w:r>
      <w:r>
        <w:rPr>
          <w:sz w:val="28"/>
          <w:szCs w:val="28"/>
        </w:rPr>
        <w:t xml:space="preserve"> фискальных механизмов в целях</w:t>
      </w:r>
      <w:r w:rsidRPr="00A9209D">
        <w:rPr>
          <w:sz w:val="28"/>
          <w:szCs w:val="28"/>
        </w:rPr>
        <w:t xml:space="preserve"> снижения финансовой нагрузки на работодателей, связанной с предоставлением работникам компенсаций на оплату стоимости проезда и провоза багажа к месту отдыха и обратно.</w:t>
      </w:r>
    </w:p>
    <w:p w:rsidR="00D06AD5" w:rsidRPr="00A9209D" w:rsidRDefault="00D06AD5" w:rsidP="00D06AD5">
      <w:pPr>
        <w:pStyle w:val="ae"/>
        <w:spacing w:line="360" w:lineRule="auto"/>
        <w:ind w:firstLine="851"/>
        <w:contextualSpacing/>
        <w:jc w:val="both"/>
        <w:rPr>
          <w:sz w:val="28"/>
          <w:szCs w:val="28"/>
        </w:rPr>
      </w:pPr>
    </w:p>
    <w:p w:rsidR="00D06AD5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AD5" w:rsidRDefault="00D06AD5" w:rsidP="00D06AD5">
      <w:pPr>
        <w:autoSpaceDE w:val="0"/>
        <w:autoSpaceDN w:val="0"/>
        <w:adjustRightInd w:val="0"/>
        <w:ind w:firstLine="720"/>
        <w:jc w:val="both"/>
        <w:rPr>
          <w:b/>
          <w:w w:val="100"/>
        </w:rPr>
      </w:pPr>
      <w:r w:rsidRPr="00686FCF">
        <w:rPr>
          <w:b/>
        </w:rPr>
        <w:lastRenderedPageBreak/>
        <w:t>Раздел 1.</w:t>
      </w:r>
      <w:r w:rsidRPr="00686FCF">
        <w:rPr>
          <w:b/>
          <w:w w:val="100"/>
        </w:rPr>
        <w:t xml:space="preserve"> </w:t>
      </w:r>
      <w:r w:rsidRPr="00290BAD">
        <w:rPr>
          <w:b/>
          <w:w w:val="100"/>
        </w:rPr>
        <w:t>Анализ состояния предпринимательского сообщества в Камчатском крае</w:t>
      </w:r>
    </w:p>
    <w:p w:rsidR="00D06AD5" w:rsidRDefault="00D06AD5" w:rsidP="00D06AD5">
      <w:pPr>
        <w:tabs>
          <w:tab w:val="left" w:pos="142"/>
        </w:tabs>
        <w:spacing w:before="100" w:beforeAutospacing="1" w:line="360" w:lineRule="auto"/>
        <w:ind w:firstLine="709"/>
        <w:contextualSpacing/>
        <w:jc w:val="both"/>
        <w:rPr>
          <w:w w:val="100"/>
        </w:rPr>
      </w:pPr>
    </w:p>
    <w:p w:rsidR="00D06AD5" w:rsidRPr="00465746" w:rsidRDefault="00D06AD5" w:rsidP="00D06AD5">
      <w:pPr>
        <w:tabs>
          <w:tab w:val="left" w:pos="142"/>
        </w:tabs>
        <w:spacing w:before="100" w:beforeAutospacing="1" w:line="360" w:lineRule="auto"/>
        <w:ind w:firstLine="709"/>
        <w:contextualSpacing/>
        <w:jc w:val="both"/>
        <w:rPr>
          <w:w w:val="100"/>
        </w:rPr>
      </w:pPr>
      <w:r>
        <w:rPr>
          <w:w w:val="100"/>
        </w:rPr>
        <w:t>О</w:t>
      </w:r>
      <w:r w:rsidRPr="00465746">
        <w:rPr>
          <w:w w:val="100"/>
        </w:rPr>
        <w:t>бщее количество субъектов малого и среднего предпринимательства</w:t>
      </w:r>
      <w:r>
        <w:rPr>
          <w:w w:val="100"/>
        </w:rPr>
        <w:t xml:space="preserve"> (далее – субъект</w:t>
      </w:r>
      <w:r w:rsidR="00BA0235">
        <w:rPr>
          <w:w w:val="100"/>
        </w:rPr>
        <w:t>ы</w:t>
      </w:r>
      <w:r>
        <w:rPr>
          <w:w w:val="100"/>
        </w:rPr>
        <w:t xml:space="preserve"> СМП) на конец </w:t>
      </w:r>
      <w:r w:rsidRPr="00465746">
        <w:rPr>
          <w:w w:val="100"/>
        </w:rPr>
        <w:t>2016 год</w:t>
      </w:r>
      <w:r>
        <w:rPr>
          <w:w w:val="100"/>
        </w:rPr>
        <w:t>а в Камчатском крае</w:t>
      </w:r>
      <w:r w:rsidRPr="00465746">
        <w:rPr>
          <w:w w:val="100"/>
        </w:rPr>
        <w:t xml:space="preserve"> составило </w:t>
      </w:r>
      <w:r>
        <w:rPr>
          <w:w w:val="100"/>
        </w:rPr>
        <w:t xml:space="preserve">           </w:t>
      </w:r>
      <w:r w:rsidR="002917A3">
        <w:rPr>
          <w:w w:val="100"/>
        </w:rPr>
        <w:t xml:space="preserve">    </w:t>
      </w:r>
      <w:r>
        <w:rPr>
          <w:w w:val="100"/>
        </w:rPr>
        <w:t>18 926</w:t>
      </w:r>
      <w:r w:rsidRPr="00465746">
        <w:rPr>
          <w:w w:val="100"/>
        </w:rPr>
        <w:t xml:space="preserve"> единиц, из них 12</w:t>
      </w:r>
      <w:r>
        <w:rPr>
          <w:w w:val="100"/>
        </w:rPr>
        <w:t xml:space="preserve"> </w:t>
      </w:r>
      <w:r w:rsidRPr="00465746">
        <w:rPr>
          <w:w w:val="100"/>
        </w:rPr>
        <w:t>219 индивидуальных предпринимателей</w:t>
      </w:r>
      <w:r>
        <w:rPr>
          <w:w w:val="100"/>
        </w:rPr>
        <w:t xml:space="preserve"> </w:t>
      </w:r>
      <w:r w:rsidRPr="00465746">
        <w:rPr>
          <w:w w:val="100"/>
        </w:rPr>
        <w:t xml:space="preserve">(таблица 1). </w:t>
      </w:r>
    </w:p>
    <w:p w:rsidR="00D06AD5" w:rsidRPr="005E7AF9" w:rsidRDefault="00D06AD5" w:rsidP="00D06AD5">
      <w:pPr>
        <w:jc w:val="right"/>
        <w:rPr>
          <w:rFonts w:eastAsia="Calibri"/>
          <w:w w:val="100"/>
          <w:sz w:val="20"/>
          <w:szCs w:val="20"/>
          <w:lang w:eastAsia="en-US"/>
        </w:rPr>
      </w:pPr>
      <w:r w:rsidRPr="005E7AF9">
        <w:rPr>
          <w:rFonts w:eastAsia="Calibri"/>
          <w:w w:val="100"/>
          <w:sz w:val="20"/>
          <w:szCs w:val="20"/>
          <w:lang w:eastAsia="en-US"/>
        </w:rPr>
        <w:t>Таблица1</w:t>
      </w:r>
    </w:p>
    <w:p w:rsidR="00D06AD5" w:rsidRDefault="00D06AD5" w:rsidP="00D06AD5">
      <w:pPr>
        <w:jc w:val="center"/>
        <w:rPr>
          <w:rFonts w:eastAsia="Calibri"/>
          <w:w w:val="100"/>
          <w:lang w:eastAsia="en-US"/>
        </w:rPr>
      </w:pPr>
    </w:p>
    <w:p w:rsidR="00D06AD5" w:rsidRPr="000E3124" w:rsidRDefault="00D06AD5" w:rsidP="00D06AD5">
      <w:pPr>
        <w:jc w:val="center"/>
        <w:rPr>
          <w:rFonts w:eastAsia="Calibri"/>
          <w:w w:val="100"/>
          <w:lang w:eastAsia="en-US"/>
        </w:rPr>
      </w:pPr>
      <w:r w:rsidRPr="000E3124">
        <w:rPr>
          <w:rFonts w:eastAsia="Calibri"/>
          <w:w w:val="100"/>
          <w:lang w:eastAsia="en-US"/>
        </w:rPr>
        <w:t xml:space="preserve">Количество хозяйствующих </w:t>
      </w:r>
      <w:r>
        <w:rPr>
          <w:rFonts w:eastAsia="Calibri"/>
          <w:w w:val="100"/>
          <w:lang w:eastAsia="en-US"/>
        </w:rPr>
        <w:t>субъектов по категориям бизнеса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0"/>
        <w:gridCol w:w="1092"/>
        <w:gridCol w:w="1106"/>
        <w:gridCol w:w="1191"/>
      </w:tblGrid>
      <w:tr w:rsidR="00D06AD5" w:rsidRPr="00623C02" w:rsidTr="00E32FA8">
        <w:trPr>
          <w:trHeight w:val="461"/>
          <w:jc w:val="center"/>
        </w:trPr>
        <w:tc>
          <w:tcPr>
            <w:tcW w:w="6150" w:type="dxa"/>
            <w:vAlign w:val="center"/>
          </w:tcPr>
          <w:p w:rsidR="00D06AD5" w:rsidRPr="00623C02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1092" w:type="dxa"/>
            <w:vAlign w:val="center"/>
          </w:tcPr>
          <w:p w:rsidR="00D06AD5" w:rsidRPr="00623C02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623C02">
              <w:rPr>
                <w:rFonts w:eastAsia="Calibri"/>
                <w:w w:val="1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06" w:type="dxa"/>
            <w:vAlign w:val="center"/>
          </w:tcPr>
          <w:p w:rsidR="00D06AD5" w:rsidRPr="00623C02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623C02">
              <w:rPr>
                <w:rFonts w:eastAsia="Calibri"/>
                <w:w w:val="1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91" w:type="dxa"/>
            <w:vAlign w:val="center"/>
          </w:tcPr>
          <w:p w:rsidR="00D06AD5" w:rsidRPr="00623C02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2016</w:t>
            </w:r>
          </w:p>
        </w:tc>
      </w:tr>
      <w:tr w:rsidR="00D06AD5" w:rsidRPr="00623C02" w:rsidTr="00E32FA8">
        <w:trPr>
          <w:trHeight w:val="461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Общее количество субъектов малого и средн</w:t>
            </w:r>
            <w:r w:rsidR="00BA0235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его предпринимательства – всего,</w:t>
            </w:r>
            <w:r w:rsidRPr="000E3124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 xml:space="preserve"> </w:t>
            </w: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17 413</w:t>
            </w:r>
          </w:p>
        </w:tc>
        <w:tc>
          <w:tcPr>
            <w:tcW w:w="1106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17 389</w:t>
            </w:r>
          </w:p>
        </w:tc>
        <w:tc>
          <w:tcPr>
            <w:tcW w:w="1191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18929</w:t>
            </w:r>
          </w:p>
        </w:tc>
      </w:tr>
      <w:tr w:rsidR="00D06AD5" w:rsidRPr="00623C02" w:rsidTr="00E32FA8">
        <w:trPr>
          <w:trHeight w:val="477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Малые (включая </w:t>
            </w:r>
            <w:proofErr w:type="spellStart"/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) и средние предприятия, из них: 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5 198</w:t>
            </w:r>
          </w:p>
        </w:tc>
        <w:tc>
          <w:tcPr>
            <w:tcW w:w="1106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5 185</w:t>
            </w:r>
          </w:p>
        </w:tc>
        <w:tc>
          <w:tcPr>
            <w:tcW w:w="1191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6 710</w:t>
            </w:r>
          </w:p>
        </w:tc>
      </w:tr>
      <w:tr w:rsidR="00D06AD5" w:rsidRPr="00623C02" w:rsidTr="00E32FA8">
        <w:trPr>
          <w:trHeight w:val="230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малые предприятия 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649</w:t>
            </w:r>
          </w:p>
        </w:tc>
        <w:tc>
          <w:tcPr>
            <w:tcW w:w="1106" w:type="dxa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639</w:t>
            </w:r>
          </w:p>
        </w:tc>
        <w:tc>
          <w:tcPr>
            <w:tcW w:w="1191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308</w:t>
            </w:r>
          </w:p>
        </w:tc>
      </w:tr>
      <w:tr w:rsidR="00D06AD5" w:rsidRPr="00623C02" w:rsidTr="00E32FA8">
        <w:trPr>
          <w:trHeight w:val="230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proofErr w:type="spellStart"/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микропредприятия</w:t>
            </w:r>
            <w:proofErr w:type="spellEnd"/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4 513</w:t>
            </w:r>
          </w:p>
        </w:tc>
        <w:tc>
          <w:tcPr>
            <w:tcW w:w="1106" w:type="dxa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4 513</w:t>
            </w:r>
          </w:p>
        </w:tc>
        <w:tc>
          <w:tcPr>
            <w:tcW w:w="1191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6 350</w:t>
            </w:r>
          </w:p>
        </w:tc>
      </w:tr>
      <w:tr w:rsidR="00D06AD5" w:rsidRPr="00623C02" w:rsidTr="00E32FA8">
        <w:trPr>
          <w:trHeight w:val="230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средние предприятия 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06" w:type="dxa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91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52</w:t>
            </w:r>
          </w:p>
        </w:tc>
      </w:tr>
      <w:tr w:rsidR="00D06AD5" w:rsidRPr="00623C02" w:rsidTr="00E32FA8">
        <w:trPr>
          <w:trHeight w:val="477"/>
          <w:jc w:val="center"/>
        </w:trPr>
        <w:tc>
          <w:tcPr>
            <w:tcW w:w="6150" w:type="dxa"/>
          </w:tcPr>
          <w:p w:rsidR="00D06AD5" w:rsidRPr="000E3124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Индивидуальные предприниматели без образования юридического лица (далее – ИП)</w:t>
            </w:r>
          </w:p>
        </w:tc>
        <w:tc>
          <w:tcPr>
            <w:tcW w:w="1092" w:type="dxa"/>
            <w:vAlign w:val="center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12 215</w:t>
            </w:r>
          </w:p>
        </w:tc>
        <w:tc>
          <w:tcPr>
            <w:tcW w:w="1106" w:type="dxa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12 204</w:t>
            </w:r>
          </w:p>
        </w:tc>
        <w:tc>
          <w:tcPr>
            <w:tcW w:w="1191" w:type="dxa"/>
          </w:tcPr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  <w:p w:rsidR="00D06AD5" w:rsidRPr="000E3124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0E3124">
              <w:rPr>
                <w:rFonts w:eastAsia="Calibri"/>
                <w:w w:val="100"/>
                <w:sz w:val="24"/>
                <w:szCs w:val="24"/>
                <w:lang w:eastAsia="en-US"/>
              </w:rPr>
              <w:t>12 219</w:t>
            </w:r>
          </w:p>
        </w:tc>
      </w:tr>
      <w:tr w:rsidR="00D06AD5" w:rsidRPr="00623C02" w:rsidTr="00E32FA8">
        <w:trPr>
          <w:trHeight w:val="477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b/>
                <w:w w:val="100"/>
                <w:sz w:val="24"/>
                <w:szCs w:val="24"/>
              </w:rPr>
              <w:t xml:space="preserve">Численность, занятых на малых предприятиях, включая </w:t>
            </w:r>
            <w:proofErr w:type="spellStart"/>
            <w:r w:rsidRPr="00EC5E0F">
              <w:rPr>
                <w:b/>
                <w:w w:val="100"/>
                <w:sz w:val="24"/>
                <w:szCs w:val="24"/>
              </w:rPr>
              <w:t>микропредприятия</w:t>
            </w:r>
            <w:proofErr w:type="spellEnd"/>
            <w:r w:rsidRPr="00EC5E0F">
              <w:rPr>
                <w:b/>
                <w:w w:val="100"/>
                <w:sz w:val="24"/>
                <w:szCs w:val="24"/>
              </w:rPr>
              <w:t>, и средних предприятиях (человек): в том числе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EC5E0F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30954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EC5E0F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30591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EC5E0F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23773</w:t>
            </w:r>
          </w:p>
        </w:tc>
      </w:tr>
      <w:tr w:rsidR="00D06AD5" w:rsidRPr="00623C02" w:rsidTr="00E32FA8">
        <w:trPr>
          <w:trHeight w:val="121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малые предприятия (без внешних совместителей)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16345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16247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8142</w:t>
            </w:r>
          </w:p>
        </w:tc>
      </w:tr>
      <w:tr w:rsidR="00D06AD5" w:rsidRPr="00623C02" w:rsidTr="00E32FA8">
        <w:trPr>
          <w:trHeight w:val="112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proofErr w:type="spellStart"/>
            <w:r w:rsidRPr="00EC5E0F">
              <w:rPr>
                <w:w w:val="100"/>
                <w:sz w:val="24"/>
                <w:szCs w:val="24"/>
              </w:rPr>
              <w:t>микропредприятия</w:t>
            </w:r>
            <w:proofErr w:type="spellEnd"/>
            <w:r w:rsidRPr="00EC5E0F">
              <w:rPr>
                <w:w w:val="100"/>
                <w:sz w:val="24"/>
                <w:szCs w:val="24"/>
              </w:rPr>
              <w:t xml:space="preserve"> (без внешних совместителей)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11084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11084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10111</w:t>
            </w:r>
          </w:p>
        </w:tc>
      </w:tr>
      <w:tr w:rsidR="00D06AD5" w:rsidRPr="00623C02" w:rsidTr="00E32FA8">
        <w:trPr>
          <w:trHeight w:val="257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средние предприятия (без внешних совместителей)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3525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3260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widowControl w:val="0"/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5520</w:t>
            </w:r>
          </w:p>
        </w:tc>
      </w:tr>
      <w:tr w:rsidR="00D06AD5" w:rsidRPr="00ED4B80" w:rsidTr="00E32FA8">
        <w:trPr>
          <w:trHeight w:val="477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b/>
                <w:w w:val="100"/>
                <w:sz w:val="24"/>
                <w:szCs w:val="24"/>
              </w:rPr>
              <w:t xml:space="preserve">Оборот организаций по малым предприятиям (включая </w:t>
            </w:r>
            <w:proofErr w:type="spellStart"/>
            <w:r w:rsidRPr="00EC5E0F">
              <w:rPr>
                <w:b/>
                <w:w w:val="100"/>
                <w:sz w:val="24"/>
                <w:szCs w:val="24"/>
              </w:rPr>
              <w:t>микропредприя</w:t>
            </w:r>
            <w:r w:rsidR="00BA0235">
              <w:rPr>
                <w:b/>
                <w:w w:val="100"/>
                <w:sz w:val="24"/>
                <w:szCs w:val="24"/>
              </w:rPr>
              <w:t>тия</w:t>
            </w:r>
            <w:proofErr w:type="spellEnd"/>
            <w:r w:rsidR="00BA0235">
              <w:rPr>
                <w:b/>
                <w:w w:val="100"/>
                <w:sz w:val="24"/>
                <w:szCs w:val="24"/>
              </w:rPr>
              <w:t>) и средних предприятий (млн</w:t>
            </w:r>
            <w:r w:rsidRPr="00EC5E0F">
              <w:rPr>
                <w:b/>
                <w:w w:val="100"/>
                <w:sz w:val="24"/>
                <w:szCs w:val="24"/>
              </w:rPr>
              <w:t xml:space="preserve"> рублей):</w:t>
            </w:r>
            <w:r w:rsidRPr="00EC5E0F">
              <w:rPr>
                <w:w w:val="100"/>
                <w:sz w:val="24"/>
                <w:szCs w:val="24"/>
              </w:rPr>
              <w:t xml:space="preserve"> в том числе: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EC5E0F">
              <w:rPr>
                <w:b/>
                <w:w w:val="100"/>
                <w:sz w:val="24"/>
                <w:szCs w:val="24"/>
              </w:rPr>
              <w:t>86972,5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EC5E0F">
              <w:rPr>
                <w:b/>
                <w:w w:val="100"/>
                <w:sz w:val="24"/>
                <w:szCs w:val="24"/>
              </w:rPr>
              <w:t>91899,9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jc w:val="center"/>
              <w:rPr>
                <w:b/>
                <w:w w:val="100"/>
                <w:sz w:val="24"/>
                <w:szCs w:val="24"/>
              </w:rPr>
            </w:pPr>
            <w:r w:rsidRPr="00EC5E0F">
              <w:rPr>
                <w:b/>
                <w:w w:val="100"/>
                <w:sz w:val="24"/>
                <w:szCs w:val="24"/>
              </w:rPr>
              <w:t>123276,1</w:t>
            </w:r>
          </w:p>
        </w:tc>
      </w:tr>
      <w:tr w:rsidR="00D06AD5" w:rsidRPr="00ED4B80" w:rsidTr="00E32FA8">
        <w:trPr>
          <w:trHeight w:val="272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малые предприятия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48237,4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53823,3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50746,4</w:t>
            </w:r>
          </w:p>
        </w:tc>
      </w:tr>
      <w:tr w:rsidR="00D06AD5" w:rsidRPr="00ED4B80" w:rsidTr="00E32FA8">
        <w:trPr>
          <w:trHeight w:val="220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proofErr w:type="spellStart"/>
            <w:r w:rsidRPr="00EC5E0F">
              <w:rPr>
                <w:w w:val="100"/>
                <w:sz w:val="24"/>
                <w:szCs w:val="24"/>
              </w:rPr>
              <w:t>микропредприятия</w:t>
            </w:r>
            <w:proofErr w:type="spellEnd"/>
            <w:r w:rsidRPr="00EC5E0F">
              <w:rPr>
                <w:w w:val="100"/>
                <w:sz w:val="24"/>
                <w:szCs w:val="24"/>
              </w:rPr>
              <w:t xml:space="preserve"> 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22220,3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22220,3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32228,2</w:t>
            </w:r>
          </w:p>
        </w:tc>
      </w:tr>
      <w:tr w:rsidR="00D06AD5" w:rsidRPr="00ED4B80" w:rsidTr="00E32FA8">
        <w:trPr>
          <w:trHeight w:val="167"/>
          <w:jc w:val="center"/>
        </w:trPr>
        <w:tc>
          <w:tcPr>
            <w:tcW w:w="6150" w:type="dxa"/>
            <w:shd w:val="clear" w:color="auto" w:fill="auto"/>
          </w:tcPr>
          <w:p w:rsidR="00D06AD5" w:rsidRPr="00EC5E0F" w:rsidRDefault="00D06AD5" w:rsidP="00E32FA8">
            <w:pPr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средние предприятия</w:t>
            </w:r>
          </w:p>
        </w:tc>
        <w:tc>
          <w:tcPr>
            <w:tcW w:w="1092" w:type="dxa"/>
            <w:shd w:val="clear" w:color="auto" w:fill="auto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16514,8</w:t>
            </w:r>
          </w:p>
        </w:tc>
        <w:tc>
          <w:tcPr>
            <w:tcW w:w="1106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15856,3</w:t>
            </w:r>
          </w:p>
        </w:tc>
        <w:tc>
          <w:tcPr>
            <w:tcW w:w="1191" w:type="dxa"/>
            <w:vAlign w:val="center"/>
          </w:tcPr>
          <w:p w:rsidR="00D06AD5" w:rsidRPr="00EC5E0F" w:rsidRDefault="00D06AD5" w:rsidP="00E32FA8">
            <w:pPr>
              <w:jc w:val="center"/>
              <w:rPr>
                <w:w w:val="100"/>
                <w:sz w:val="24"/>
                <w:szCs w:val="24"/>
              </w:rPr>
            </w:pPr>
            <w:r w:rsidRPr="00EC5E0F">
              <w:rPr>
                <w:w w:val="100"/>
                <w:sz w:val="24"/>
                <w:szCs w:val="24"/>
              </w:rPr>
              <w:t>40301,5</w:t>
            </w:r>
          </w:p>
        </w:tc>
      </w:tr>
    </w:tbl>
    <w:p w:rsidR="00D06AD5" w:rsidRPr="00465746" w:rsidRDefault="00D06AD5" w:rsidP="00D06AD5">
      <w:pPr>
        <w:spacing w:line="259" w:lineRule="auto"/>
        <w:ind w:firstLine="708"/>
        <w:jc w:val="both"/>
        <w:rPr>
          <w:rFonts w:eastAsia="Calibri"/>
          <w:color w:val="000000"/>
          <w:w w:val="100"/>
          <w:lang w:eastAsia="en-US"/>
        </w:rPr>
      </w:pPr>
    </w:p>
    <w:p w:rsidR="00D06AD5" w:rsidRPr="002B648F" w:rsidRDefault="00D06AD5" w:rsidP="00D06AD5">
      <w:pPr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Следует отметить, что с</w:t>
      </w:r>
      <w:r w:rsidRPr="001A47BB">
        <w:rPr>
          <w:w w:val="100"/>
        </w:rPr>
        <w:t xml:space="preserve">труктура субъектов МСП по видам экономической деятельности в </w:t>
      </w:r>
      <w:r w:rsidRPr="002B648F">
        <w:rPr>
          <w:w w:val="100"/>
        </w:rPr>
        <w:t>Камчатском крае остается практически неизменной на протяжении 2012</w:t>
      </w:r>
      <w:r w:rsidR="00BA0235">
        <w:rPr>
          <w:w w:val="100"/>
        </w:rPr>
        <w:t xml:space="preserve"> – </w:t>
      </w:r>
      <w:r w:rsidRPr="002B648F">
        <w:rPr>
          <w:w w:val="100"/>
        </w:rPr>
        <w:t xml:space="preserve">2016 гг. </w:t>
      </w:r>
    </w:p>
    <w:p w:rsidR="00D06AD5" w:rsidRDefault="00D06AD5" w:rsidP="00D06AD5">
      <w:pPr>
        <w:spacing w:line="360" w:lineRule="auto"/>
        <w:ind w:firstLine="709"/>
        <w:jc w:val="both"/>
        <w:rPr>
          <w:w w:val="100"/>
        </w:rPr>
      </w:pPr>
      <w:r>
        <w:rPr>
          <w:w w:val="100"/>
        </w:rPr>
        <w:t>Так, среди</w:t>
      </w:r>
      <w:r w:rsidRPr="002B648F">
        <w:rPr>
          <w:w w:val="100"/>
        </w:rPr>
        <w:t xml:space="preserve"> организаций, зарегистрированных в </w:t>
      </w:r>
      <w:proofErr w:type="spellStart"/>
      <w:r w:rsidRPr="002B648F">
        <w:rPr>
          <w:w w:val="100"/>
        </w:rPr>
        <w:t>Статрегистре</w:t>
      </w:r>
      <w:proofErr w:type="spellEnd"/>
      <w:r w:rsidRPr="002B648F">
        <w:rPr>
          <w:w w:val="100"/>
        </w:rPr>
        <w:t xml:space="preserve">, по видам экономической деятельности на конец 2016 года наибольшие доли занимали: оптовая и розничная торговля, ремонт автотранспортных средств, мотоциклов (40%), бытовых изделий и предметов личного пользователя (20,4%), операции с недвижимым имуществом, арендой и предоставлением услуг (18,9%), </w:t>
      </w:r>
      <w:r w:rsidRPr="002B648F">
        <w:rPr>
          <w:w w:val="100"/>
        </w:rPr>
        <w:lastRenderedPageBreak/>
        <w:t>строительство (10,8%), транспорт (8,6%), рыболовство, рыбоводство (7,1%) и обр</w:t>
      </w:r>
      <w:r>
        <w:rPr>
          <w:w w:val="100"/>
        </w:rPr>
        <w:t xml:space="preserve">абатывающие производства (6,4%). </w:t>
      </w:r>
    </w:p>
    <w:p w:rsidR="00D06AD5" w:rsidRDefault="00D06AD5" w:rsidP="00D06A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86FCF">
        <w:rPr>
          <w:rFonts w:eastAsia="Calibri"/>
          <w:sz w:val="28"/>
          <w:szCs w:val="28"/>
          <w:lang w:eastAsia="en-US"/>
        </w:rPr>
        <w:t>Малый бизнес характеризуется небольшой средней численностью работников, занятых на одном предприятии. В 2014 г</w:t>
      </w:r>
      <w:r w:rsidR="00BA0235">
        <w:rPr>
          <w:rFonts w:eastAsia="Calibri"/>
          <w:sz w:val="28"/>
          <w:szCs w:val="28"/>
          <w:lang w:eastAsia="en-US"/>
        </w:rPr>
        <w:t xml:space="preserve">оду на одном малом предприятии, </w:t>
      </w:r>
      <w:r w:rsidRPr="00686FCF">
        <w:rPr>
          <w:rFonts w:eastAsia="Calibri"/>
          <w:sz w:val="28"/>
          <w:szCs w:val="28"/>
          <w:lang w:eastAsia="en-US"/>
        </w:rPr>
        <w:t xml:space="preserve">включая </w:t>
      </w:r>
      <w:proofErr w:type="spellStart"/>
      <w:r w:rsidRPr="00686FCF">
        <w:rPr>
          <w:rFonts w:eastAsia="Calibri"/>
          <w:sz w:val="28"/>
          <w:szCs w:val="28"/>
          <w:lang w:eastAsia="en-US"/>
        </w:rPr>
        <w:t>микропредприятия</w:t>
      </w:r>
      <w:proofErr w:type="spellEnd"/>
      <w:r w:rsidR="00BA0235">
        <w:rPr>
          <w:rFonts w:eastAsia="Calibri"/>
          <w:sz w:val="28"/>
          <w:szCs w:val="28"/>
          <w:lang w:eastAsia="en-US"/>
        </w:rPr>
        <w:t>,</w:t>
      </w:r>
      <w:r w:rsidRPr="00686FCF">
        <w:rPr>
          <w:rFonts w:eastAsia="Calibri"/>
          <w:sz w:val="28"/>
          <w:szCs w:val="28"/>
          <w:lang w:eastAsia="en-US"/>
        </w:rPr>
        <w:t xml:space="preserve"> в Камчатском крае, в среднем, постоянно работало 5 человек, в 2016 году </w:t>
      </w:r>
      <w:r w:rsidR="00BA0235">
        <w:rPr>
          <w:rFonts w:eastAsia="Calibri"/>
          <w:sz w:val="28"/>
          <w:szCs w:val="28"/>
          <w:lang w:eastAsia="en-US"/>
        </w:rPr>
        <w:t>–</w:t>
      </w:r>
      <w:r w:rsidRPr="00686FCF">
        <w:rPr>
          <w:rFonts w:eastAsia="Calibri"/>
          <w:sz w:val="28"/>
          <w:szCs w:val="28"/>
          <w:lang w:eastAsia="en-US"/>
        </w:rPr>
        <w:t xml:space="preserve"> 3 человека, тогда как в 2010 году работало 7 человек. Уровень занятых в малом бизнесе по отношению </w:t>
      </w:r>
      <w:r>
        <w:rPr>
          <w:rFonts w:eastAsia="Calibri"/>
          <w:sz w:val="28"/>
          <w:szCs w:val="28"/>
          <w:lang w:eastAsia="en-US"/>
        </w:rPr>
        <w:t>к 2014 году снизился на 40% (по отношению к 2010 –</w:t>
      </w:r>
      <w:r w:rsidRPr="00686FCF">
        <w:rPr>
          <w:rFonts w:eastAsia="Calibri"/>
          <w:sz w:val="28"/>
          <w:szCs w:val="28"/>
          <w:lang w:eastAsia="en-US"/>
        </w:rPr>
        <w:t xml:space="preserve"> на 57,2%</w:t>
      </w:r>
      <w:r>
        <w:rPr>
          <w:rFonts w:eastAsia="Calibri"/>
          <w:sz w:val="28"/>
          <w:szCs w:val="28"/>
          <w:lang w:eastAsia="en-US"/>
        </w:rPr>
        <w:t>)</w:t>
      </w:r>
      <w:r w:rsidRPr="00686FCF">
        <w:rPr>
          <w:rFonts w:eastAsia="Calibri"/>
          <w:sz w:val="28"/>
          <w:szCs w:val="28"/>
          <w:lang w:eastAsia="en-US"/>
        </w:rPr>
        <w:t>.</w:t>
      </w:r>
      <w:r w:rsidRPr="00686FCF">
        <w:rPr>
          <w:sz w:val="28"/>
          <w:szCs w:val="28"/>
        </w:rPr>
        <w:t xml:space="preserve"> </w:t>
      </w:r>
    </w:p>
    <w:p w:rsidR="00D06AD5" w:rsidRPr="00B86DA5" w:rsidRDefault="00D06AD5" w:rsidP="00D06AD5">
      <w:pPr>
        <w:spacing w:line="360" w:lineRule="auto"/>
        <w:ind w:firstLine="709"/>
        <w:jc w:val="both"/>
        <w:rPr>
          <w:color w:val="FF0000"/>
          <w:w w:val="100"/>
        </w:rPr>
      </w:pPr>
      <w:r>
        <w:rPr>
          <w:color w:val="000000"/>
          <w:w w:val="100"/>
        </w:rPr>
        <w:t>Как следствие, объем страховых взносов в фонды сократился на 18,2 % по сравнению с показателем 2015 года (таблица 2).</w:t>
      </w:r>
    </w:p>
    <w:p w:rsidR="00D06AD5" w:rsidRPr="005E7AF9" w:rsidRDefault="00D06AD5" w:rsidP="00D06AD5">
      <w:pPr>
        <w:jc w:val="right"/>
        <w:rPr>
          <w:rFonts w:eastAsia="Calibri"/>
          <w:w w:val="100"/>
          <w:sz w:val="20"/>
          <w:szCs w:val="20"/>
          <w:lang w:eastAsia="en-US"/>
        </w:rPr>
      </w:pPr>
      <w:r w:rsidRPr="005E7AF9">
        <w:rPr>
          <w:rFonts w:eastAsia="Calibri"/>
          <w:w w:val="100"/>
          <w:sz w:val="20"/>
          <w:szCs w:val="20"/>
          <w:lang w:eastAsia="en-US"/>
        </w:rPr>
        <w:t>Таблица 2</w:t>
      </w:r>
    </w:p>
    <w:p w:rsidR="00D06AD5" w:rsidRPr="002B648F" w:rsidRDefault="00D06AD5" w:rsidP="00D06AD5">
      <w:pPr>
        <w:jc w:val="center"/>
        <w:rPr>
          <w:rFonts w:eastAsia="Calibri"/>
          <w:w w:val="100"/>
          <w:lang w:eastAsia="en-US"/>
        </w:rPr>
      </w:pPr>
      <w:r w:rsidRPr="002B648F">
        <w:rPr>
          <w:rFonts w:eastAsia="Calibri"/>
          <w:w w:val="100"/>
          <w:lang w:eastAsia="en-US"/>
        </w:rPr>
        <w:t xml:space="preserve">Объем </w:t>
      </w:r>
      <w:r w:rsidR="00BA0235">
        <w:rPr>
          <w:rFonts w:eastAsia="Calibri"/>
          <w:w w:val="100"/>
          <w:lang w:eastAsia="en-US"/>
        </w:rPr>
        <w:t xml:space="preserve">страховых взносов в фонды, (млн </w:t>
      </w:r>
      <w:r w:rsidRPr="002B648F">
        <w:rPr>
          <w:rFonts w:eastAsia="Calibri"/>
          <w:w w:val="100"/>
          <w:lang w:eastAsia="en-US"/>
        </w:rPr>
        <w:t>руб.)</w:t>
      </w:r>
    </w:p>
    <w:tbl>
      <w:tblPr>
        <w:tblpPr w:leftFromText="180" w:rightFromText="180" w:vertAnchor="text" w:horzAnchor="page" w:tblpX="196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39"/>
        <w:gridCol w:w="1031"/>
        <w:gridCol w:w="1074"/>
        <w:gridCol w:w="1074"/>
      </w:tblGrid>
      <w:tr w:rsidR="00D06AD5" w:rsidRPr="00B86DA5" w:rsidTr="00E32FA8">
        <w:trPr>
          <w:trHeight w:val="257"/>
        </w:trPr>
        <w:tc>
          <w:tcPr>
            <w:tcW w:w="6139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031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2016</w:t>
            </w:r>
          </w:p>
        </w:tc>
      </w:tr>
      <w:tr w:rsidR="00D06AD5" w:rsidRPr="00B86DA5" w:rsidTr="00E32FA8">
        <w:trPr>
          <w:trHeight w:val="529"/>
        </w:trPr>
        <w:tc>
          <w:tcPr>
            <w:tcW w:w="6139" w:type="dxa"/>
            <w:vAlign w:val="center"/>
          </w:tcPr>
          <w:p w:rsidR="00D06AD5" w:rsidRPr="00B86DA5" w:rsidRDefault="00D06AD5" w:rsidP="00E32FA8">
            <w:pPr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О</w:t>
            </w:r>
            <w:r w:rsidR="00BA0235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бъем страховых взносов в фонды – </w:t>
            </w: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всего, в том числе:</w:t>
            </w:r>
          </w:p>
        </w:tc>
        <w:tc>
          <w:tcPr>
            <w:tcW w:w="1031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3 134,0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3 173,9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2 595,0</w:t>
            </w:r>
          </w:p>
        </w:tc>
      </w:tr>
      <w:tr w:rsidR="00D06AD5" w:rsidRPr="00B86DA5" w:rsidTr="00E32FA8">
        <w:trPr>
          <w:trHeight w:val="293"/>
        </w:trPr>
        <w:tc>
          <w:tcPr>
            <w:tcW w:w="6139" w:type="dxa"/>
            <w:vAlign w:val="center"/>
          </w:tcPr>
          <w:p w:rsidR="00D06AD5" w:rsidRPr="00B86DA5" w:rsidRDefault="00D06AD5" w:rsidP="00E32FA8">
            <w:pPr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 xml:space="preserve">Пенсионный фонд </w:t>
            </w:r>
          </w:p>
        </w:tc>
        <w:tc>
          <w:tcPr>
            <w:tcW w:w="1031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2 284,1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2 313,2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1 891,2</w:t>
            </w:r>
          </w:p>
        </w:tc>
      </w:tr>
      <w:tr w:rsidR="00D06AD5" w:rsidRPr="00B86DA5" w:rsidTr="00E32FA8">
        <w:trPr>
          <w:trHeight w:val="257"/>
        </w:trPr>
        <w:tc>
          <w:tcPr>
            <w:tcW w:w="6139" w:type="dxa"/>
            <w:vAlign w:val="center"/>
          </w:tcPr>
          <w:p w:rsidR="00D06AD5" w:rsidRPr="00B86DA5" w:rsidRDefault="00D06AD5" w:rsidP="00E32FA8">
            <w:pPr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Фонд социального страхования</w:t>
            </w:r>
          </w:p>
        </w:tc>
        <w:tc>
          <w:tcPr>
            <w:tcW w:w="1031" w:type="dxa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308,1</w:t>
            </w:r>
          </w:p>
        </w:tc>
        <w:tc>
          <w:tcPr>
            <w:tcW w:w="1074" w:type="dxa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312,0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255,1</w:t>
            </w:r>
          </w:p>
        </w:tc>
      </w:tr>
      <w:tr w:rsidR="00D06AD5" w:rsidRPr="00B86DA5" w:rsidTr="00E32FA8">
        <w:trPr>
          <w:trHeight w:val="529"/>
        </w:trPr>
        <w:tc>
          <w:tcPr>
            <w:tcW w:w="6139" w:type="dxa"/>
            <w:vAlign w:val="center"/>
          </w:tcPr>
          <w:p w:rsidR="00D06AD5" w:rsidRPr="00B86DA5" w:rsidRDefault="00D06AD5" w:rsidP="00E32FA8">
            <w:pPr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Фонд обязательного медицинского страхования</w:t>
            </w:r>
          </w:p>
        </w:tc>
        <w:tc>
          <w:tcPr>
            <w:tcW w:w="1031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541,8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548,7</w:t>
            </w:r>
          </w:p>
        </w:tc>
        <w:tc>
          <w:tcPr>
            <w:tcW w:w="1074" w:type="dxa"/>
            <w:vAlign w:val="center"/>
          </w:tcPr>
          <w:p w:rsidR="00D06AD5" w:rsidRPr="00B86DA5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B86DA5">
              <w:rPr>
                <w:rFonts w:eastAsia="Calibri"/>
                <w:w w:val="100"/>
                <w:sz w:val="24"/>
                <w:szCs w:val="24"/>
                <w:lang w:eastAsia="en-US"/>
              </w:rPr>
              <w:t>448,6</w:t>
            </w:r>
          </w:p>
        </w:tc>
      </w:tr>
    </w:tbl>
    <w:p w:rsidR="00D06AD5" w:rsidRDefault="00D06AD5" w:rsidP="00D06AD5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06AD5" w:rsidRDefault="00BA0235" w:rsidP="00D06AD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то же время</w:t>
      </w:r>
      <w:r w:rsidR="00D06AD5" w:rsidRPr="00686FCF">
        <w:rPr>
          <w:sz w:val="28"/>
          <w:szCs w:val="28"/>
        </w:rPr>
        <w:t xml:space="preserve"> показатель количества граждан, обратившихся в Агентство по занятости и миграционной политике Камчатского за содействием в трудоустройстве в рассматриваемый период</w:t>
      </w:r>
      <w:r>
        <w:rPr>
          <w:sz w:val="28"/>
          <w:szCs w:val="28"/>
        </w:rPr>
        <w:t>,</w:t>
      </w:r>
      <w:r w:rsidR="00D06AD5" w:rsidRPr="00686FCF">
        <w:rPr>
          <w:sz w:val="28"/>
          <w:szCs w:val="28"/>
        </w:rPr>
        <w:t xml:space="preserve"> увеличился не значительно</w:t>
      </w:r>
      <w:r w:rsidR="00D06AD5" w:rsidRPr="00686FCF">
        <w:rPr>
          <w:rStyle w:val="a5"/>
          <w:sz w:val="28"/>
          <w:szCs w:val="28"/>
          <w:vertAlign w:val="superscript"/>
        </w:rPr>
        <w:footnoteReference w:id="6"/>
      </w:r>
      <w:r w:rsidR="00D06AD5">
        <w:rPr>
          <w:sz w:val="28"/>
          <w:szCs w:val="28"/>
        </w:rPr>
        <w:t xml:space="preserve">. Это </w:t>
      </w:r>
      <w:r w:rsidR="00D06AD5" w:rsidRPr="00686FCF">
        <w:rPr>
          <w:color w:val="000000"/>
          <w:sz w:val="28"/>
          <w:szCs w:val="28"/>
        </w:rPr>
        <w:t>может свидетельствовать о том, что формальная утрата гражданином статуса наемного работника на предприятии малого бизнеса не означает фактического прекращения его трудовой деятельности.</w:t>
      </w:r>
    </w:p>
    <w:p w:rsidR="00D06AD5" w:rsidRDefault="00D06AD5" w:rsidP="00D06AD5">
      <w:pPr>
        <w:spacing w:line="360" w:lineRule="auto"/>
        <w:ind w:firstLine="708"/>
        <w:jc w:val="both"/>
        <w:rPr>
          <w:w w:val="100"/>
        </w:rPr>
      </w:pPr>
      <w:r w:rsidRPr="00465746">
        <w:rPr>
          <w:w w:val="100"/>
        </w:rPr>
        <w:t>В 2016 году объем налогов от субъектов малого и среднего предпринимательства в Камчатском крае, поступивших в консолидированный бюджет</w:t>
      </w:r>
      <w:r w:rsidR="00BA0235">
        <w:rPr>
          <w:w w:val="100"/>
        </w:rPr>
        <w:t>,</w:t>
      </w:r>
      <w:r w:rsidRPr="00465746">
        <w:rPr>
          <w:w w:val="100"/>
        </w:rPr>
        <w:t xml:space="preserve"> составил</w:t>
      </w:r>
      <w:r w:rsidR="00D6151A">
        <w:rPr>
          <w:w w:val="100"/>
        </w:rPr>
        <w:t xml:space="preserve"> более 1,8 млрд</w:t>
      </w:r>
      <w:r w:rsidRPr="00465746">
        <w:rPr>
          <w:w w:val="100"/>
        </w:rPr>
        <w:t>. рублей, рост налогов по отношению к 2015 году составил</w:t>
      </w:r>
      <w:r>
        <w:rPr>
          <w:w w:val="100"/>
        </w:rPr>
        <w:t xml:space="preserve"> </w:t>
      </w:r>
      <w:r w:rsidR="00D6151A">
        <w:rPr>
          <w:w w:val="100"/>
        </w:rPr>
        <w:t>8</w:t>
      </w:r>
      <w:r>
        <w:rPr>
          <w:w w:val="100"/>
        </w:rPr>
        <w:t xml:space="preserve"> % (таблица 3).</w:t>
      </w:r>
    </w:p>
    <w:p w:rsidR="00D06AD5" w:rsidRDefault="00D06AD5" w:rsidP="00D06AD5">
      <w:pPr>
        <w:spacing w:line="360" w:lineRule="auto"/>
        <w:jc w:val="right"/>
        <w:rPr>
          <w:rFonts w:eastAsia="Calibri"/>
          <w:w w:val="100"/>
          <w:lang w:eastAsia="en-US"/>
        </w:rPr>
      </w:pPr>
    </w:p>
    <w:p w:rsidR="00D06AD5" w:rsidRPr="005E7AF9" w:rsidRDefault="00D06AD5" w:rsidP="00D06AD5">
      <w:pPr>
        <w:spacing w:line="360" w:lineRule="auto"/>
        <w:jc w:val="right"/>
        <w:rPr>
          <w:rFonts w:eastAsia="Calibri"/>
          <w:w w:val="100"/>
          <w:sz w:val="20"/>
          <w:szCs w:val="20"/>
          <w:lang w:eastAsia="en-US"/>
        </w:rPr>
      </w:pPr>
      <w:r w:rsidRPr="005E7AF9">
        <w:rPr>
          <w:rFonts w:eastAsia="Calibri"/>
          <w:w w:val="100"/>
          <w:sz w:val="20"/>
          <w:szCs w:val="20"/>
          <w:lang w:eastAsia="en-US"/>
        </w:rPr>
        <w:t>Таблица 3</w:t>
      </w:r>
    </w:p>
    <w:p w:rsidR="00D06AD5" w:rsidRPr="00240DB0" w:rsidRDefault="00D06AD5" w:rsidP="00D06AD5">
      <w:pPr>
        <w:jc w:val="center"/>
        <w:rPr>
          <w:rFonts w:eastAsia="Calibri"/>
          <w:w w:val="100"/>
          <w:lang w:eastAsia="en-US"/>
        </w:rPr>
      </w:pPr>
      <w:r w:rsidRPr="00240DB0">
        <w:rPr>
          <w:rFonts w:eastAsia="Calibri"/>
          <w:w w:val="100"/>
          <w:lang w:eastAsia="en-US"/>
        </w:rPr>
        <w:lastRenderedPageBreak/>
        <w:t>Налоговые поступления в консолидированный бюджет Камчатского края</w:t>
      </w:r>
    </w:p>
    <w:p w:rsidR="00D06AD5" w:rsidRPr="00240DB0" w:rsidRDefault="00D06AD5" w:rsidP="00D06AD5">
      <w:pPr>
        <w:jc w:val="center"/>
        <w:rPr>
          <w:rFonts w:eastAsia="Calibri"/>
          <w:w w:val="100"/>
          <w:lang w:eastAsia="en-US"/>
        </w:rPr>
      </w:pPr>
      <w:r>
        <w:rPr>
          <w:rFonts w:eastAsia="Calibri"/>
          <w:w w:val="100"/>
          <w:lang w:eastAsia="en-US"/>
        </w:rPr>
        <w:t xml:space="preserve">по отдельным налогам, </w:t>
      </w:r>
      <w:r w:rsidR="00BA0235">
        <w:rPr>
          <w:rFonts w:eastAsia="Calibri"/>
          <w:w w:val="100"/>
          <w:lang w:eastAsia="en-US"/>
        </w:rPr>
        <w:t>(млн</w:t>
      </w:r>
      <w:r>
        <w:rPr>
          <w:rFonts w:eastAsia="Calibri"/>
          <w:w w:val="100"/>
          <w:lang w:eastAsia="en-US"/>
        </w:rPr>
        <w:t xml:space="preserve"> </w:t>
      </w:r>
      <w:r w:rsidRPr="00240DB0">
        <w:rPr>
          <w:rFonts w:eastAsia="Calibri"/>
          <w:w w:val="100"/>
          <w:lang w:eastAsia="en-US"/>
        </w:rPr>
        <w:t>руб.)</w:t>
      </w:r>
    </w:p>
    <w:tbl>
      <w:tblPr>
        <w:tblpPr w:leftFromText="180" w:rightFromText="180" w:vertAnchor="text" w:horzAnchor="page" w:tblpX="1962" w:tblpY="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1134"/>
        <w:gridCol w:w="992"/>
        <w:gridCol w:w="942"/>
      </w:tblGrid>
      <w:tr w:rsidR="00D06AD5" w:rsidRPr="00240DB0" w:rsidTr="00E32FA8">
        <w:trPr>
          <w:trHeight w:val="273"/>
        </w:trPr>
        <w:tc>
          <w:tcPr>
            <w:tcW w:w="6204" w:type="dxa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99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94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2016</w:t>
            </w:r>
          </w:p>
        </w:tc>
      </w:tr>
      <w:tr w:rsidR="00D06AD5" w:rsidRPr="00240DB0" w:rsidTr="00E32FA8">
        <w:trPr>
          <w:trHeight w:val="273"/>
        </w:trPr>
        <w:tc>
          <w:tcPr>
            <w:tcW w:w="6204" w:type="dxa"/>
          </w:tcPr>
          <w:p w:rsidR="00D06AD5" w:rsidRPr="00240DB0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1 047,1</w:t>
            </w:r>
          </w:p>
        </w:tc>
        <w:tc>
          <w:tcPr>
            <w:tcW w:w="99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1 199,1</w:t>
            </w:r>
          </w:p>
        </w:tc>
        <w:tc>
          <w:tcPr>
            <w:tcW w:w="94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1 371,0</w:t>
            </w:r>
          </w:p>
        </w:tc>
      </w:tr>
      <w:tr w:rsidR="00D06AD5" w:rsidRPr="00240DB0" w:rsidTr="00E32FA8">
        <w:trPr>
          <w:trHeight w:val="125"/>
        </w:trPr>
        <w:tc>
          <w:tcPr>
            <w:tcW w:w="6204" w:type="dxa"/>
          </w:tcPr>
          <w:p w:rsidR="00D06AD5" w:rsidRPr="00240DB0" w:rsidRDefault="00D06AD5" w:rsidP="00E32FA8">
            <w:pPr>
              <w:jc w:val="both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480,3</w:t>
            </w:r>
          </w:p>
        </w:tc>
        <w:tc>
          <w:tcPr>
            <w:tcW w:w="99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506,6</w:t>
            </w:r>
          </w:p>
        </w:tc>
        <w:tc>
          <w:tcPr>
            <w:tcW w:w="942" w:type="dxa"/>
            <w:vAlign w:val="center"/>
          </w:tcPr>
          <w:p w:rsidR="00D06AD5" w:rsidRPr="00240DB0" w:rsidRDefault="00D06AD5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480,5</w:t>
            </w:r>
          </w:p>
        </w:tc>
      </w:tr>
      <w:tr w:rsidR="00D06AD5" w:rsidRPr="00240DB0" w:rsidTr="00E32FA8">
        <w:trPr>
          <w:trHeight w:val="532"/>
        </w:trPr>
        <w:tc>
          <w:tcPr>
            <w:tcW w:w="6204" w:type="dxa"/>
          </w:tcPr>
          <w:p w:rsidR="00D06AD5" w:rsidRPr="00240DB0" w:rsidRDefault="00D06AD5" w:rsidP="00E32FA8">
            <w:pPr>
              <w:jc w:val="both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 w:rsidRPr="00240DB0">
              <w:rPr>
                <w:rFonts w:eastAsia="Calibri"/>
                <w:w w:val="100"/>
                <w:sz w:val="24"/>
                <w:szCs w:val="24"/>
                <w:lang w:eastAsia="en-US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vAlign w:val="center"/>
          </w:tcPr>
          <w:p w:rsidR="00D06AD5" w:rsidRPr="00240DB0" w:rsidRDefault="00D6151A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7,2</w:t>
            </w:r>
          </w:p>
        </w:tc>
        <w:tc>
          <w:tcPr>
            <w:tcW w:w="992" w:type="dxa"/>
            <w:vAlign w:val="center"/>
          </w:tcPr>
          <w:p w:rsidR="00D06AD5" w:rsidRPr="00240DB0" w:rsidRDefault="00D6151A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7,4</w:t>
            </w:r>
          </w:p>
        </w:tc>
        <w:tc>
          <w:tcPr>
            <w:tcW w:w="942" w:type="dxa"/>
            <w:vAlign w:val="center"/>
          </w:tcPr>
          <w:p w:rsidR="00D06AD5" w:rsidRPr="00240DB0" w:rsidRDefault="00D6151A" w:rsidP="00E32FA8">
            <w:pPr>
              <w:jc w:val="center"/>
              <w:rPr>
                <w:rFonts w:eastAsia="Calibri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w w:val="100"/>
                <w:sz w:val="24"/>
                <w:szCs w:val="24"/>
                <w:lang w:eastAsia="en-US"/>
              </w:rPr>
              <w:t>11,1</w:t>
            </w:r>
          </w:p>
        </w:tc>
      </w:tr>
      <w:tr w:rsidR="00D06AD5" w:rsidRPr="00240DB0" w:rsidTr="00E32FA8">
        <w:trPr>
          <w:trHeight w:val="151"/>
        </w:trPr>
        <w:tc>
          <w:tcPr>
            <w:tcW w:w="6204" w:type="dxa"/>
          </w:tcPr>
          <w:p w:rsidR="00D06AD5" w:rsidRPr="00D6151A" w:rsidRDefault="00D06AD5" w:rsidP="00E32FA8">
            <w:pPr>
              <w:jc w:val="both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D6151A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D06AD5" w:rsidRPr="00D6151A" w:rsidRDefault="00D6151A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D6151A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1534,6</w:t>
            </w:r>
          </w:p>
        </w:tc>
        <w:tc>
          <w:tcPr>
            <w:tcW w:w="992" w:type="dxa"/>
            <w:vAlign w:val="center"/>
          </w:tcPr>
          <w:p w:rsidR="00D06AD5" w:rsidRPr="00D6151A" w:rsidRDefault="00D6151A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D6151A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1713,1</w:t>
            </w:r>
          </w:p>
        </w:tc>
        <w:tc>
          <w:tcPr>
            <w:tcW w:w="942" w:type="dxa"/>
            <w:vAlign w:val="center"/>
          </w:tcPr>
          <w:p w:rsidR="00D06AD5" w:rsidRPr="00D6151A" w:rsidRDefault="00D6151A" w:rsidP="00E32FA8">
            <w:pPr>
              <w:jc w:val="center"/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</w:pPr>
            <w:r w:rsidRPr="00D6151A">
              <w:rPr>
                <w:rFonts w:eastAsia="Calibri"/>
                <w:b/>
                <w:w w:val="100"/>
                <w:sz w:val="24"/>
                <w:szCs w:val="24"/>
                <w:lang w:eastAsia="en-US"/>
              </w:rPr>
              <w:t>1862,7</w:t>
            </w:r>
          </w:p>
        </w:tc>
      </w:tr>
    </w:tbl>
    <w:p w:rsidR="00D06AD5" w:rsidRPr="00465746" w:rsidRDefault="00D06AD5" w:rsidP="00D06AD5">
      <w:pPr>
        <w:jc w:val="right"/>
        <w:rPr>
          <w:rFonts w:eastAsia="Calibri"/>
          <w:w w:val="100"/>
          <w:sz w:val="20"/>
          <w:szCs w:val="20"/>
          <w:lang w:eastAsia="en-US"/>
        </w:rPr>
      </w:pPr>
      <w:r w:rsidRPr="00465746">
        <w:rPr>
          <w:rFonts w:eastAsia="Calibri"/>
          <w:w w:val="100"/>
          <w:sz w:val="20"/>
          <w:szCs w:val="20"/>
          <w:lang w:eastAsia="en-US"/>
        </w:rPr>
        <w:t xml:space="preserve"> </w:t>
      </w:r>
    </w:p>
    <w:p w:rsidR="00D06AD5" w:rsidRPr="002F358E" w:rsidRDefault="00D06AD5" w:rsidP="00D06AD5">
      <w:pPr>
        <w:widowControl w:val="0"/>
        <w:tabs>
          <w:tab w:val="left" w:pos="0"/>
        </w:tabs>
        <w:spacing w:line="360" w:lineRule="auto"/>
        <w:ind w:firstLine="709"/>
        <w:jc w:val="both"/>
        <w:rPr>
          <w:rFonts w:eastAsia="Calibri"/>
          <w:w w:val="100"/>
          <w:kern w:val="28"/>
          <w:lang w:eastAsia="en-US"/>
        </w:rPr>
      </w:pPr>
      <w:r w:rsidRPr="002F358E">
        <w:rPr>
          <w:rFonts w:eastAsia="Calibri"/>
          <w:w w:val="100"/>
          <w:kern w:val="28"/>
          <w:lang w:eastAsia="en-US"/>
        </w:rPr>
        <w:t>Доля субъекто</w:t>
      </w:r>
      <w:r w:rsidR="00A609C2">
        <w:rPr>
          <w:rFonts w:eastAsia="Calibri"/>
          <w:w w:val="100"/>
          <w:kern w:val="28"/>
          <w:lang w:eastAsia="en-US"/>
        </w:rPr>
        <w:t>в</w:t>
      </w:r>
      <w:r w:rsidRPr="002F358E">
        <w:rPr>
          <w:rFonts w:eastAsia="Calibri"/>
          <w:w w:val="100"/>
          <w:kern w:val="28"/>
          <w:lang w:eastAsia="en-US"/>
        </w:rPr>
        <w:t xml:space="preserve"> малого и среднего бизнеса, получивших прибыль</w:t>
      </w:r>
      <w:r w:rsidR="00BA0235">
        <w:rPr>
          <w:rFonts w:eastAsia="Calibri"/>
          <w:w w:val="100"/>
          <w:kern w:val="28"/>
          <w:lang w:eastAsia="en-US"/>
        </w:rPr>
        <w:t>,</w:t>
      </w:r>
      <w:r w:rsidRPr="002F358E">
        <w:rPr>
          <w:rFonts w:eastAsia="Calibri"/>
          <w:w w:val="100"/>
          <w:kern w:val="28"/>
          <w:lang w:eastAsia="en-US"/>
        </w:rPr>
        <w:t xml:space="preserve"> составляет 80,5</w:t>
      </w:r>
      <w:r>
        <w:rPr>
          <w:rFonts w:eastAsia="Calibri"/>
          <w:w w:val="100"/>
          <w:kern w:val="28"/>
          <w:lang w:eastAsia="en-US"/>
        </w:rPr>
        <w:t>%,</w:t>
      </w:r>
      <w:r w:rsidRPr="002F358E">
        <w:rPr>
          <w:rFonts w:eastAsia="Calibri"/>
          <w:w w:val="100"/>
          <w:kern w:val="28"/>
          <w:lang w:eastAsia="en-US"/>
        </w:rPr>
        <w:t xml:space="preserve"> убыток – 19,5%.</w:t>
      </w:r>
      <w:r w:rsidRPr="00A609C2">
        <w:rPr>
          <w:rStyle w:val="a5"/>
          <w:rFonts w:eastAsia="Calibri"/>
          <w:w w:val="100"/>
          <w:kern w:val="28"/>
          <w:vertAlign w:val="superscript"/>
          <w:lang w:eastAsia="en-US"/>
        </w:rPr>
        <w:footnoteReference w:id="7"/>
      </w:r>
      <w:r w:rsidRPr="002F358E">
        <w:rPr>
          <w:rFonts w:eastAsia="Calibri"/>
          <w:w w:val="100"/>
          <w:kern w:val="28"/>
          <w:lang w:eastAsia="en-US"/>
        </w:rPr>
        <w:t xml:space="preserve"> Основная часть </w:t>
      </w:r>
      <w:r w:rsidR="00D6151A">
        <w:rPr>
          <w:rFonts w:eastAsia="Calibri"/>
          <w:w w:val="100"/>
          <w:kern w:val="28"/>
          <w:lang w:eastAsia="en-US"/>
        </w:rPr>
        <w:t>"</w:t>
      </w:r>
      <w:r w:rsidRPr="002F358E">
        <w:rPr>
          <w:rFonts w:eastAsia="Calibri"/>
          <w:w w:val="100"/>
          <w:kern w:val="28"/>
          <w:lang w:eastAsia="en-US"/>
        </w:rPr>
        <w:t>успешных</w:t>
      </w:r>
      <w:r w:rsidR="00D6151A">
        <w:rPr>
          <w:rFonts w:eastAsia="Calibri"/>
          <w:w w:val="100"/>
          <w:kern w:val="28"/>
          <w:lang w:eastAsia="en-US"/>
        </w:rPr>
        <w:t>"</w:t>
      </w:r>
      <w:r w:rsidRPr="002F358E">
        <w:rPr>
          <w:rFonts w:eastAsia="Calibri"/>
          <w:w w:val="100"/>
          <w:kern w:val="28"/>
          <w:lang w:eastAsia="en-US"/>
        </w:rPr>
        <w:t xml:space="preserve"> и </w:t>
      </w:r>
      <w:r w:rsidR="00D6151A">
        <w:rPr>
          <w:rFonts w:eastAsia="Calibri"/>
          <w:w w:val="100"/>
          <w:kern w:val="28"/>
          <w:lang w:eastAsia="en-US"/>
        </w:rPr>
        <w:t>"</w:t>
      </w:r>
      <w:r w:rsidRPr="002F358E">
        <w:rPr>
          <w:rFonts w:eastAsia="Calibri"/>
          <w:w w:val="100"/>
          <w:kern w:val="28"/>
          <w:lang w:eastAsia="en-US"/>
        </w:rPr>
        <w:t>убыточных</w:t>
      </w:r>
      <w:r w:rsidR="00D6151A">
        <w:rPr>
          <w:rFonts w:eastAsia="Calibri"/>
          <w:w w:val="100"/>
          <w:kern w:val="28"/>
          <w:lang w:eastAsia="en-US"/>
        </w:rPr>
        <w:t>"</w:t>
      </w:r>
      <w:r w:rsidRPr="002F358E">
        <w:rPr>
          <w:rFonts w:eastAsia="Calibri"/>
          <w:w w:val="100"/>
          <w:kern w:val="28"/>
          <w:lang w:eastAsia="en-US"/>
        </w:rPr>
        <w:t xml:space="preserve"> предприятий функционирует в сфере оптовой и розничной торговли, сегменте операций с недвижимым имуществом, строительстве и обрабатывающих производств. Отсюда следует вывод, что это наиболее активные сферы экономики, в которых осуществляют деятельность субъекты малого бизнеса.</w:t>
      </w:r>
    </w:p>
    <w:p w:rsidR="00D06AD5" w:rsidRDefault="00D06AD5" w:rsidP="00D06AD5">
      <w:pPr>
        <w:widowControl w:val="0"/>
        <w:spacing w:line="259" w:lineRule="auto"/>
        <w:ind w:firstLine="709"/>
        <w:jc w:val="both"/>
        <w:rPr>
          <w:rFonts w:eastAsia="Calibri"/>
          <w:w w:val="100"/>
          <w:kern w:val="28"/>
          <w:lang w:eastAsia="en-US"/>
        </w:rPr>
      </w:pPr>
    </w:p>
    <w:p w:rsidR="00D06AD5" w:rsidRPr="00064FE9" w:rsidRDefault="00D06AD5" w:rsidP="00D06AD5">
      <w:pPr>
        <w:pStyle w:val="ae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064FE9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2</w:t>
      </w:r>
      <w:r w:rsidRPr="00064FE9">
        <w:rPr>
          <w:b/>
          <w:sz w:val="28"/>
          <w:szCs w:val="28"/>
        </w:rPr>
        <w:t>. Теоретические подходы к исследованию механизмов администрирования фискальной нагрузки</w:t>
      </w:r>
    </w:p>
    <w:p w:rsidR="00D06AD5" w:rsidRDefault="00D06AD5" w:rsidP="00D06AD5">
      <w:pPr>
        <w:spacing w:line="360" w:lineRule="auto"/>
        <w:jc w:val="both"/>
        <w:rPr>
          <w:rFonts w:eastAsia="Calibri"/>
          <w:w w:val="100"/>
        </w:rPr>
      </w:pPr>
      <w:r>
        <w:rPr>
          <w:b/>
        </w:rPr>
        <w:tab/>
      </w:r>
      <w:r w:rsidRPr="00701E93">
        <w:rPr>
          <w:w w:val="100"/>
        </w:rPr>
        <w:t>Согласно части 8 статьи 325 Трудового</w:t>
      </w:r>
      <w:r w:rsidRPr="00A36A0F">
        <w:rPr>
          <w:w w:val="100"/>
        </w:rPr>
        <w:t xml:space="preserve"> кодекса РФ</w:t>
      </w:r>
      <w:r>
        <w:rPr>
          <w:w w:val="100"/>
        </w:rPr>
        <w:t xml:space="preserve">, предусматривающей для лиц, работающих в районах Крайнего Севера и приравненных </w:t>
      </w:r>
      <w:r w:rsidRPr="00EB15F8">
        <w:rPr>
          <w:w w:val="100"/>
        </w:rPr>
        <w:t>к ним</w:t>
      </w:r>
      <w:r>
        <w:rPr>
          <w:color w:val="FF0000"/>
          <w:w w:val="100"/>
        </w:rPr>
        <w:t xml:space="preserve"> </w:t>
      </w:r>
      <w:r>
        <w:rPr>
          <w:w w:val="100"/>
        </w:rPr>
        <w:t>местностях, государственную гарантию в виде компенсации расходов</w:t>
      </w:r>
      <w:r w:rsidRPr="00A36A0F">
        <w:rPr>
          <w:w w:val="100"/>
        </w:rPr>
        <w:t xml:space="preserve"> </w:t>
      </w:r>
      <w:bookmarkStart w:id="1" w:name="sub_32508"/>
      <w:r w:rsidRPr="00A36A0F">
        <w:rPr>
          <w:rFonts w:eastAsia="Calibri"/>
          <w:w w:val="100"/>
        </w:rPr>
        <w:t>на оплату стоимости проезда и провоза багажа к месту использования отпуска и обратно</w:t>
      </w:r>
      <w:r>
        <w:rPr>
          <w:rFonts w:eastAsia="Calibri"/>
          <w:w w:val="100"/>
        </w:rPr>
        <w:t>, р</w:t>
      </w:r>
      <w:r w:rsidRPr="00A36A0F">
        <w:rPr>
          <w:rFonts w:eastAsia="Calibri"/>
          <w:w w:val="100"/>
        </w:rPr>
        <w:t xml:space="preserve">азмер, условия и порядок компенсации </w:t>
      </w:r>
      <w:r>
        <w:rPr>
          <w:rFonts w:eastAsia="Calibri"/>
          <w:w w:val="100"/>
        </w:rPr>
        <w:t xml:space="preserve">указанных </w:t>
      </w:r>
      <w:r w:rsidRPr="00A36A0F">
        <w:rPr>
          <w:rFonts w:eastAsia="Calibri"/>
          <w:w w:val="100"/>
        </w:rPr>
        <w:t xml:space="preserve">расходов для лиц, работающих в государственных органах субъектов Российской Федерации, территориальных фондах обязательного медицинского страхования, государственных учреждениях субъектов Российской Федерации, устанавливаются нормативными правовыми актами органов государственной власти субъектов Российской Федерации, в органах местного самоуправления, муниципальных учреждениях, </w:t>
      </w:r>
      <w:r w:rsidR="00D6151A">
        <w:rPr>
          <w:rFonts w:eastAsia="Calibri"/>
          <w:w w:val="100"/>
        </w:rPr>
        <w:t>–</w:t>
      </w:r>
      <w:r w:rsidRPr="00A36A0F">
        <w:rPr>
          <w:rFonts w:eastAsia="Calibri"/>
          <w:w w:val="100"/>
        </w:rPr>
        <w:t xml:space="preserve"> нормативными правовыми актами органов местного самоуправления, </w:t>
      </w:r>
      <w:r w:rsidRPr="00464C38">
        <w:rPr>
          <w:rFonts w:eastAsia="Calibri"/>
          <w:w w:val="100"/>
        </w:rPr>
        <w:t>у других работодател</w:t>
      </w:r>
      <w:r w:rsidR="009837E7">
        <w:rPr>
          <w:rFonts w:eastAsia="Calibri"/>
          <w:w w:val="100"/>
        </w:rPr>
        <w:t>ей</w:t>
      </w:r>
      <w:r w:rsidRPr="00464C38">
        <w:rPr>
          <w:rFonts w:eastAsia="Calibri"/>
          <w:w w:val="100"/>
        </w:rPr>
        <w:t xml:space="preserve"> </w:t>
      </w:r>
      <w:r w:rsidR="00D6151A">
        <w:rPr>
          <w:rFonts w:eastAsia="Calibri"/>
          <w:w w:val="100"/>
        </w:rPr>
        <w:t>–</w:t>
      </w:r>
      <w:r w:rsidRPr="00464C38">
        <w:rPr>
          <w:rFonts w:eastAsia="Calibri"/>
          <w:w w:val="100"/>
        </w:rPr>
        <w:t xml:space="preserve"> коллективными договорами, локальными нормативными актами, принимаемыми с учетом </w:t>
      </w:r>
      <w:r w:rsidRPr="00464C38">
        <w:rPr>
          <w:rFonts w:eastAsia="Calibri"/>
          <w:w w:val="100"/>
        </w:rPr>
        <w:lastRenderedPageBreak/>
        <w:t>мнения выборных органов первичных профсоюзных организаций, трудовыми договорами.</w:t>
      </w:r>
    </w:p>
    <w:p w:rsidR="00D06AD5" w:rsidRPr="00464C38" w:rsidRDefault="00D06AD5" w:rsidP="00D06AD5">
      <w:pPr>
        <w:spacing w:line="360" w:lineRule="auto"/>
        <w:jc w:val="both"/>
        <w:rPr>
          <w:rFonts w:eastAsia="Calibri"/>
          <w:w w:val="100"/>
        </w:rPr>
      </w:pPr>
      <w:r>
        <w:rPr>
          <w:rFonts w:eastAsia="Calibri"/>
          <w:w w:val="100"/>
        </w:rPr>
        <w:tab/>
      </w:r>
      <w:r w:rsidRPr="006965B0">
        <w:rPr>
          <w:rFonts w:eastAsia="Calibri"/>
          <w:w w:val="100"/>
        </w:rPr>
        <w:t xml:space="preserve">Конституционный Суд Российской Федерации </w:t>
      </w:r>
      <w:r>
        <w:rPr>
          <w:rFonts w:eastAsia="Calibri"/>
          <w:w w:val="100"/>
        </w:rPr>
        <w:t>определил,</w:t>
      </w:r>
      <w:r w:rsidRPr="006965B0">
        <w:rPr>
          <w:rFonts w:eastAsia="Calibri"/>
          <w:w w:val="100"/>
        </w:rPr>
        <w:t xml:space="preserve"> что по своей правовой природе компенсация расходов на оплату стоимости проезда и провоза багажа к месту использования отпуска и обратно п</w:t>
      </w:r>
      <w:r w:rsidRPr="006965B0">
        <w:rPr>
          <w:w w:val="100"/>
        </w:rPr>
        <w:t xml:space="preserve">рименительно к работающим гражданам </w:t>
      </w:r>
      <w:r w:rsidR="00316DAC">
        <w:rPr>
          <w:w w:val="100"/>
        </w:rPr>
        <w:t>–</w:t>
      </w:r>
      <w:r w:rsidRPr="006965B0">
        <w:rPr>
          <w:w w:val="100"/>
        </w:rPr>
        <w:t xml:space="preserve"> дополнительная гарантия реализации ими своего права на ежегодный оплачиваемый </w:t>
      </w:r>
      <w:r w:rsidRPr="00701E93">
        <w:rPr>
          <w:w w:val="100"/>
        </w:rPr>
        <w:t>отпуск,</w:t>
      </w:r>
      <w:r w:rsidRPr="00701E93">
        <w:t xml:space="preserve"> </w:t>
      </w:r>
      <w:r w:rsidRPr="00701E93">
        <w:rPr>
          <w:rFonts w:eastAsia="Calibri"/>
          <w:w w:val="100"/>
        </w:rPr>
        <w:t xml:space="preserve">предоставление которой непосредственно из </w:t>
      </w:r>
      <w:hyperlink r:id="rId9" w:history="1">
        <w:r w:rsidRPr="00701E93">
          <w:rPr>
            <w:rFonts w:eastAsia="Calibri"/>
            <w:w w:val="100"/>
          </w:rPr>
          <w:t>Конституции</w:t>
        </w:r>
      </w:hyperlink>
      <w:r w:rsidRPr="00701E93">
        <w:rPr>
          <w:rFonts w:eastAsia="Calibri"/>
          <w:w w:val="100"/>
        </w:rPr>
        <w:t xml:space="preserve"> Российской Федерации не вытекает</w:t>
      </w:r>
      <w:r w:rsidRPr="007F7CD6">
        <w:rPr>
          <w:rStyle w:val="a5"/>
          <w:w w:val="100"/>
          <w:vertAlign w:val="superscript"/>
        </w:rPr>
        <w:footnoteReference w:id="8"/>
      </w:r>
      <w:r w:rsidRPr="00701E93">
        <w:rPr>
          <w:w w:val="100"/>
        </w:rPr>
        <w:t xml:space="preserve">. </w:t>
      </w:r>
    </w:p>
    <w:p w:rsidR="00D06AD5" w:rsidRPr="00E020D6" w:rsidRDefault="00D06AD5" w:rsidP="00D06A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w w:val="100"/>
        </w:rPr>
      </w:pPr>
      <w:r w:rsidRPr="00E020D6">
        <w:rPr>
          <w:rFonts w:eastAsia="Calibri"/>
          <w:w w:val="100"/>
        </w:rPr>
        <w:t xml:space="preserve">Произведенная федеральным законодателем диверсификация источников финансирования была обусловлена переходом к рыночным моделям организации экономики и основывается на объективно существующих различиях между работодателями </w:t>
      </w:r>
      <w:r w:rsidR="00316DAC">
        <w:rPr>
          <w:rFonts w:eastAsia="Calibri"/>
          <w:w w:val="100"/>
        </w:rPr>
        <w:t>–</w:t>
      </w:r>
      <w:r w:rsidRPr="00E020D6">
        <w:rPr>
          <w:rFonts w:eastAsia="Calibri"/>
          <w:w w:val="100"/>
        </w:rPr>
        <w:t xml:space="preserve"> организациями, финансируемыми из бюджета, т.е. гарантированно и заблаговременно обеспечиваемыми денежными средствами независимо от эффективности осуществляемой ими деятельности, и работодателями, не относящимися к бюджетной сфере, </w:t>
      </w:r>
      <w:r w:rsidR="00316DAC">
        <w:rPr>
          <w:rFonts w:eastAsia="Calibri"/>
          <w:w w:val="100"/>
        </w:rPr>
        <w:t>–</w:t>
      </w:r>
      <w:r w:rsidRPr="00E020D6">
        <w:rPr>
          <w:rFonts w:eastAsia="Calibri"/>
          <w:w w:val="100"/>
        </w:rPr>
        <w:t xml:space="preserve"> теми, чье финансовое положение напрямую зависит от результатов их экономической деятельности либо от имущественного положения собственника.</w:t>
      </w:r>
    </w:p>
    <w:bookmarkEnd w:id="1"/>
    <w:p w:rsidR="00D06AD5" w:rsidRDefault="00D06AD5" w:rsidP="00D06AD5">
      <w:pPr>
        <w:spacing w:line="360" w:lineRule="auto"/>
        <w:jc w:val="both"/>
        <w:rPr>
          <w:rFonts w:eastAsia="Calibri"/>
          <w:w w:val="100"/>
        </w:rPr>
      </w:pPr>
      <w:r w:rsidRPr="00DE21D8">
        <w:rPr>
          <w:rFonts w:eastAsia="Calibri"/>
          <w:w w:val="100"/>
        </w:rPr>
        <w:tab/>
      </w:r>
      <w:r>
        <w:rPr>
          <w:rFonts w:eastAsia="Calibri"/>
          <w:w w:val="100"/>
        </w:rPr>
        <w:t xml:space="preserve">Следует учитывать, </w:t>
      </w:r>
      <w:r w:rsidRPr="00E020D6">
        <w:rPr>
          <w:rFonts w:eastAsia="Calibri"/>
          <w:w w:val="100"/>
        </w:rPr>
        <w:t xml:space="preserve">что по отношению к организациям бюджетной сферы государство выступает в двух качествах: с одной стороны </w:t>
      </w:r>
      <w:r>
        <w:rPr>
          <w:rFonts w:eastAsia="Calibri"/>
          <w:w w:val="100"/>
        </w:rPr>
        <w:t>–</w:t>
      </w:r>
      <w:r w:rsidRPr="00E020D6">
        <w:rPr>
          <w:rFonts w:eastAsia="Calibri"/>
          <w:w w:val="100"/>
        </w:rPr>
        <w:t xml:space="preserve"> законодателя, а с другой стороны </w:t>
      </w:r>
      <w:r>
        <w:rPr>
          <w:rFonts w:eastAsia="Calibri"/>
          <w:w w:val="100"/>
        </w:rPr>
        <w:t>–</w:t>
      </w:r>
      <w:r w:rsidRPr="00E020D6">
        <w:rPr>
          <w:rFonts w:eastAsia="Calibri"/>
          <w:w w:val="100"/>
        </w:rPr>
        <w:t xml:space="preserve"> собственника и работодателя. </w:t>
      </w:r>
      <w:r>
        <w:rPr>
          <w:rFonts w:eastAsia="Calibri"/>
          <w:w w:val="100"/>
        </w:rPr>
        <w:t xml:space="preserve">Являясь </w:t>
      </w:r>
      <w:r w:rsidRPr="00E020D6">
        <w:rPr>
          <w:rFonts w:eastAsia="Calibri"/>
          <w:w w:val="100"/>
        </w:rPr>
        <w:t xml:space="preserve">собственником организаций бюджетной сферы, государство вправе наделять работников своих предприятий и иных организаций дополнительными льготами, в том числе правом на </w:t>
      </w:r>
      <w:r w:rsidRPr="00DE21D8">
        <w:rPr>
          <w:rFonts w:eastAsia="Calibri"/>
          <w:w w:val="100"/>
        </w:rPr>
        <w:t>получение компенсации расходов</w:t>
      </w:r>
      <w:r>
        <w:rPr>
          <w:rFonts w:eastAsia="Calibri"/>
          <w:w w:val="100"/>
        </w:rPr>
        <w:t>.</w:t>
      </w:r>
      <w:r w:rsidRPr="00DE21D8">
        <w:rPr>
          <w:rFonts w:eastAsia="Calibri"/>
          <w:w w:val="100"/>
        </w:rPr>
        <w:t xml:space="preserve"> </w:t>
      </w:r>
    </w:p>
    <w:p w:rsidR="00D06AD5" w:rsidRPr="00E020D6" w:rsidRDefault="00316DAC" w:rsidP="00D06AD5">
      <w:pPr>
        <w:spacing w:line="360" w:lineRule="auto"/>
        <w:jc w:val="both"/>
        <w:rPr>
          <w:rFonts w:eastAsia="Calibri"/>
          <w:w w:val="100"/>
        </w:rPr>
      </w:pPr>
      <w:r>
        <w:rPr>
          <w:rFonts w:eastAsia="Calibri"/>
          <w:w w:val="100"/>
        </w:rPr>
        <w:lastRenderedPageBreak/>
        <w:tab/>
      </w:r>
      <w:r w:rsidR="00D06AD5" w:rsidRPr="00E020D6">
        <w:rPr>
          <w:rFonts w:eastAsia="Calibri"/>
          <w:w w:val="100"/>
        </w:rPr>
        <w:t xml:space="preserve">Но государство не должно </w:t>
      </w:r>
      <w:r w:rsidR="00D06AD5">
        <w:rPr>
          <w:rFonts w:eastAsia="Calibri"/>
          <w:w w:val="100"/>
        </w:rPr>
        <w:t>принуждать</w:t>
      </w:r>
      <w:r w:rsidR="00D06AD5" w:rsidRPr="00E020D6">
        <w:rPr>
          <w:rFonts w:eastAsia="Calibri"/>
          <w:w w:val="100"/>
        </w:rPr>
        <w:t xml:space="preserve"> други</w:t>
      </w:r>
      <w:r w:rsidR="00D06AD5">
        <w:rPr>
          <w:rFonts w:eastAsia="Calibri"/>
          <w:w w:val="100"/>
        </w:rPr>
        <w:t>х</w:t>
      </w:r>
      <w:r w:rsidR="00D06AD5" w:rsidRPr="00E020D6">
        <w:rPr>
          <w:rFonts w:eastAsia="Calibri"/>
          <w:w w:val="100"/>
        </w:rPr>
        <w:t xml:space="preserve"> собственник</w:t>
      </w:r>
      <w:r w:rsidR="00D06AD5">
        <w:rPr>
          <w:rFonts w:eastAsia="Calibri"/>
          <w:w w:val="100"/>
        </w:rPr>
        <w:t>ов</w:t>
      </w:r>
      <w:r w:rsidR="00D06AD5" w:rsidRPr="00E020D6">
        <w:rPr>
          <w:rFonts w:eastAsia="Calibri"/>
          <w:w w:val="100"/>
        </w:rPr>
        <w:t xml:space="preserve"> (работодател</w:t>
      </w:r>
      <w:r w:rsidR="00D06AD5">
        <w:rPr>
          <w:rFonts w:eastAsia="Calibri"/>
          <w:w w:val="100"/>
        </w:rPr>
        <w:t>ей</w:t>
      </w:r>
      <w:r w:rsidR="00D06AD5" w:rsidRPr="00E020D6">
        <w:rPr>
          <w:rFonts w:eastAsia="Calibri"/>
          <w:w w:val="100"/>
        </w:rPr>
        <w:t xml:space="preserve">) выплачивать данную компенсацию в том же объеме, </w:t>
      </w:r>
      <w:r w:rsidR="00D06AD5">
        <w:rPr>
          <w:rFonts w:eastAsia="Calibri"/>
          <w:w w:val="100"/>
        </w:rPr>
        <w:t>не предоставляя им соответствующих гарантий возмещения.</w:t>
      </w:r>
    </w:p>
    <w:p w:rsidR="00D06AD5" w:rsidRPr="00BA0235" w:rsidRDefault="00D06AD5" w:rsidP="00D06AD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eastAsia="Calibri"/>
          <w:w w:val="100"/>
        </w:rPr>
      </w:pPr>
      <w:r w:rsidRPr="00BA0235">
        <w:rPr>
          <w:rFonts w:eastAsia="Calibri"/>
          <w:w w:val="100"/>
        </w:rPr>
        <w:t xml:space="preserve">Возложение обязанности финансирования компенсации расходов на оплату стоимости проезда работников к месту отдыха и обратно в объеме не менее того, который установлен </w:t>
      </w:r>
      <w:hyperlink r:id="rId10" w:history="1">
        <w:r w:rsidRPr="00BA0235">
          <w:rPr>
            <w:rFonts w:eastAsia="Calibri"/>
            <w:w w:val="100"/>
          </w:rPr>
          <w:t>статьей 325</w:t>
        </w:r>
      </w:hyperlink>
      <w:r w:rsidRPr="00BA0235">
        <w:rPr>
          <w:rFonts w:eastAsia="Calibri"/>
          <w:w w:val="100"/>
        </w:rPr>
        <w:t xml:space="preserve"> Трудового кодекса РФ для организаций бюджетной сферы, на частного работодателя, оправдывало бы ограничение его имущественных прав и могло бы рассматриваться как направленное на защиту баланса публичных и частных интересов и, соответственно, конституционно-правового режима стабильности условий хозяйствования, выводимого из </w:t>
      </w:r>
      <w:r w:rsidR="00BA0235">
        <w:rPr>
          <w:rFonts w:eastAsia="Calibri"/>
          <w:w w:val="100"/>
        </w:rPr>
        <w:t xml:space="preserve"> части 1 </w:t>
      </w:r>
      <w:r w:rsidRPr="00BA0235">
        <w:rPr>
          <w:rFonts w:eastAsia="Calibri"/>
          <w:w w:val="100"/>
        </w:rPr>
        <w:t>стат</w:t>
      </w:r>
      <w:r w:rsidR="00BA0235">
        <w:rPr>
          <w:rFonts w:eastAsia="Calibri"/>
          <w:w w:val="100"/>
        </w:rPr>
        <w:t>ьи</w:t>
      </w:r>
      <w:r w:rsidRPr="00BA0235">
        <w:rPr>
          <w:rFonts w:eastAsia="Calibri"/>
          <w:w w:val="100"/>
        </w:rPr>
        <w:t> 8,</w:t>
      </w:r>
      <w:r w:rsidR="00BA0235">
        <w:rPr>
          <w:rFonts w:eastAsia="Calibri"/>
          <w:w w:val="100"/>
        </w:rPr>
        <w:t xml:space="preserve"> части 1 статьи</w:t>
      </w:r>
      <w:r w:rsidRPr="00BA0235">
        <w:rPr>
          <w:rFonts w:eastAsia="Calibri"/>
          <w:w w:val="100"/>
        </w:rPr>
        <w:t xml:space="preserve"> 34 и </w:t>
      </w:r>
      <w:r w:rsidR="00BA0235">
        <w:rPr>
          <w:rFonts w:eastAsia="Calibri"/>
          <w:w w:val="100"/>
        </w:rPr>
        <w:t xml:space="preserve">статьи </w:t>
      </w:r>
      <w:hyperlink r:id="rId11" w:history="1">
        <w:r w:rsidRPr="00BA0235">
          <w:rPr>
            <w:rFonts w:eastAsia="Calibri"/>
            <w:w w:val="100"/>
          </w:rPr>
          <w:t>35</w:t>
        </w:r>
      </w:hyperlink>
      <w:r w:rsidRPr="00BA0235">
        <w:rPr>
          <w:rFonts w:eastAsia="Calibri"/>
          <w:w w:val="100"/>
        </w:rPr>
        <w:t xml:space="preserve"> Конституции РФ, при условии предоставления ему таких льгот и преимуществ, которые в значительной мере покрывали бы обусловленные выплатой данной компенсации издержки. </w:t>
      </w:r>
    </w:p>
    <w:p w:rsidR="00D06AD5" w:rsidRPr="00967CC9" w:rsidRDefault="00D06AD5" w:rsidP="008B2595">
      <w:pPr>
        <w:autoSpaceDE w:val="0"/>
        <w:autoSpaceDN w:val="0"/>
        <w:adjustRightInd w:val="0"/>
        <w:spacing w:line="360" w:lineRule="auto"/>
        <w:ind w:firstLine="540"/>
        <w:jc w:val="both"/>
        <w:rPr>
          <w:w w:val="100"/>
        </w:rPr>
      </w:pPr>
      <w:r>
        <w:rPr>
          <w:w w:val="100"/>
        </w:rPr>
        <w:tab/>
      </w:r>
      <w:r w:rsidRPr="00E77744">
        <w:rPr>
          <w:w w:val="100"/>
        </w:rPr>
        <w:t>В настоящее время в целях облегчения финансовой нагрузки на работодателей, связанной с</w:t>
      </w:r>
      <w:r>
        <w:rPr>
          <w:w w:val="100"/>
        </w:rPr>
        <w:t xml:space="preserve"> выплатой компенсации проезда, в Н</w:t>
      </w:r>
      <w:r w:rsidRPr="00E77744">
        <w:rPr>
          <w:w w:val="100"/>
        </w:rPr>
        <w:t xml:space="preserve">алоговом </w:t>
      </w:r>
      <w:r>
        <w:rPr>
          <w:w w:val="100"/>
        </w:rPr>
        <w:t>к</w:t>
      </w:r>
      <w:r w:rsidRPr="00E77744">
        <w:rPr>
          <w:w w:val="100"/>
        </w:rPr>
        <w:t>одексе РФ</w:t>
      </w:r>
      <w:r>
        <w:rPr>
          <w:w w:val="100"/>
        </w:rPr>
        <w:t xml:space="preserve"> предусмотрено</w:t>
      </w:r>
      <w:r w:rsidRPr="00E77744">
        <w:rPr>
          <w:w w:val="100"/>
        </w:rPr>
        <w:t xml:space="preserve"> уменьшение налогового бремени для </w:t>
      </w:r>
      <w:r>
        <w:rPr>
          <w:w w:val="100"/>
        </w:rPr>
        <w:t>налогоплательщиков</w:t>
      </w:r>
      <w:r w:rsidR="003D12D3">
        <w:rPr>
          <w:w w:val="100"/>
        </w:rPr>
        <w:t xml:space="preserve"> </w:t>
      </w:r>
      <w:r w:rsidRPr="00E77744">
        <w:rPr>
          <w:w w:val="100"/>
        </w:rPr>
        <w:t>использующих общую систему налогообложения</w:t>
      </w:r>
      <w:r>
        <w:rPr>
          <w:w w:val="100"/>
        </w:rPr>
        <w:t>,</w:t>
      </w:r>
      <w:r w:rsidR="00072916">
        <w:rPr>
          <w:w w:val="100"/>
        </w:rPr>
        <w:t xml:space="preserve"> а также применяющих</w:t>
      </w:r>
      <w:r w:rsidR="00316DAC">
        <w:rPr>
          <w:w w:val="100"/>
        </w:rPr>
        <w:t xml:space="preserve"> </w:t>
      </w:r>
      <w:r w:rsidR="00072916">
        <w:rPr>
          <w:w w:val="100"/>
        </w:rPr>
        <w:t>упрощенную систему налогообложения "доходы</w:t>
      </w:r>
      <w:r w:rsidR="004F56FB">
        <w:rPr>
          <w:w w:val="100"/>
        </w:rPr>
        <w:t>,</w:t>
      </w:r>
      <w:r w:rsidR="00072916">
        <w:rPr>
          <w:w w:val="100"/>
        </w:rPr>
        <w:t xml:space="preserve"> уменьшенные на </w:t>
      </w:r>
      <w:r w:rsidR="004F56FB">
        <w:rPr>
          <w:w w:val="100"/>
        </w:rPr>
        <w:t>величину</w:t>
      </w:r>
      <w:r w:rsidR="00072916">
        <w:rPr>
          <w:w w:val="100"/>
        </w:rPr>
        <w:t xml:space="preserve"> расходов" </w:t>
      </w:r>
      <w:r w:rsidRPr="00E77744">
        <w:rPr>
          <w:w w:val="100"/>
        </w:rPr>
        <w:t>путем уменьшения налогооблагаемой базы за счет включения в</w:t>
      </w:r>
      <w:r>
        <w:rPr>
          <w:w w:val="100"/>
        </w:rPr>
        <w:t xml:space="preserve"> состав произведенных расходов </w:t>
      </w:r>
      <w:r w:rsidRPr="00967CC9">
        <w:rPr>
          <w:w w:val="100"/>
        </w:rPr>
        <w:t>фактических расходов на оплату проезда работников, к месту использования отпуска и обратно</w:t>
      </w:r>
      <w:r w:rsidRPr="00E8003A">
        <w:rPr>
          <w:rStyle w:val="a5"/>
          <w:w w:val="100"/>
          <w:vertAlign w:val="superscript"/>
        </w:rPr>
        <w:footnoteReference w:id="9"/>
      </w:r>
      <w:r w:rsidRPr="00967CC9">
        <w:rPr>
          <w:w w:val="100"/>
        </w:rPr>
        <w:t xml:space="preserve">. </w:t>
      </w:r>
    </w:p>
    <w:p w:rsidR="00D06AD5" w:rsidRDefault="00D06AD5" w:rsidP="00D06AD5">
      <w:pPr>
        <w:spacing w:line="360" w:lineRule="auto"/>
        <w:jc w:val="both"/>
        <w:rPr>
          <w:w w:val="100"/>
        </w:rPr>
      </w:pPr>
      <w:r>
        <w:rPr>
          <w:w w:val="100"/>
        </w:rPr>
        <w:tab/>
        <w:t xml:space="preserve">В соответствии с </w:t>
      </w:r>
      <w:r w:rsidRPr="00E77744">
        <w:rPr>
          <w:w w:val="100"/>
        </w:rPr>
        <w:t>пункт</w:t>
      </w:r>
      <w:r>
        <w:rPr>
          <w:w w:val="100"/>
        </w:rPr>
        <w:t>ом</w:t>
      </w:r>
      <w:r w:rsidRPr="00E77744">
        <w:rPr>
          <w:w w:val="100"/>
        </w:rPr>
        <w:t xml:space="preserve"> 7 части 1 статьи 422 Налогового кодекса РФ </w:t>
      </w:r>
      <w:r w:rsidR="009837E7">
        <w:rPr>
          <w:w w:val="100"/>
        </w:rPr>
        <w:t xml:space="preserve">компенсация </w:t>
      </w:r>
      <w:r w:rsidRPr="00E77744">
        <w:rPr>
          <w:w w:val="100"/>
        </w:rPr>
        <w:t>стоимост</w:t>
      </w:r>
      <w:r w:rsidR="009837E7">
        <w:rPr>
          <w:w w:val="100"/>
        </w:rPr>
        <w:t>и</w:t>
      </w:r>
      <w:r w:rsidRPr="00E77744">
        <w:rPr>
          <w:w w:val="100"/>
        </w:rPr>
        <w:t xml:space="preserve"> проезда </w:t>
      </w:r>
      <w:r>
        <w:rPr>
          <w:w w:val="100"/>
        </w:rPr>
        <w:t>в отпуск</w:t>
      </w:r>
      <w:r w:rsidRPr="00E77744">
        <w:rPr>
          <w:w w:val="100"/>
        </w:rPr>
        <w:t xml:space="preserve">, </w:t>
      </w:r>
      <w:r>
        <w:rPr>
          <w:w w:val="100"/>
        </w:rPr>
        <w:t>вып</w:t>
      </w:r>
      <w:r w:rsidRPr="00E77744">
        <w:rPr>
          <w:w w:val="100"/>
        </w:rPr>
        <w:t>лачиваем</w:t>
      </w:r>
      <w:r w:rsidR="009837E7">
        <w:rPr>
          <w:w w:val="100"/>
        </w:rPr>
        <w:t>ая</w:t>
      </w:r>
      <w:r w:rsidRPr="00E77744">
        <w:rPr>
          <w:w w:val="100"/>
        </w:rPr>
        <w:t xml:space="preserve"> плательщиком страховых взносов лицам, работающим и проживающим в районах Крайнего Севера и приравненных к ним местностях</w:t>
      </w:r>
      <w:r>
        <w:rPr>
          <w:w w:val="100"/>
        </w:rPr>
        <w:t xml:space="preserve">, </w:t>
      </w:r>
      <w:r w:rsidRPr="00E77744">
        <w:rPr>
          <w:w w:val="100"/>
        </w:rPr>
        <w:t>не относит</w:t>
      </w:r>
      <w:r>
        <w:rPr>
          <w:w w:val="100"/>
        </w:rPr>
        <w:t>ся</w:t>
      </w:r>
      <w:r w:rsidRPr="00E77744">
        <w:rPr>
          <w:w w:val="100"/>
        </w:rPr>
        <w:t xml:space="preserve"> к суммам, подлежащим обложению страховыми взносами</w:t>
      </w:r>
      <w:r>
        <w:rPr>
          <w:w w:val="100"/>
        </w:rPr>
        <w:t>.</w:t>
      </w:r>
    </w:p>
    <w:p w:rsidR="00D06AD5" w:rsidRDefault="00D06AD5" w:rsidP="00D06AD5">
      <w:pPr>
        <w:spacing w:line="360" w:lineRule="auto"/>
        <w:jc w:val="both"/>
        <w:rPr>
          <w:w w:val="100"/>
        </w:rPr>
      </w:pPr>
      <w:r w:rsidRPr="00E77744">
        <w:rPr>
          <w:w w:val="100"/>
        </w:rPr>
        <w:lastRenderedPageBreak/>
        <w:tab/>
      </w:r>
      <w:r>
        <w:rPr>
          <w:w w:val="100"/>
        </w:rPr>
        <w:t xml:space="preserve">В результате исследований установлено, </w:t>
      </w:r>
      <w:r w:rsidRPr="00E77744">
        <w:rPr>
          <w:w w:val="100"/>
        </w:rPr>
        <w:t>что такое правовое регулирование не может рассматриваться в качестве адекватного возмещения работодател</w:t>
      </w:r>
      <w:r>
        <w:rPr>
          <w:w w:val="100"/>
        </w:rPr>
        <w:t>ю затрат</w:t>
      </w:r>
      <w:r w:rsidRPr="00E77744">
        <w:rPr>
          <w:w w:val="100"/>
        </w:rPr>
        <w:t xml:space="preserve"> на оплату проезда работников к месту отдыха и обратно. </w:t>
      </w:r>
    </w:p>
    <w:p w:rsidR="00D06AD5" w:rsidRPr="00E77744" w:rsidRDefault="00D06AD5" w:rsidP="00D06AD5">
      <w:pPr>
        <w:spacing w:line="360" w:lineRule="auto"/>
        <w:jc w:val="both"/>
        <w:rPr>
          <w:w w:val="100"/>
        </w:rPr>
      </w:pPr>
      <w:r>
        <w:rPr>
          <w:w w:val="100"/>
        </w:rPr>
        <w:tab/>
        <w:t xml:space="preserve">В </w:t>
      </w:r>
      <w:r w:rsidRPr="00E77744">
        <w:rPr>
          <w:w w:val="100"/>
        </w:rPr>
        <w:t xml:space="preserve">отношении предпринимателей, применяющих специальные режимы налогообложения, может быть предусмотрено введение механизма вычета затрат на предоставление гарантий и компенсаций из суммы налога, уплачиваемого в связи с применением того или иного режима. </w:t>
      </w:r>
      <w:r w:rsidRPr="00E77744">
        <w:rPr>
          <w:w w:val="100"/>
        </w:rPr>
        <w:br w:type="textWrapping" w:clear="all"/>
      </w:r>
      <w:r>
        <w:rPr>
          <w:w w:val="100"/>
        </w:rPr>
        <w:tab/>
      </w:r>
      <w:r w:rsidRPr="00E77744">
        <w:rPr>
          <w:w w:val="100"/>
        </w:rPr>
        <w:t>В частности, в соответствии со статьями 346.21 и 346.32 Налогового кодекса РФ</w:t>
      </w:r>
      <w:r>
        <w:rPr>
          <w:w w:val="100"/>
        </w:rPr>
        <w:t xml:space="preserve"> </w:t>
      </w:r>
      <w:r w:rsidRPr="00E77744">
        <w:rPr>
          <w:w w:val="100"/>
        </w:rPr>
        <w:t xml:space="preserve">сумма единого налога по упрощенной системе налогообложения с объектом налогообложения </w:t>
      </w:r>
      <w:r w:rsidR="00D6151A">
        <w:rPr>
          <w:w w:val="100"/>
        </w:rPr>
        <w:t>"</w:t>
      </w:r>
      <w:r w:rsidRPr="00E77744">
        <w:rPr>
          <w:w w:val="100"/>
        </w:rPr>
        <w:t>доходы</w:t>
      </w:r>
      <w:r w:rsidR="00D6151A">
        <w:rPr>
          <w:w w:val="100"/>
        </w:rPr>
        <w:t>"</w:t>
      </w:r>
      <w:r w:rsidRPr="00E77744">
        <w:rPr>
          <w:w w:val="100"/>
        </w:rPr>
        <w:t xml:space="preserve"> и режима налогообложения в виде единого налога на вмененный доход, исчисленная за налоговый период, уменьшается на сумму страховых взносов в государственные внебюджетные фонды, уплачиваемых в пользу работников, в размере не более чем на 50% от суммы налога.</w:t>
      </w:r>
    </w:p>
    <w:p w:rsidR="00D06AD5" w:rsidRDefault="00D06AD5" w:rsidP="00D06AD5">
      <w:pPr>
        <w:spacing w:line="360" w:lineRule="auto"/>
        <w:jc w:val="both"/>
        <w:rPr>
          <w:w w:val="100"/>
        </w:rPr>
      </w:pPr>
      <w:r w:rsidRPr="00E77744">
        <w:rPr>
          <w:w w:val="100"/>
        </w:rPr>
        <w:tab/>
      </w:r>
      <w:r w:rsidRPr="00A9209D">
        <w:rPr>
          <w:w w:val="100"/>
        </w:rPr>
        <w:t xml:space="preserve">В целях снижения финансовой нагрузки на субъекты малого предпринимательства </w:t>
      </w:r>
      <w:r w:rsidR="00FA2630">
        <w:rPr>
          <w:w w:val="100"/>
        </w:rPr>
        <w:t xml:space="preserve">возможно расширение </w:t>
      </w:r>
      <w:r w:rsidRPr="00A9209D">
        <w:rPr>
          <w:w w:val="100"/>
        </w:rPr>
        <w:t>переч</w:t>
      </w:r>
      <w:r w:rsidR="00FA2630">
        <w:rPr>
          <w:w w:val="100"/>
        </w:rPr>
        <w:t>ня</w:t>
      </w:r>
      <w:r w:rsidRPr="00A9209D">
        <w:rPr>
          <w:w w:val="100"/>
        </w:rPr>
        <w:t xml:space="preserve"> расходов, вычитаемых и</w:t>
      </w:r>
      <w:r w:rsidR="009837E7">
        <w:rPr>
          <w:w w:val="100"/>
        </w:rPr>
        <w:t>з</w:t>
      </w:r>
      <w:r w:rsidRPr="00A9209D">
        <w:rPr>
          <w:w w:val="100"/>
        </w:rPr>
        <w:t xml:space="preserve"> суммы налога при применении упрощенной системы налогообложения с объектом налогообложения </w:t>
      </w:r>
      <w:r w:rsidR="00D6151A">
        <w:rPr>
          <w:w w:val="100"/>
        </w:rPr>
        <w:t>"</w:t>
      </w:r>
      <w:r w:rsidRPr="00A9209D">
        <w:rPr>
          <w:w w:val="100"/>
        </w:rPr>
        <w:t>доходы</w:t>
      </w:r>
      <w:r w:rsidR="00D6151A">
        <w:rPr>
          <w:w w:val="100"/>
        </w:rPr>
        <w:t>"</w:t>
      </w:r>
      <w:r w:rsidRPr="00A9209D">
        <w:rPr>
          <w:w w:val="100"/>
        </w:rPr>
        <w:t xml:space="preserve"> и системы налогообложения в виде единого налога на вмененный доход за счет включения в этот перечень расходов на оплату стоимости проезда и провоза багажа работников организаций, расположенных в районах Крайнего Севера и приравненных к ним местностям, к месту использования отпуска и обратно, в размере не более чем на 50% от суммы налога.</w:t>
      </w:r>
    </w:p>
    <w:p w:rsidR="00D06AD5" w:rsidRDefault="00FA2630" w:rsidP="00D06AD5">
      <w:pPr>
        <w:spacing w:line="360" w:lineRule="auto"/>
        <w:jc w:val="both"/>
        <w:rPr>
          <w:w w:val="100"/>
        </w:rPr>
      </w:pPr>
      <w:r>
        <w:rPr>
          <w:w w:val="100"/>
        </w:rPr>
        <w:tab/>
      </w:r>
      <w:r w:rsidRPr="00FA2630">
        <w:rPr>
          <w:w w:val="100"/>
        </w:rPr>
        <w:t xml:space="preserve">Учитывая, что реализация данной меры может привести к </w:t>
      </w:r>
      <w:r w:rsidR="00BC1A4F">
        <w:rPr>
          <w:w w:val="100"/>
        </w:rPr>
        <w:t>изменению</w:t>
      </w:r>
      <w:r w:rsidR="003F23D2">
        <w:rPr>
          <w:w w:val="100"/>
        </w:rPr>
        <w:t xml:space="preserve"> </w:t>
      </w:r>
      <w:r w:rsidRPr="00FA2630">
        <w:rPr>
          <w:w w:val="100"/>
        </w:rPr>
        <w:t>доход</w:t>
      </w:r>
      <w:r w:rsidR="00BC1A4F">
        <w:rPr>
          <w:w w:val="100"/>
        </w:rPr>
        <w:t>ной части</w:t>
      </w:r>
      <w:r w:rsidRPr="00FA2630">
        <w:rPr>
          <w:w w:val="100"/>
        </w:rPr>
        <w:t xml:space="preserve"> регионального и местного бюджетов, предполагается целесообразным право на принятие такого решения в отношении </w:t>
      </w:r>
      <w:r w:rsidRPr="00FA2630">
        <w:rPr>
          <w:rFonts w:eastAsiaTheme="minorHAnsi"/>
          <w:w w:val="100"/>
          <w:lang w:eastAsia="en-US"/>
        </w:rPr>
        <w:t>налогоплательщиков, выбравших в качестве объекта налогообложения доходы</w:t>
      </w:r>
      <w:r w:rsidRPr="00FA2630">
        <w:rPr>
          <w:w w:val="100"/>
        </w:rPr>
        <w:t>, предоставить субъектам Российской Федерации</w:t>
      </w:r>
      <w:r w:rsidR="00072916">
        <w:rPr>
          <w:w w:val="100"/>
        </w:rPr>
        <w:t>, а</w:t>
      </w:r>
      <w:r w:rsidRPr="00FA2630">
        <w:rPr>
          <w:w w:val="100"/>
        </w:rPr>
        <w:t xml:space="preserve"> в отношении налогоплательщиков единого налога </w:t>
      </w:r>
      <w:r w:rsidR="009837E7">
        <w:rPr>
          <w:w w:val="100"/>
        </w:rPr>
        <w:t xml:space="preserve">на вмененный доход </w:t>
      </w:r>
      <w:r w:rsidRPr="00FA2630">
        <w:rPr>
          <w:w w:val="100"/>
        </w:rPr>
        <w:t xml:space="preserve">– </w:t>
      </w:r>
      <w:r w:rsidRPr="00FA2630">
        <w:rPr>
          <w:rFonts w:eastAsia="Calibri"/>
          <w:w w:val="100"/>
          <w:lang w:eastAsia="en-US"/>
        </w:rPr>
        <w:t>представительным органам муниципальных районов, городских округов.</w:t>
      </w:r>
      <w:r w:rsidRPr="00FA2630">
        <w:rPr>
          <w:w w:val="100"/>
        </w:rPr>
        <w:t xml:space="preserve"> </w:t>
      </w:r>
    </w:p>
    <w:p w:rsidR="00125274" w:rsidRPr="00AC0872" w:rsidRDefault="00FA2630" w:rsidP="00AC0872">
      <w:pPr>
        <w:spacing w:line="360" w:lineRule="auto"/>
        <w:jc w:val="both"/>
        <w:rPr>
          <w:w w:val="100"/>
        </w:rPr>
      </w:pPr>
      <w:r w:rsidRPr="00FA2630">
        <w:rPr>
          <w:w w:val="100"/>
        </w:rPr>
        <w:lastRenderedPageBreak/>
        <w:tab/>
        <w:t>Решение данного вопроса предлагается путем внесения изменений в Налоговый кодекс РФ.</w:t>
      </w:r>
      <w:r w:rsidR="005E20D4" w:rsidRPr="00125274">
        <w:t xml:space="preserve"> </w:t>
      </w:r>
    </w:p>
    <w:p w:rsidR="00125274" w:rsidRPr="00AC0872" w:rsidRDefault="00125274" w:rsidP="00AC0872">
      <w:pPr>
        <w:pStyle w:val="Style2"/>
        <w:widowControl/>
        <w:spacing w:line="480" w:lineRule="exact"/>
        <w:ind w:right="5"/>
        <w:jc w:val="center"/>
        <w:rPr>
          <w:rStyle w:val="FontStyle12"/>
          <w:b/>
          <w:sz w:val="28"/>
          <w:szCs w:val="28"/>
        </w:rPr>
      </w:pPr>
      <w:r w:rsidRPr="00125274">
        <w:rPr>
          <w:rStyle w:val="FontStyle12"/>
          <w:b/>
          <w:sz w:val="28"/>
          <w:szCs w:val="28"/>
        </w:rPr>
        <w:t>ЗАКЛЮЧЕНИЕ</w:t>
      </w:r>
    </w:p>
    <w:p w:rsidR="00125274" w:rsidRPr="00125274" w:rsidRDefault="00125274" w:rsidP="00125274">
      <w:pPr>
        <w:pStyle w:val="Style1"/>
        <w:widowControl/>
        <w:spacing w:before="5" w:line="480" w:lineRule="exact"/>
        <w:ind w:firstLine="701"/>
        <w:rPr>
          <w:rStyle w:val="FontStyle11"/>
          <w:sz w:val="28"/>
          <w:szCs w:val="28"/>
        </w:rPr>
      </w:pPr>
      <w:proofErr w:type="gramStart"/>
      <w:r w:rsidRPr="00125274">
        <w:rPr>
          <w:rStyle w:val="FontStyle11"/>
          <w:sz w:val="28"/>
          <w:szCs w:val="28"/>
        </w:rPr>
        <w:t>Проведенный анализ законодательства Российской Федерации выявил недостаточное, по нашему мнени</w:t>
      </w:r>
      <w:r w:rsidR="00CD311E">
        <w:rPr>
          <w:rStyle w:val="FontStyle11"/>
          <w:sz w:val="28"/>
          <w:szCs w:val="28"/>
        </w:rPr>
        <w:t>ю, правовое обеспечение мерами, направленными на</w:t>
      </w:r>
      <w:r w:rsidRPr="00125274">
        <w:rPr>
          <w:rStyle w:val="FontStyle11"/>
          <w:sz w:val="28"/>
          <w:szCs w:val="28"/>
        </w:rPr>
        <w:t xml:space="preserve"> снижени</w:t>
      </w:r>
      <w:r w:rsidR="00CD311E">
        <w:rPr>
          <w:rStyle w:val="FontStyle11"/>
          <w:sz w:val="28"/>
          <w:szCs w:val="28"/>
        </w:rPr>
        <w:t>е</w:t>
      </w:r>
      <w:r w:rsidRPr="00125274">
        <w:rPr>
          <w:rStyle w:val="FontStyle11"/>
          <w:sz w:val="28"/>
          <w:szCs w:val="28"/>
        </w:rPr>
        <w:t xml:space="preserve"> финансовой нагрузки на работодателей, связанной с предоставлением компенсаций на оплату стоимости проезда и провоза багажа в пределах территории Российской Федерации к месту использования отпуска и обратно, лицам, работающим и проживающим в районах Крайнего Севера и приравненных к ним местностях.</w:t>
      </w:r>
      <w:proofErr w:type="gramEnd"/>
    </w:p>
    <w:p w:rsidR="00125274" w:rsidRPr="00125274" w:rsidRDefault="00125274" w:rsidP="00125274">
      <w:pPr>
        <w:pStyle w:val="Style1"/>
        <w:widowControl/>
        <w:spacing w:line="480" w:lineRule="exact"/>
        <w:ind w:firstLine="715"/>
        <w:rPr>
          <w:rStyle w:val="FontStyle11"/>
          <w:sz w:val="28"/>
          <w:szCs w:val="28"/>
        </w:rPr>
      </w:pPr>
      <w:r w:rsidRPr="00125274">
        <w:rPr>
          <w:rStyle w:val="FontStyle11"/>
          <w:sz w:val="28"/>
          <w:szCs w:val="28"/>
        </w:rPr>
        <w:t xml:space="preserve">С помощью разработанных и предлагаемых выше дополнений в Налоговый кодекс РФ субъекты Российской Федерации, органы местного самоуправления будут наделены правом </w:t>
      </w:r>
      <w:r w:rsidRPr="00125274">
        <w:rPr>
          <w:rStyle w:val="FontStyle12"/>
          <w:sz w:val="28"/>
          <w:szCs w:val="28"/>
        </w:rPr>
        <w:t xml:space="preserve">на </w:t>
      </w:r>
      <w:r>
        <w:rPr>
          <w:rStyle w:val="FontStyle12"/>
          <w:sz w:val="28"/>
          <w:szCs w:val="28"/>
        </w:rPr>
        <w:t>в</w:t>
      </w:r>
      <w:r w:rsidRPr="00125274">
        <w:rPr>
          <w:rStyle w:val="FontStyle12"/>
          <w:sz w:val="28"/>
          <w:szCs w:val="28"/>
        </w:rPr>
        <w:t xml:space="preserve">ведение </w:t>
      </w:r>
      <w:r w:rsidRPr="00125274">
        <w:rPr>
          <w:rStyle w:val="FontStyle11"/>
          <w:sz w:val="28"/>
          <w:szCs w:val="28"/>
        </w:rPr>
        <w:t xml:space="preserve">механизма вычета затрат </w:t>
      </w:r>
      <w:r w:rsidRPr="00125274">
        <w:rPr>
          <w:rStyle w:val="FontStyle12"/>
          <w:sz w:val="28"/>
          <w:szCs w:val="28"/>
        </w:rPr>
        <w:t xml:space="preserve">на </w:t>
      </w:r>
      <w:r w:rsidRPr="00125274">
        <w:rPr>
          <w:rStyle w:val="FontStyle11"/>
          <w:sz w:val="28"/>
          <w:szCs w:val="28"/>
        </w:rPr>
        <w:t>предоставление компенсаций на оплату стоимости проезда работника в отпуск, из суммы налога, уплачиваемого в бюджет субъекта Российской Федерации или местные бюджеты.</w:t>
      </w:r>
    </w:p>
    <w:p w:rsidR="00125274" w:rsidRPr="00125274" w:rsidRDefault="00125274" w:rsidP="00125274">
      <w:pPr>
        <w:pStyle w:val="Style1"/>
        <w:widowControl/>
        <w:spacing w:line="480" w:lineRule="exact"/>
        <w:ind w:firstLine="715"/>
        <w:rPr>
          <w:rStyle w:val="FontStyle11"/>
          <w:sz w:val="28"/>
          <w:szCs w:val="28"/>
        </w:rPr>
      </w:pPr>
      <w:r w:rsidRPr="00125274">
        <w:rPr>
          <w:rStyle w:val="FontStyle11"/>
          <w:sz w:val="28"/>
          <w:szCs w:val="28"/>
        </w:rPr>
        <w:t>Это позволит в определенной мере учитывать на местах особенности деятельности организаций</w:t>
      </w:r>
      <w:r w:rsidRPr="00125274">
        <w:rPr>
          <w:rStyle w:val="FontStyle12"/>
          <w:sz w:val="28"/>
          <w:szCs w:val="28"/>
        </w:rPr>
        <w:t>-работодателей</w:t>
      </w:r>
      <w:r>
        <w:rPr>
          <w:rStyle w:val="FontStyle11"/>
          <w:sz w:val="28"/>
          <w:szCs w:val="28"/>
        </w:rPr>
        <w:t xml:space="preserve">, </w:t>
      </w:r>
      <w:r w:rsidRPr="00125274">
        <w:rPr>
          <w:rStyle w:val="FontStyle11"/>
          <w:sz w:val="28"/>
          <w:szCs w:val="28"/>
        </w:rPr>
        <w:t xml:space="preserve">являющихся субъектами малого и среднего предпринимательства </w:t>
      </w:r>
      <w:r w:rsidRPr="00125274">
        <w:rPr>
          <w:rStyle w:val="FontStyle12"/>
          <w:sz w:val="28"/>
          <w:szCs w:val="28"/>
        </w:rPr>
        <w:t xml:space="preserve">и </w:t>
      </w:r>
      <w:r w:rsidRPr="00125274">
        <w:rPr>
          <w:rStyle w:val="FontStyle11"/>
          <w:sz w:val="28"/>
          <w:szCs w:val="28"/>
        </w:rPr>
        <w:t xml:space="preserve">применяемых специальные режимы налогообложения в районах Крайнего </w:t>
      </w:r>
      <w:r w:rsidRPr="00125274">
        <w:rPr>
          <w:rStyle w:val="FontStyle12"/>
          <w:sz w:val="28"/>
          <w:szCs w:val="28"/>
        </w:rPr>
        <w:t xml:space="preserve">Севера и </w:t>
      </w:r>
      <w:r w:rsidRPr="00125274">
        <w:rPr>
          <w:rStyle w:val="FontStyle11"/>
          <w:sz w:val="28"/>
          <w:szCs w:val="28"/>
        </w:rPr>
        <w:t xml:space="preserve">приравненных к ним местностях, а организациям-работодателям в свою очередь сократить </w:t>
      </w:r>
      <w:r>
        <w:rPr>
          <w:rStyle w:val="FontStyle11"/>
          <w:sz w:val="28"/>
          <w:szCs w:val="28"/>
        </w:rPr>
        <w:t xml:space="preserve">непрофильные </w:t>
      </w:r>
      <w:r w:rsidRPr="00125274">
        <w:rPr>
          <w:rStyle w:val="FontStyle11"/>
          <w:sz w:val="28"/>
          <w:szCs w:val="28"/>
        </w:rPr>
        <w:t>расходы, осуществляемые в соответствии со статьей 325 Трудового кодекса и обеспечить соблюдение трудовых прав работников.</w:t>
      </w:r>
    </w:p>
    <w:p w:rsidR="00125274" w:rsidRDefault="00125274" w:rsidP="00125274">
      <w:pPr>
        <w:pStyle w:val="Style1"/>
        <w:widowControl/>
        <w:spacing w:before="5" w:line="480" w:lineRule="exact"/>
        <w:rPr>
          <w:rStyle w:val="FontStyle11"/>
          <w:sz w:val="28"/>
          <w:szCs w:val="28"/>
        </w:rPr>
      </w:pPr>
      <w:r w:rsidRPr="00125274">
        <w:rPr>
          <w:rStyle w:val="FontStyle11"/>
          <w:sz w:val="28"/>
          <w:szCs w:val="28"/>
        </w:rPr>
        <w:t>Полагаем, что предложенные нами меры по снижению административной нагрузки будут способствовать легализации налоговой базы при</w:t>
      </w:r>
      <w:r w:rsidR="00E265FA">
        <w:rPr>
          <w:rStyle w:val="FontStyle11"/>
          <w:sz w:val="28"/>
          <w:szCs w:val="28"/>
        </w:rPr>
        <w:t xml:space="preserve"> исчислении налоговых отчислений и сумм возмещения затрат на уплату страховых взносов и затрат на компенсацию работникам стоимости проезда к месту проведения отдыха и обратно. </w:t>
      </w:r>
    </w:p>
    <w:p w:rsidR="00AC0872" w:rsidRDefault="00AC0872" w:rsidP="00125274">
      <w:pPr>
        <w:pStyle w:val="Style1"/>
        <w:widowControl/>
        <w:spacing w:before="5" w:line="480" w:lineRule="exact"/>
        <w:rPr>
          <w:rStyle w:val="FontStyle11"/>
          <w:sz w:val="28"/>
          <w:szCs w:val="28"/>
        </w:rPr>
      </w:pPr>
    </w:p>
    <w:p w:rsidR="00AC0872" w:rsidRPr="00125274" w:rsidRDefault="00AC0872" w:rsidP="00125274">
      <w:pPr>
        <w:pStyle w:val="Style1"/>
        <w:widowControl/>
        <w:spacing w:before="5" w:line="480" w:lineRule="exact"/>
        <w:rPr>
          <w:rStyle w:val="FontStyle11"/>
          <w:sz w:val="28"/>
          <w:szCs w:val="28"/>
        </w:rPr>
      </w:pPr>
    </w:p>
    <w:p w:rsidR="00BF526A" w:rsidRPr="00E32FA8" w:rsidRDefault="00E265FA" w:rsidP="00E265FA">
      <w:pPr>
        <w:suppressAutoHyphens/>
        <w:autoSpaceDE w:val="0"/>
        <w:autoSpaceDN w:val="0"/>
        <w:adjustRightInd w:val="0"/>
        <w:spacing w:line="360" w:lineRule="auto"/>
        <w:ind w:firstLine="361"/>
        <w:jc w:val="center"/>
        <w:rPr>
          <w:w w:val="100"/>
        </w:rPr>
      </w:pPr>
      <w:r w:rsidRPr="00E32FA8">
        <w:rPr>
          <w:w w:val="100"/>
        </w:rPr>
        <w:lastRenderedPageBreak/>
        <w:t>ПРИЛОЖЕНИЕ</w:t>
      </w:r>
    </w:p>
    <w:p w:rsidR="00E265FA" w:rsidRPr="00125274" w:rsidRDefault="00E265FA" w:rsidP="00963D85">
      <w:pPr>
        <w:suppressAutoHyphens/>
        <w:autoSpaceDE w:val="0"/>
        <w:autoSpaceDN w:val="0"/>
        <w:adjustRightInd w:val="0"/>
        <w:spacing w:line="360" w:lineRule="auto"/>
        <w:ind w:firstLine="361"/>
        <w:jc w:val="both"/>
        <w:rPr>
          <w:w w:val="100"/>
        </w:rPr>
      </w:pPr>
    </w:p>
    <w:p w:rsidR="00351418" w:rsidRPr="0090088E" w:rsidRDefault="00351418" w:rsidP="00351418">
      <w:pPr>
        <w:ind w:left="6096"/>
        <w:jc w:val="both"/>
        <w:rPr>
          <w:w w:val="100"/>
        </w:rPr>
      </w:pPr>
      <w:r w:rsidRPr="0090088E">
        <w:rPr>
          <w:w w:val="100"/>
        </w:rPr>
        <w:t>Вносится</w:t>
      </w:r>
    </w:p>
    <w:p w:rsidR="00351418" w:rsidRPr="0090088E" w:rsidRDefault="00351418" w:rsidP="00351418">
      <w:pPr>
        <w:ind w:left="6096"/>
        <w:jc w:val="both"/>
        <w:rPr>
          <w:w w:val="100"/>
        </w:rPr>
      </w:pPr>
      <w:r w:rsidRPr="0090088E">
        <w:rPr>
          <w:w w:val="100"/>
        </w:rPr>
        <w:t xml:space="preserve">Законодательным </w:t>
      </w:r>
      <w:r w:rsidRPr="0090088E">
        <w:rPr>
          <w:w w:val="100"/>
          <w:lang w:val="en-US"/>
        </w:rPr>
        <w:t>C</w:t>
      </w:r>
      <w:proofErr w:type="spellStart"/>
      <w:r w:rsidRPr="0090088E">
        <w:rPr>
          <w:w w:val="100"/>
        </w:rPr>
        <w:t>обранием</w:t>
      </w:r>
      <w:proofErr w:type="spellEnd"/>
    </w:p>
    <w:p w:rsidR="00351418" w:rsidRPr="0090088E" w:rsidRDefault="00351418" w:rsidP="00351418">
      <w:pPr>
        <w:ind w:left="6096"/>
        <w:jc w:val="both"/>
        <w:rPr>
          <w:w w:val="100"/>
        </w:rPr>
      </w:pPr>
      <w:r w:rsidRPr="0090088E">
        <w:rPr>
          <w:w w:val="100"/>
        </w:rPr>
        <w:t>Камчатского края</w:t>
      </w:r>
    </w:p>
    <w:p w:rsidR="00351418" w:rsidRPr="0090088E" w:rsidRDefault="00351418" w:rsidP="00351418">
      <w:pPr>
        <w:ind w:left="6096"/>
        <w:jc w:val="both"/>
        <w:rPr>
          <w:w w:val="100"/>
        </w:rPr>
      </w:pPr>
    </w:p>
    <w:p w:rsidR="00351418" w:rsidRPr="0090088E" w:rsidRDefault="00351418" w:rsidP="00351418">
      <w:pPr>
        <w:ind w:left="6096"/>
        <w:jc w:val="both"/>
        <w:rPr>
          <w:w w:val="100"/>
        </w:rPr>
      </w:pPr>
      <w:r w:rsidRPr="0090088E">
        <w:rPr>
          <w:w w:val="100"/>
        </w:rPr>
        <w:t>Проект</w:t>
      </w:r>
    </w:p>
    <w:p w:rsidR="00351418" w:rsidRPr="0090088E" w:rsidRDefault="00351418" w:rsidP="00351418">
      <w:pPr>
        <w:ind w:left="6096"/>
        <w:jc w:val="both"/>
        <w:rPr>
          <w:w w:val="100"/>
        </w:rPr>
      </w:pPr>
      <w:r w:rsidRPr="0090088E">
        <w:rPr>
          <w:w w:val="100"/>
        </w:rPr>
        <w:t>№ ________________</w:t>
      </w:r>
    </w:p>
    <w:p w:rsidR="00351418" w:rsidRPr="0090088E" w:rsidRDefault="00351418" w:rsidP="00351418">
      <w:pPr>
        <w:jc w:val="both"/>
        <w:rPr>
          <w:w w:val="100"/>
        </w:rPr>
      </w:pPr>
    </w:p>
    <w:p w:rsidR="00351418" w:rsidRPr="0090088E" w:rsidRDefault="00351418" w:rsidP="00351418">
      <w:pPr>
        <w:spacing w:line="480" w:lineRule="auto"/>
        <w:jc w:val="center"/>
        <w:rPr>
          <w:b/>
          <w:w w:val="100"/>
        </w:rPr>
      </w:pPr>
      <w:r w:rsidRPr="0090088E">
        <w:rPr>
          <w:b/>
          <w:w w:val="100"/>
        </w:rPr>
        <w:t>ФЕДЕРАЛЬНЫЙ ЗАКОН</w:t>
      </w:r>
    </w:p>
    <w:p w:rsidR="00351418" w:rsidRPr="0090088E" w:rsidRDefault="00351418" w:rsidP="00351418">
      <w:pPr>
        <w:pStyle w:val="Style6"/>
        <w:shd w:val="clear" w:color="auto" w:fill="auto"/>
        <w:spacing w:after="0" w:line="480" w:lineRule="auto"/>
        <w:rPr>
          <w:rStyle w:val="CharStyle7"/>
          <w:rFonts w:ascii="Times New Roman" w:hAnsi="Times New Roman"/>
          <w:color w:val="000000"/>
          <w:sz w:val="28"/>
          <w:szCs w:val="28"/>
        </w:rPr>
      </w:pPr>
    </w:p>
    <w:p w:rsidR="00351418" w:rsidRPr="0090088E" w:rsidRDefault="00351418" w:rsidP="00351418">
      <w:pPr>
        <w:jc w:val="center"/>
        <w:rPr>
          <w:b/>
          <w:bCs/>
          <w:w w:val="100"/>
          <w:lang w:eastAsia="en-US"/>
        </w:rPr>
      </w:pPr>
      <w:r w:rsidRPr="0090088E">
        <w:rPr>
          <w:b/>
          <w:bCs/>
          <w:w w:val="100"/>
          <w:lang w:eastAsia="en-US"/>
        </w:rPr>
        <w:t xml:space="preserve">О внесении изменений в статьи 346.21 и 346.32 части второй </w:t>
      </w:r>
    </w:p>
    <w:p w:rsidR="00351418" w:rsidRPr="0090088E" w:rsidRDefault="00351418" w:rsidP="00351418">
      <w:pPr>
        <w:jc w:val="center"/>
        <w:rPr>
          <w:b/>
          <w:bCs/>
          <w:w w:val="100"/>
          <w:lang w:eastAsia="en-US"/>
        </w:rPr>
      </w:pPr>
      <w:r w:rsidRPr="0090088E">
        <w:rPr>
          <w:b/>
          <w:bCs/>
          <w:w w:val="100"/>
          <w:lang w:eastAsia="en-US"/>
        </w:rPr>
        <w:t xml:space="preserve">Налогового кодекса Российской Федерации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  <w:gridCol w:w="3650"/>
      </w:tblGrid>
      <w:tr w:rsidR="00351418" w:rsidRPr="0090088E" w:rsidTr="00E32FA8">
        <w:tc>
          <w:tcPr>
            <w:tcW w:w="5637" w:type="dxa"/>
          </w:tcPr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sz w:val="32"/>
                <w:szCs w:val="32"/>
                <w:lang w:eastAsia="en-US"/>
              </w:rPr>
            </w:pPr>
          </w:p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sz w:val="32"/>
                <w:szCs w:val="32"/>
                <w:lang w:eastAsia="en-US"/>
              </w:rPr>
            </w:pPr>
          </w:p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lang w:eastAsia="en-US"/>
              </w:rPr>
            </w:pPr>
            <w:r w:rsidRPr="0090088E">
              <w:rPr>
                <w:bCs/>
                <w:color w:val="FFFFFF"/>
                <w:w w:val="100"/>
                <w:lang w:eastAsia="en-US"/>
              </w:rPr>
              <w:t>умой</w:t>
            </w:r>
          </w:p>
        </w:tc>
        <w:tc>
          <w:tcPr>
            <w:tcW w:w="3650" w:type="dxa"/>
          </w:tcPr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sz w:val="32"/>
                <w:szCs w:val="32"/>
                <w:lang w:eastAsia="en-US"/>
              </w:rPr>
            </w:pPr>
          </w:p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sz w:val="32"/>
                <w:szCs w:val="32"/>
                <w:lang w:eastAsia="en-US"/>
              </w:rPr>
            </w:pPr>
          </w:p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sz w:val="32"/>
                <w:szCs w:val="32"/>
                <w:lang w:eastAsia="en-US"/>
              </w:rPr>
            </w:pPr>
          </w:p>
          <w:p w:rsidR="00351418" w:rsidRPr="0090088E" w:rsidRDefault="00351418" w:rsidP="00E32FA8">
            <w:pPr>
              <w:jc w:val="both"/>
              <w:rPr>
                <w:bCs/>
                <w:color w:val="FFFFFF"/>
                <w:w w:val="100"/>
                <w:lang w:eastAsia="en-US"/>
              </w:rPr>
            </w:pPr>
            <w:r w:rsidRPr="0090088E">
              <w:rPr>
                <w:bCs/>
                <w:color w:val="FFFFFF"/>
                <w:w w:val="100"/>
                <w:lang w:eastAsia="en-US"/>
              </w:rPr>
              <w:t>20 сентября 2017 года</w:t>
            </w:r>
          </w:p>
        </w:tc>
      </w:tr>
    </w:tbl>
    <w:p w:rsidR="00351418" w:rsidRPr="0090088E" w:rsidRDefault="00351418" w:rsidP="00351418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outlineLvl w:val="0"/>
        <w:rPr>
          <w:b/>
          <w:w w:val="100"/>
          <w:lang w:eastAsia="en-US"/>
        </w:rPr>
      </w:pPr>
      <w:r w:rsidRPr="0090088E">
        <w:rPr>
          <w:b/>
          <w:w w:val="100"/>
          <w:lang w:eastAsia="en-US"/>
        </w:rPr>
        <w:t>Статья 1</w:t>
      </w:r>
    </w:p>
    <w:p w:rsidR="00351418" w:rsidRPr="0090088E" w:rsidRDefault="00351418" w:rsidP="00351418">
      <w:pPr>
        <w:widowControl w:val="0"/>
        <w:shd w:val="clear" w:color="auto" w:fill="FFFFFF"/>
        <w:spacing w:line="456" w:lineRule="auto"/>
        <w:ind w:firstLine="709"/>
        <w:jc w:val="both"/>
        <w:rPr>
          <w:w w:val="100"/>
          <w:lang w:eastAsia="en-US"/>
        </w:rPr>
      </w:pPr>
      <w:r w:rsidRPr="0090088E">
        <w:rPr>
          <w:w w:val="100"/>
          <w:lang w:eastAsia="en-US"/>
        </w:rPr>
        <w:t>Внести в часть вторую Налогового кодекса Российской Федерации (Собрание законодательства Российской Федерации, 2000, № 32, ст. 3340; 2001, № 33, ст. 3413, 3429; 2002, № 1, ст. 4; № 22, ст. 2026; 2003, № 1, ст. 2, 6; № 23, ст. 2174; № 28, ст. 2886; № 46, ст. 4435; № 52, ст. 5030; 2004, № 27, ст. 2711; № 34, ст. 3517, 3520; № 41, ст. 3994; № 49, ст. 4840; 2005, № 1, ст. 30; № 24, ст. 2312; № 30, ст. 3118; № 52, ст. 5581; 2006, № 31, ст. 3436, 3443, 3450; № 45, ст. 4627; 2007, № 1, ст. 31, 39; № 22, ст. 2563; № 31, ст. 3991, 4013; № 46, ст. 5557; № 49, ст. 6045, 6071; № 50, ст. 6237, 6245; 2008, № 27, ст. 3126; № 30, ст. 3614, 3616; № 48, ст. 5519; № </w:t>
      </w:r>
      <w:r w:rsidRPr="0090088E">
        <w:rPr>
          <w:w w:val="100"/>
        </w:rPr>
        <w:t xml:space="preserve">49, ст. 5723; </w:t>
      </w:r>
      <w:r w:rsidRPr="0090088E">
        <w:rPr>
          <w:w w:val="100"/>
          <w:lang w:eastAsia="en-US"/>
        </w:rPr>
        <w:t xml:space="preserve">№ 52, ст. 6237; 2009, № 1, ст. 21, 31; № 11, ст. 1265; № 29, ст. 3598; № 48, ст. 5711, 5731, 5733; № 51, ст. 6153, 6155; № 52, ст. 6455; 2010, № 15, ст. 1737; № 19, ст. 2291; № 31, ст. 4198; № 32, ст. 4298; № 47, ст. 6034; № 48, ст. 6248; № 49, ст. 6409; 2011, № 1, ст. 7, 9, 21, </w:t>
      </w:r>
      <w:r w:rsidRPr="0090088E">
        <w:rPr>
          <w:w w:val="100"/>
          <w:lang w:eastAsia="en-US"/>
        </w:rPr>
        <w:lastRenderedPageBreak/>
        <w:t>37; № 11, ст. 1492; №</w:t>
      </w:r>
      <w:r w:rsidRPr="0090088E">
        <w:rPr>
          <w:w w:val="100"/>
        </w:rPr>
        <w:t xml:space="preserve"> 23, ст. 3265; </w:t>
      </w:r>
      <w:r w:rsidRPr="0090088E">
        <w:rPr>
          <w:w w:val="100"/>
          <w:lang w:eastAsia="en-US"/>
        </w:rPr>
        <w:t>№ 24, ст. 3357; № 27, ст. 3881; № 29, ст. 4291; № 30, ст. 4575, 4583, 4587, 4593, 4596, 4597, 4606; № 45, ст. 6335; № 47, ст. 6610, 6611; № 48, ст. 6729, 6731; № 49, ст. 7016, 7037; 2012, № 19, ст. 2281; № 25, ст. 3268; № 27, ст. 3588; № 41, ст. 5527; № 49, ст. 6749, 6751; № 53, ст. 7596, 7603; 2013, № 23, ст. 2866; № 27, ст. 3444; № 30, ст. 4046, 4048, 4081; № 40, ст. 5033, 5037, 5038; № 44, ст. 5646; № 51, ст. 6699; № 52, ст. 6985; 2014, № 8, ст. 737; № 14, ст. 1544; № 16, ст. 1835, 1838; № 19, ст. 2313, 2321; № 26, ст. 3373, 3393; № 30, ст. 4220; № 40, ст. 5315; № 45, ст. 6157; № 48, ст. 6647, 6657, 6660, 6661, 6663; 2015, № 1, ст. 13, 16, 18, 32; № 10, ст. 1402; № 24, ст. 3377; № 48, ст. 6685, 6687, 6688, 6691, 6692, 6694; 2016, № 1, ст. 16, 18; № 7, ст. 920; №</w:t>
      </w:r>
      <w:r w:rsidRPr="0090088E">
        <w:rPr>
          <w:w w:val="100"/>
        </w:rPr>
        <w:t xml:space="preserve"> 15, ст. 2064; </w:t>
      </w:r>
      <w:r w:rsidRPr="0090088E">
        <w:rPr>
          <w:w w:val="100"/>
          <w:lang w:eastAsia="en-US"/>
        </w:rPr>
        <w:t>№ 18, ст. 2504; № 22, ст. 3092; № 27, ст. 4175, 4176, 4182, 4184; № 49, ст. 6844; 2017, № 15, ст. 2131; № 30, ст. 4446, 4449; № 31, ст. 4803) следующие изменения:</w:t>
      </w:r>
    </w:p>
    <w:p w:rsidR="00351418" w:rsidRPr="0090088E" w:rsidRDefault="00351418" w:rsidP="00351418">
      <w:pPr>
        <w:pStyle w:val="a8"/>
        <w:numPr>
          <w:ilvl w:val="0"/>
          <w:numId w:val="2"/>
        </w:numPr>
        <w:spacing w:line="456" w:lineRule="auto"/>
        <w:rPr>
          <w:rFonts w:ascii="Times New Roman" w:hAnsi="Times New Roman"/>
          <w:sz w:val="28"/>
          <w:szCs w:val="28"/>
        </w:rPr>
      </w:pPr>
      <w:r w:rsidRPr="0090088E">
        <w:rPr>
          <w:rFonts w:ascii="Times New Roman" w:hAnsi="Times New Roman"/>
          <w:sz w:val="28"/>
          <w:szCs w:val="28"/>
        </w:rPr>
        <w:t>пункт 3.1 статьи 346.21:</w:t>
      </w:r>
    </w:p>
    <w:p w:rsidR="00351418" w:rsidRPr="0090088E" w:rsidRDefault="00351418" w:rsidP="00351418">
      <w:pPr>
        <w:spacing w:line="456" w:lineRule="auto"/>
        <w:ind w:left="360"/>
        <w:rPr>
          <w:w w:val="100"/>
        </w:rPr>
      </w:pPr>
      <w:r w:rsidRPr="0090088E">
        <w:rPr>
          <w:w w:val="100"/>
        </w:rPr>
        <w:t>а) дополнить абзацем пятым следующего содержания:</w:t>
      </w:r>
    </w:p>
    <w:p w:rsidR="00351418" w:rsidRPr="0090088E" w:rsidRDefault="00351418" w:rsidP="00351418">
      <w:pPr>
        <w:autoSpaceDE w:val="0"/>
        <w:autoSpaceDN w:val="0"/>
        <w:adjustRightInd w:val="0"/>
        <w:spacing w:before="200" w:line="456" w:lineRule="auto"/>
        <w:ind w:firstLine="540"/>
        <w:jc w:val="both"/>
        <w:rPr>
          <w:rFonts w:eastAsiaTheme="minorHAnsi"/>
          <w:w w:val="100"/>
          <w:lang w:eastAsia="en-US"/>
        </w:rPr>
      </w:pPr>
      <w:r w:rsidRPr="0090088E">
        <w:rPr>
          <w:w w:val="100"/>
        </w:rPr>
        <w:t>"</w:t>
      </w:r>
      <w:r w:rsidRPr="0090088E">
        <w:rPr>
          <w:rFonts w:eastAsiaTheme="minorHAnsi"/>
          <w:w w:val="100"/>
          <w:lang w:eastAsia="en-US"/>
        </w:rPr>
        <w:t>Законами субъектов Российской Федерации может быть предусмотрено право налогоплательщиков, выбравших в качестве объекта налогообложения доходы, уменьшить сумму налога (авансовых платежей по налогу), исчисленную за налоговый (отчетный) период, на сумму расходов на оплату стоимости проезда и провоза багажа в пределах территории Российской Федерации к месту использования отпуска и обратно, лицам, работающим и проживающим в районах Крайнего Севера и приравненных к ним местностях.";</w:t>
      </w:r>
    </w:p>
    <w:p w:rsidR="00351418" w:rsidRPr="0090088E" w:rsidRDefault="00351418" w:rsidP="00351418">
      <w:pPr>
        <w:autoSpaceDE w:val="0"/>
        <w:autoSpaceDN w:val="0"/>
        <w:adjustRightInd w:val="0"/>
        <w:spacing w:before="200" w:line="456" w:lineRule="auto"/>
        <w:ind w:firstLine="540"/>
        <w:jc w:val="both"/>
        <w:rPr>
          <w:rFonts w:eastAsiaTheme="minorHAnsi"/>
          <w:w w:val="100"/>
          <w:lang w:eastAsia="en-US"/>
        </w:rPr>
      </w:pPr>
      <w:r w:rsidRPr="0090088E">
        <w:rPr>
          <w:rFonts w:eastAsiaTheme="minorHAnsi"/>
          <w:w w:val="100"/>
          <w:lang w:eastAsia="en-US"/>
        </w:rPr>
        <w:t>б) абзацы пятый, шестой считать абзацами седьмым, восьмым.</w:t>
      </w:r>
    </w:p>
    <w:p w:rsidR="00351418" w:rsidRPr="0090088E" w:rsidRDefault="00351418" w:rsidP="00351418">
      <w:pPr>
        <w:autoSpaceDE w:val="0"/>
        <w:autoSpaceDN w:val="0"/>
        <w:adjustRightInd w:val="0"/>
        <w:spacing w:before="200" w:line="456" w:lineRule="auto"/>
        <w:ind w:firstLine="510"/>
        <w:jc w:val="both"/>
        <w:rPr>
          <w:rFonts w:eastAsiaTheme="minorHAnsi"/>
          <w:w w:val="100"/>
          <w:lang w:eastAsia="en-US"/>
        </w:rPr>
      </w:pPr>
      <w:r w:rsidRPr="0090088E">
        <w:rPr>
          <w:rFonts w:eastAsiaTheme="minorHAnsi"/>
          <w:w w:val="100"/>
          <w:lang w:eastAsia="en-US"/>
        </w:rPr>
        <w:lastRenderedPageBreak/>
        <w:t>2) статью 346.32 дополнить пунктом 2.2 следующего содержания:</w:t>
      </w:r>
    </w:p>
    <w:p w:rsidR="00351418" w:rsidRPr="0090088E" w:rsidRDefault="00351418" w:rsidP="00351418">
      <w:pPr>
        <w:autoSpaceDE w:val="0"/>
        <w:autoSpaceDN w:val="0"/>
        <w:adjustRightInd w:val="0"/>
        <w:spacing w:line="456" w:lineRule="auto"/>
        <w:ind w:firstLine="510"/>
        <w:jc w:val="both"/>
        <w:rPr>
          <w:rFonts w:eastAsiaTheme="minorHAnsi"/>
          <w:w w:val="100"/>
          <w:lang w:eastAsia="en-US"/>
        </w:rPr>
      </w:pPr>
      <w:r w:rsidRPr="0090088E">
        <w:rPr>
          <w:rFonts w:eastAsiaTheme="minorHAnsi"/>
          <w:w w:val="100"/>
          <w:lang w:eastAsia="en-US"/>
        </w:rPr>
        <w:t>" 2.2. Нормативными правовыми актами представительных органов муниципаль</w:t>
      </w:r>
      <w:r w:rsidR="00CD311E">
        <w:rPr>
          <w:rFonts w:eastAsiaTheme="minorHAnsi"/>
          <w:w w:val="100"/>
          <w:lang w:eastAsia="en-US"/>
        </w:rPr>
        <w:t xml:space="preserve">ных районов, городских округов </w:t>
      </w:r>
      <w:r w:rsidRPr="0090088E">
        <w:rPr>
          <w:rFonts w:eastAsiaTheme="minorHAnsi"/>
          <w:w w:val="100"/>
          <w:lang w:eastAsia="en-US"/>
        </w:rPr>
        <w:t>может быть предусмотрено право налогоплательщика единого налога, уменьшить сумму единого налога, исчисленную за налоговый период, на сумму расходов на оплату стоимости проезда и провоза багажа в пределах территории Российской Федерации к месту использования отпуска и обратно, лицам, работающим и проживающим в районах Крайнего Севера и приравненных к ним местностях, занятых в тех сферах деятельности налогоплательщика, по которым уплачивается единый налог.".</w:t>
      </w:r>
    </w:p>
    <w:p w:rsidR="00351418" w:rsidRPr="0090088E" w:rsidRDefault="00351418" w:rsidP="00351418">
      <w:pPr>
        <w:rPr>
          <w:w w:val="100"/>
        </w:rPr>
      </w:pPr>
      <w:r w:rsidRPr="0090088E">
        <w:rPr>
          <w:b/>
          <w:w w:val="100"/>
        </w:rPr>
        <w:tab/>
        <w:t>Статья 2.</w:t>
      </w:r>
      <w:r w:rsidRPr="0090088E">
        <w:rPr>
          <w:w w:val="100"/>
        </w:rPr>
        <w:t xml:space="preserve"> </w:t>
      </w:r>
    </w:p>
    <w:p w:rsidR="00351418" w:rsidRPr="0090088E" w:rsidRDefault="00351418" w:rsidP="00351418">
      <w:pPr>
        <w:rPr>
          <w:rFonts w:ascii="Arial" w:eastAsiaTheme="minorHAnsi" w:hAnsi="Arial" w:cs="Arial"/>
          <w:w w:val="100"/>
          <w:lang w:eastAsia="en-US"/>
        </w:rPr>
      </w:pPr>
    </w:p>
    <w:p w:rsidR="005E62EA" w:rsidRDefault="005E62EA" w:rsidP="005E62EA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w w:val="100"/>
          <w:lang w:eastAsia="en-US"/>
        </w:rPr>
      </w:pPr>
      <w:r>
        <w:rPr>
          <w:rFonts w:eastAsiaTheme="minorHAnsi"/>
          <w:w w:val="100"/>
          <w:lang w:eastAsia="en-US"/>
        </w:rPr>
        <w:t>Настоящий Федеральный закон вступает в силу по истечении одного месяца со дня его официального опубликования и не ранее 1-го числа очередного налогового периода по соответствующему налогу.</w:t>
      </w:r>
    </w:p>
    <w:p w:rsidR="00351418" w:rsidRPr="0090088E" w:rsidRDefault="00351418" w:rsidP="00351418">
      <w:pPr>
        <w:spacing w:line="360" w:lineRule="auto"/>
        <w:jc w:val="both"/>
        <w:rPr>
          <w:w w:val="100"/>
        </w:rPr>
      </w:pPr>
      <w:r w:rsidRPr="0090088E">
        <w:rPr>
          <w:w w:val="100"/>
        </w:rPr>
        <w:t xml:space="preserve">          </w:t>
      </w:r>
    </w:p>
    <w:p w:rsidR="00351418" w:rsidRPr="0090088E" w:rsidRDefault="00351418" w:rsidP="00351418">
      <w:pPr>
        <w:jc w:val="both"/>
        <w:rPr>
          <w:w w:val="100"/>
        </w:rPr>
      </w:pPr>
    </w:p>
    <w:p w:rsidR="00351418" w:rsidRPr="0090088E" w:rsidRDefault="00351418" w:rsidP="00351418">
      <w:pPr>
        <w:jc w:val="both"/>
        <w:rPr>
          <w:w w:val="100"/>
        </w:rPr>
      </w:pPr>
      <w:r w:rsidRPr="0090088E">
        <w:rPr>
          <w:w w:val="100"/>
        </w:rPr>
        <w:t>Президент</w:t>
      </w:r>
    </w:p>
    <w:p w:rsidR="00351418" w:rsidRPr="0090088E" w:rsidRDefault="00351418" w:rsidP="00351418">
      <w:pPr>
        <w:jc w:val="both"/>
        <w:rPr>
          <w:w w:val="100"/>
        </w:rPr>
      </w:pPr>
      <w:r w:rsidRPr="0090088E">
        <w:rPr>
          <w:w w:val="100"/>
        </w:rPr>
        <w:t>Российской  Федерации</w:t>
      </w:r>
    </w:p>
    <w:p w:rsidR="00351418" w:rsidRPr="0090088E" w:rsidRDefault="00351418" w:rsidP="00351418">
      <w:pPr>
        <w:pStyle w:val="1"/>
        <w:rPr>
          <w:sz w:val="28"/>
          <w:szCs w:val="28"/>
        </w:rPr>
      </w:pPr>
    </w:p>
    <w:p w:rsidR="00351418" w:rsidRPr="0090088E" w:rsidRDefault="00351418" w:rsidP="00351418">
      <w:pPr>
        <w:autoSpaceDE w:val="0"/>
        <w:autoSpaceDN w:val="0"/>
        <w:adjustRightInd w:val="0"/>
        <w:spacing w:before="200" w:line="456" w:lineRule="auto"/>
        <w:ind w:firstLine="540"/>
        <w:jc w:val="both"/>
        <w:rPr>
          <w:rFonts w:eastAsiaTheme="minorHAnsi"/>
          <w:w w:val="100"/>
          <w:lang w:eastAsia="en-US"/>
        </w:rPr>
      </w:pPr>
    </w:p>
    <w:p w:rsidR="00351418" w:rsidRPr="004456C5" w:rsidRDefault="00351418" w:rsidP="00351418">
      <w:pPr>
        <w:autoSpaceDE w:val="0"/>
        <w:autoSpaceDN w:val="0"/>
        <w:adjustRightInd w:val="0"/>
        <w:spacing w:before="200" w:line="456" w:lineRule="auto"/>
        <w:ind w:firstLine="540"/>
        <w:jc w:val="both"/>
        <w:rPr>
          <w:rFonts w:eastAsiaTheme="minorHAnsi"/>
          <w:lang w:eastAsia="en-US"/>
        </w:rPr>
      </w:pPr>
    </w:p>
    <w:p w:rsidR="00351418" w:rsidRPr="004456C5" w:rsidRDefault="00351418" w:rsidP="00351418">
      <w:pPr>
        <w:pStyle w:val="a8"/>
        <w:spacing w:line="456" w:lineRule="auto"/>
        <w:rPr>
          <w:rFonts w:ascii="Times New Roman" w:hAnsi="Times New Roman"/>
          <w:sz w:val="28"/>
          <w:szCs w:val="28"/>
        </w:rPr>
      </w:pPr>
    </w:p>
    <w:p w:rsidR="00351418" w:rsidRDefault="00351418" w:rsidP="00351418">
      <w:pPr>
        <w:spacing w:line="456" w:lineRule="auto"/>
      </w:pPr>
    </w:p>
    <w:p w:rsidR="00CD311E" w:rsidRDefault="00CD311E" w:rsidP="00351418">
      <w:pPr>
        <w:spacing w:line="456" w:lineRule="auto"/>
      </w:pPr>
    </w:p>
    <w:p w:rsidR="00351418" w:rsidRDefault="00351418" w:rsidP="00351418">
      <w:pPr>
        <w:spacing w:line="456" w:lineRule="auto"/>
      </w:pPr>
    </w:p>
    <w:p w:rsidR="00351418" w:rsidRDefault="00351418" w:rsidP="00351418">
      <w:pPr>
        <w:pStyle w:val="1"/>
        <w:rPr>
          <w:sz w:val="28"/>
          <w:szCs w:val="25"/>
        </w:rPr>
      </w:pPr>
      <w:r w:rsidRPr="00E32FA8">
        <w:rPr>
          <w:sz w:val="28"/>
          <w:szCs w:val="25"/>
        </w:rPr>
        <w:lastRenderedPageBreak/>
        <w:t>Пояснительная записка</w:t>
      </w:r>
    </w:p>
    <w:p w:rsidR="005E62EA" w:rsidRPr="005E62EA" w:rsidRDefault="005E62EA" w:rsidP="005E62EA"/>
    <w:p w:rsidR="00351418" w:rsidRPr="00E32FA8" w:rsidRDefault="00351418" w:rsidP="00351418">
      <w:pPr>
        <w:jc w:val="center"/>
        <w:rPr>
          <w:bCs/>
          <w:w w:val="100"/>
          <w:lang w:eastAsia="en-US"/>
        </w:rPr>
      </w:pPr>
      <w:r w:rsidRPr="00E32FA8">
        <w:rPr>
          <w:w w:val="100"/>
        </w:rPr>
        <w:t xml:space="preserve">к проекту Федерального закона "О внесении изменений </w:t>
      </w:r>
      <w:r w:rsidRPr="00E32FA8">
        <w:rPr>
          <w:bCs/>
          <w:w w:val="100"/>
          <w:lang w:eastAsia="en-US"/>
        </w:rPr>
        <w:t>в статьи 346.21 и 346.32 части второй Налогового кодекса Российской Федерации"</w:t>
      </w:r>
    </w:p>
    <w:p w:rsidR="00351418" w:rsidRPr="00E32FA8" w:rsidRDefault="00351418" w:rsidP="00351418">
      <w:pPr>
        <w:jc w:val="center"/>
        <w:rPr>
          <w:bCs/>
          <w:w w:val="100"/>
          <w:lang w:eastAsia="en-US"/>
        </w:rPr>
      </w:pPr>
    </w:p>
    <w:p w:rsidR="00351418" w:rsidRPr="00E32FA8" w:rsidRDefault="00351418" w:rsidP="00351418">
      <w:pPr>
        <w:jc w:val="center"/>
        <w:rPr>
          <w:w w:val="100"/>
        </w:rPr>
      </w:pPr>
    </w:p>
    <w:p w:rsidR="00E32FA8" w:rsidRDefault="00E32FA8" w:rsidP="00E32FA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вступлением в силу Федерального закона от 02.04.2014 № 50-ФЗ "О внесении изменений в статью 33 Закона Российской Федерации "</w:t>
      </w:r>
      <w:r w:rsidRPr="00A52591">
        <w:rPr>
          <w:sz w:val="28"/>
          <w:szCs w:val="28"/>
        </w:rPr>
        <w:t xml:space="preserve">О государственных гарантиях и компенсациях для лиц, работающих и проживающих в районах Крайнего Севера и приравненных к ним </w:t>
      </w:r>
      <w:r>
        <w:rPr>
          <w:sz w:val="28"/>
          <w:szCs w:val="28"/>
        </w:rPr>
        <w:t>местностях" и в статью 325 Трудового кодекса Российской Федерации" предприятия всех форм собственности, расположенные в районах Крайнего Севера и приравненных к ним местностях, обязаны компенсировать стоимость проезда и провоза багажа к месту использования отпуска и обратно в пределах Российской Федерации всем своим работникам один раз в два года.</w:t>
      </w:r>
    </w:p>
    <w:p w:rsidR="00E32FA8" w:rsidRPr="00EB15F8" w:rsidRDefault="00E32FA8" w:rsidP="00E32FA8">
      <w:pPr>
        <w:pStyle w:val="ae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многочисленных обращениях предприниматели отмечают, что в северных регионах реализация норм, связанных с оплатой проезда и провоза багажа работников и членов их семей представителями малого и среднего бизнеса в объемах, эквивалентных затратам бюджетных организаций, создает угрозу финансового краха большинства </w:t>
      </w:r>
      <w:r w:rsidRPr="00EB15F8">
        <w:rPr>
          <w:sz w:val="28"/>
          <w:szCs w:val="28"/>
        </w:rPr>
        <w:t xml:space="preserve">предприятий, или удорожания производимых товаров и услуг, </w:t>
      </w:r>
      <w:r w:rsidR="00330C66" w:rsidRPr="00EB15F8">
        <w:rPr>
          <w:sz w:val="28"/>
          <w:szCs w:val="28"/>
        </w:rPr>
        <w:t>а, следовательно</w:t>
      </w:r>
      <w:r>
        <w:rPr>
          <w:sz w:val="28"/>
          <w:szCs w:val="28"/>
        </w:rPr>
        <w:t>,</w:t>
      </w:r>
      <w:r w:rsidRPr="00EB15F8">
        <w:rPr>
          <w:sz w:val="28"/>
          <w:szCs w:val="28"/>
        </w:rPr>
        <w:t xml:space="preserve"> снижения конкурентоспособности. </w:t>
      </w:r>
    </w:p>
    <w:p w:rsidR="00351418" w:rsidRDefault="00E32FA8" w:rsidP="00E32FA8">
      <w:pPr>
        <w:spacing w:line="360" w:lineRule="auto"/>
        <w:jc w:val="both"/>
        <w:rPr>
          <w:w w:val="100"/>
        </w:rPr>
      </w:pPr>
      <w:r>
        <w:rPr>
          <w:w w:val="100"/>
        </w:rPr>
        <w:tab/>
      </w:r>
      <w:r w:rsidR="00351418" w:rsidRPr="00E32FA8">
        <w:rPr>
          <w:w w:val="100"/>
        </w:rPr>
        <w:t xml:space="preserve">В целях снижения финансовой нагрузки на субъекты малого </w:t>
      </w:r>
      <w:r w:rsidR="00330C66">
        <w:rPr>
          <w:w w:val="100"/>
        </w:rPr>
        <w:t xml:space="preserve">и среднего </w:t>
      </w:r>
      <w:r w:rsidR="00351418" w:rsidRPr="00E32FA8">
        <w:rPr>
          <w:w w:val="100"/>
        </w:rPr>
        <w:t xml:space="preserve">предпринимательства </w:t>
      </w:r>
      <w:r>
        <w:rPr>
          <w:w w:val="100"/>
        </w:rPr>
        <w:t xml:space="preserve">предлагается </w:t>
      </w:r>
      <w:r w:rsidR="00351418" w:rsidRPr="00E32FA8">
        <w:rPr>
          <w:w w:val="100"/>
        </w:rPr>
        <w:t xml:space="preserve">расширение перечня расходов, вычитаемых </w:t>
      </w:r>
      <w:r w:rsidR="00351418" w:rsidRPr="00E32FA8">
        <w:rPr>
          <w:w w:val="100"/>
        </w:rPr>
        <w:br w:type="textWrapping" w:clear="all"/>
        <w:t>их суммы налога при применении упрощенной системы налогообложения с объектом налогообложения "доходы" и системы налогообложения в виде единого налога на вмененный доход за счет включения в этот перечень расходов на оплату стоимости проезда и провоза багажа работников организаций, расположенных в районах Крайнего Севера и приравненных к ним местностям, к месту использования отпуска и обратно, в размере не более чем на 50% от суммы налога.</w:t>
      </w:r>
    </w:p>
    <w:p w:rsidR="00E32FA8" w:rsidRDefault="00E32FA8" w:rsidP="00330C66">
      <w:pPr>
        <w:spacing w:line="360" w:lineRule="auto"/>
        <w:jc w:val="both"/>
        <w:rPr>
          <w:w w:val="100"/>
        </w:rPr>
      </w:pPr>
      <w:r>
        <w:rPr>
          <w:w w:val="100"/>
        </w:rPr>
        <w:lastRenderedPageBreak/>
        <w:tab/>
      </w:r>
      <w:r w:rsidRPr="00FA2630">
        <w:rPr>
          <w:w w:val="100"/>
        </w:rPr>
        <w:t xml:space="preserve">Учитывая, что реализация данной меры может привести к </w:t>
      </w:r>
      <w:r w:rsidR="007F72C8">
        <w:rPr>
          <w:w w:val="100"/>
        </w:rPr>
        <w:t>изменению доходной части</w:t>
      </w:r>
      <w:r w:rsidRPr="00FA2630">
        <w:rPr>
          <w:w w:val="100"/>
        </w:rPr>
        <w:t xml:space="preserve"> регионального и местного бюджетов, </w:t>
      </w:r>
      <w:r w:rsidR="00330C66">
        <w:rPr>
          <w:w w:val="100"/>
        </w:rPr>
        <w:t xml:space="preserve">законопроектом предлагается </w:t>
      </w:r>
      <w:r w:rsidRPr="00FA2630">
        <w:rPr>
          <w:w w:val="100"/>
        </w:rPr>
        <w:t xml:space="preserve">право на принятие такого решения в отношении </w:t>
      </w:r>
      <w:r w:rsidRPr="00FA2630">
        <w:rPr>
          <w:rFonts w:eastAsiaTheme="minorHAnsi"/>
          <w:w w:val="100"/>
          <w:lang w:eastAsia="en-US"/>
        </w:rPr>
        <w:t>налогоплательщиков, выбравших в качестве объекта налогообложения доходы</w:t>
      </w:r>
      <w:r w:rsidRPr="00FA2630">
        <w:rPr>
          <w:w w:val="100"/>
        </w:rPr>
        <w:t>, предоставить субъектам Российской Федерации</w:t>
      </w:r>
      <w:r w:rsidR="00330C66">
        <w:rPr>
          <w:w w:val="100"/>
        </w:rPr>
        <w:t>, а</w:t>
      </w:r>
      <w:r w:rsidRPr="00FA2630">
        <w:rPr>
          <w:w w:val="100"/>
        </w:rPr>
        <w:t xml:space="preserve"> в отношении налогоплательщиков единого налога </w:t>
      </w:r>
      <w:r>
        <w:rPr>
          <w:w w:val="100"/>
        </w:rPr>
        <w:t xml:space="preserve">на вмененный доход </w:t>
      </w:r>
      <w:r w:rsidRPr="00FA2630">
        <w:rPr>
          <w:w w:val="100"/>
        </w:rPr>
        <w:t xml:space="preserve">– </w:t>
      </w:r>
      <w:r w:rsidRPr="00FA2630">
        <w:rPr>
          <w:rFonts w:eastAsia="Calibri"/>
          <w:w w:val="100"/>
          <w:lang w:eastAsia="en-US"/>
        </w:rPr>
        <w:t>представительным органам муниципальных районов, городских округов.</w:t>
      </w:r>
      <w:r w:rsidRPr="00FA2630">
        <w:rPr>
          <w:w w:val="100"/>
        </w:rPr>
        <w:t xml:space="preserve"> </w:t>
      </w:r>
    </w:p>
    <w:p w:rsidR="00E32FA8" w:rsidRPr="00125274" w:rsidRDefault="00330C66" w:rsidP="00330C66">
      <w:pPr>
        <w:pStyle w:val="Style1"/>
        <w:widowControl/>
        <w:spacing w:line="360" w:lineRule="auto"/>
        <w:ind w:firstLine="715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Это позволит </w:t>
      </w:r>
      <w:r w:rsidR="00E32FA8" w:rsidRPr="00125274">
        <w:rPr>
          <w:rStyle w:val="FontStyle11"/>
          <w:sz w:val="28"/>
          <w:szCs w:val="28"/>
        </w:rPr>
        <w:t>учитывать на местах особенности деятельности организаций</w:t>
      </w:r>
      <w:r w:rsidR="00E32FA8" w:rsidRPr="00125274">
        <w:rPr>
          <w:rStyle w:val="FontStyle12"/>
          <w:sz w:val="28"/>
          <w:szCs w:val="28"/>
        </w:rPr>
        <w:t>-работодателей</w:t>
      </w:r>
      <w:r w:rsidR="00E32FA8">
        <w:rPr>
          <w:rStyle w:val="FontStyle11"/>
          <w:sz w:val="28"/>
          <w:szCs w:val="28"/>
        </w:rPr>
        <w:t xml:space="preserve">, </w:t>
      </w:r>
      <w:r w:rsidR="00E32FA8" w:rsidRPr="00125274">
        <w:rPr>
          <w:rStyle w:val="FontStyle11"/>
          <w:sz w:val="28"/>
          <w:szCs w:val="28"/>
        </w:rPr>
        <w:t xml:space="preserve">являющихся субъектами малого и среднего предпринимательства </w:t>
      </w:r>
      <w:r w:rsidR="00E32FA8" w:rsidRPr="00125274">
        <w:rPr>
          <w:rStyle w:val="FontStyle12"/>
          <w:sz w:val="28"/>
          <w:szCs w:val="28"/>
        </w:rPr>
        <w:t xml:space="preserve">и </w:t>
      </w:r>
      <w:r w:rsidR="00E32FA8" w:rsidRPr="00125274">
        <w:rPr>
          <w:rStyle w:val="FontStyle11"/>
          <w:sz w:val="28"/>
          <w:szCs w:val="28"/>
        </w:rPr>
        <w:t xml:space="preserve">применяемых специальные режимы налогообложения в районах Крайнего </w:t>
      </w:r>
      <w:r w:rsidR="00E32FA8" w:rsidRPr="00125274">
        <w:rPr>
          <w:rStyle w:val="FontStyle12"/>
          <w:sz w:val="28"/>
          <w:szCs w:val="28"/>
        </w:rPr>
        <w:t xml:space="preserve">Севера и </w:t>
      </w:r>
      <w:r w:rsidR="00E32FA8" w:rsidRPr="00125274">
        <w:rPr>
          <w:rStyle w:val="FontStyle11"/>
          <w:sz w:val="28"/>
          <w:szCs w:val="28"/>
        </w:rPr>
        <w:t xml:space="preserve">приравненных к ним местностях, а организациям-работодателям в свою очередь сократить </w:t>
      </w:r>
      <w:r w:rsidR="00E32FA8">
        <w:rPr>
          <w:rStyle w:val="FontStyle11"/>
          <w:sz w:val="28"/>
          <w:szCs w:val="28"/>
        </w:rPr>
        <w:t xml:space="preserve">непрофильные </w:t>
      </w:r>
      <w:r w:rsidR="00E32FA8" w:rsidRPr="00125274">
        <w:rPr>
          <w:rStyle w:val="FontStyle11"/>
          <w:sz w:val="28"/>
          <w:szCs w:val="28"/>
        </w:rPr>
        <w:t>расходы, осуществляемые в соответствии со статьей 325 Трудового кодекса и обеспечить соблюдение трудовых прав работников.</w:t>
      </w:r>
    </w:p>
    <w:p w:rsidR="00351418" w:rsidRPr="00E32FA8" w:rsidRDefault="00351418" w:rsidP="00330C66">
      <w:pPr>
        <w:spacing w:line="360" w:lineRule="auto"/>
        <w:ind w:firstLine="567"/>
        <w:contextualSpacing/>
        <w:jc w:val="both"/>
        <w:rPr>
          <w:rFonts w:eastAsia="Calibri"/>
          <w:w w:val="100"/>
        </w:rPr>
      </w:pPr>
      <w:r w:rsidRPr="00E32FA8">
        <w:rPr>
          <w:rFonts w:eastAsia="Calibri"/>
          <w:w w:val="100"/>
        </w:rPr>
        <w:t>Проведенный анализ нормативной правовой базы не выявил препятствий к реализации предлагаемых изменений</w:t>
      </w:r>
      <w:r w:rsidRPr="00E32FA8">
        <w:rPr>
          <w:w w:val="100"/>
        </w:rPr>
        <w:t>.</w:t>
      </w:r>
    </w:p>
    <w:p w:rsidR="00351418" w:rsidRPr="00E32FA8" w:rsidRDefault="00351418" w:rsidP="00351418">
      <w:pPr>
        <w:jc w:val="both"/>
        <w:rPr>
          <w:w w:val="100"/>
        </w:rPr>
      </w:pPr>
    </w:p>
    <w:p w:rsidR="00351418" w:rsidRPr="0007027B" w:rsidRDefault="00351418" w:rsidP="00351418">
      <w:pPr>
        <w:jc w:val="both"/>
      </w:pPr>
    </w:p>
    <w:p w:rsidR="00351418" w:rsidRPr="0007027B" w:rsidRDefault="00351418" w:rsidP="00351418">
      <w:pPr>
        <w:jc w:val="both"/>
      </w:pPr>
    </w:p>
    <w:p w:rsidR="00351418" w:rsidRPr="007B3174" w:rsidRDefault="00351418" w:rsidP="00351418">
      <w:pPr>
        <w:pStyle w:val="af"/>
        <w:rPr>
          <w:lang w:val="ru-RU"/>
        </w:rPr>
      </w:pPr>
    </w:p>
    <w:p w:rsidR="00351418" w:rsidRPr="007B3174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  <w:rPr>
          <w:lang w:val="ru-RU"/>
        </w:rPr>
      </w:pPr>
    </w:p>
    <w:p w:rsidR="005E62EA" w:rsidRDefault="005E62EA" w:rsidP="00351418">
      <w:pPr>
        <w:pStyle w:val="af"/>
        <w:rPr>
          <w:lang w:val="ru-RU"/>
        </w:rPr>
      </w:pPr>
    </w:p>
    <w:p w:rsidR="00BC1A4F" w:rsidRDefault="00BC1A4F" w:rsidP="00351418">
      <w:pPr>
        <w:pStyle w:val="af"/>
        <w:rPr>
          <w:lang w:val="ru-RU"/>
        </w:rPr>
      </w:pPr>
    </w:p>
    <w:p w:rsidR="00BC1A4F" w:rsidRDefault="00BC1A4F" w:rsidP="00351418">
      <w:pPr>
        <w:pStyle w:val="af"/>
        <w:rPr>
          <w:lang w:val="ru-RU"/>
        </w:rPr>
      </w:pPr>
    </w:p>
    <w:p w:rsidR="00BC1A4F" w:rsidRDefault="00BC1A4F" w:rsidP="00351418">
      <w:pPr>
        <w:pStyle w:val="af"/>
        <w:rPr>
          <w:lang w:val="ru-RU"/>
        </w:rPr>
      </w:pPr>
    </w:p>
    <w:p w:rsidR="005E62EA" w:rsidRDefault="005E62EA" w:rsidP="00351418">
      <w:pPr>
        <w:pStyle w:val="af"/>
        <w:rPr>
          <w:lang w:val="ru-RU"/>
        </w:rPr>
      </w:pPr>
    </w:p>
    <w:p w:rsidR="00351418" w:rsidRDefault="00351418" w:rsidP="00351418">
      <w:pPr>
        <w:pStyle w:val="af"/>
      </w:pPr>
      <w:r w:rsidRPr="00E32FA8">
        <w:rPr>
          <w:lang w:val="ru-RU"/>
        </w:rPr>
        <w:lastRenderedPageBreak/>
        <w:t>Ф</w:t>
      </w:r>
      <w:proofErr w:type="spellStart"/>
      <w:r w:rsidRPr="00E32FA8">
        <w:t>инансово</w:t>
      </w:r>
      <w:proofErr w:type="spellEnd"/>
      <w:r w:rsidRPr="00E32FA8">
        <w:t>-экономическое обоснование</w:t>
      </w:r>
    </w:p>
    <w:p w:rsidR="005E62EA" w:rsidRPr="00E32FA8" w:rsidRDefault="005E62EA" w:rsidP="00351418">
      <w:pPr>
        <w:pStyle w:val="af"/>
      </w:pPr>
    </w:p>
    <w:p w:rsidR="00351418" w:rsidRPr="00E32FA8" w:rsidRDefault="00351418" w:rsidP="00351418">
      <w:pPr>
        <w:jc w:val="center"/>
        <w:rPr>
          <w:w w:val="100"/>
        </w:rPr>
      </w:pPr>
      <w:r w:rsidRPr="00E32FA8">
        <w:rPr>
          <w:w w:val="100"/>
        </w:rPr>
        <w:t xml:space="preserve">к проекту Федерального закона "О  внесении  изменений  </w:t>
      </w:r>
      <w:r w:rsidRPr="00E32FA8">
        <w:rPr>
          <w:bCs/>
          <w:w w:val="100"/>
          <w:lang w:eastAsia="en-US"/>
        </w:rPr>
        <w:t>в  статьи 346.21 и 346.32 части второй Налогового кодекса Российской Федерации"</w:t>
      </w:r>
    </w:p>
    <w:p w:rsidR="00351418" w:rsidRPr="00E32FA8" w:rsidRDefault="00351418" w:rsidP="00351418">
      <w:pPr>
        <w:pStyle w:val="af"/>
        <w:rPr>
          <w:b w:val="0"/>
          <w:bCs w:val="0"/>
        </w:rPr>
      </w:pPr>
    </w:p>
    <w:p w:rsidR="00351418" w:rsidRPr="00E32FA8" w:rsidRDefault="00351418" w:rsidP="00351418">
      <w:pPr>
        <w:pStyle w:val="a8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351418" w:rsidRPr="00E32FA8" w:rsidRDefault="00351418" w:rsidP="00351418">
      <w:pPr>
        <w:spacing w:line="360" w:lineRule="auto"/>
        <w:ind w:firstLine="708"/>
        <w:jc w:val="both"/>
        <w:rPr>
          <w:w w:val="100"/>
        </w:rPr>
      </w:pPr>
      <w:r w:rsidRPr="00E32FA8">
        <w:rPr>
          <w:spacing w:val="4"/>
          <w:w w:val="100"/>
        </w:rPr>
        <w:t>Принятие Федерального закона "</w:t>
      </w:r>
      <w:r w:rsidRPr="00E32FA8">
        <w:rPr>
          <w:w w:val="100"/>
        </w:rPr>
        <w:t>О внесении изменений в</w:t>
      </w:r>
      <w:r w:rsidRPr="00E32FA8">
        <w:rPr>
          <w:bCs/>
          <w:w w:val="100"/>
          <w:lang w:eastAsia="en-US"/>
        </w:rPr>
        <w:t xml:space="preserve"> статьи 346.21 и 346.32 части второй Налогового кодекса Российской Федерации"</w:t>
      </w:r>
      <w:r w:rsidRPr="00E32FA8">
        <w:rPr>
          <w:w w:val="100"/>
        </w:rPr>
        <w:t xml:space="preserve"> не потребует дополнительных расходов из средств федерального бюджета, а также из бюджетов субъектов Российской Федерации и из местных бюджетов. </w:t>
      </w:r>
    </w:p>
    <w:p w:rsidR="00351418" w:rsidRPr="00E32FA8" w:rsidRDefault="00351418" w:rsidP="00351418">
      <w:pPr>
        <w:spacing w:line="360" w:lineRule="auto"/>
        <w:ind w:firstLine="708"/>
        <w:jc w:val="both"/>
        <w:rPr>
          <w:w w:val="100"/>
        </w:rPr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351418" w:rsidRDefault="0035141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5E62EA" w:rsidRDefault="005E62EA" w:rsidP="00351418">
      <w:pPr>
        <w:jc w:val="both"/>
      </w:pPr>
    </w:p>
    <w:p w:rsidR="00E32FA8" w:rsidRDefault="00E32FA8" w:rsidP="00351418">
      <w:pPr>
        <w:jc w:val="both"/>
      </w:pPr>
    </w:p>
    <w:p w:rsidR="00E32FA8" w:rsidRDefault="00E32FA8" w:rsidP="00351418">
      <w:pPr>
        <w:jc w:val="both"/>
      </w:pPr>
    </w:p>
    <w:p w:rsidR="00351418" w:rsidRDefault="00351418" w:rsidP="00351418">
      <w:pPr>
        <w:jc w:val="both"/>
      </w:pPr>
    </w:p>
    <w:p w:rsidR="00351418" w:rsidRPr="00E32FA8" w:rsidRDefault="00351418" w:rsidP="00351418">
      <w:pPr>
        <w:pStyle w:val="af"/>
        <w:ind w:firstLine="0"/>
        <w:rPr>
          <w:lang w:val="ru-RU"/>
        </w:rPr>
      </w:pPr>
      <w:r w:rsidRPr="00E32FA8">
        <w:lastRenderedPageBreak/>
        <w:t>Перечень</w:t>
      </w:r>
    </w:p>
    <w:p w:rsidR="00E32FA8" w:rsidRDefault="00E32FA8" w:rsidP="00351418">
      <w:pPr>
        <w:jc w:val="center"/>
        <w:rPr>
          <w:w w:val="100"/>
        </w:rPr>
      </w:pPr>
    </w:p>
    <w:p w:rsidR="00351418" w:rsidRPr="00E32FA8" w:rsidRDefault="00E32FA8" w:rsidP="00351418">
      <w:pPr>
        <w:jc w:val="center"/>
        <w:rPr>
          <w:w w:val="100"/>
        </w:rPr>
      </w:pPr>
      <w:r>
        <w:rPr>
          <w:w w:val="100"/>
        </w:rPr>
        <w:t>ф</w:t>
      </w:r>
      <w:r w:rsidR="00351418" w:rsidRPr="00E32FA8">
        <w:rPr>
          <w:w w:val="100"/>
        </w:rPr>
        <w:t xml:space="preserve">едеральных законов и иных нормативных правовых актов, подлежащих разработке для реализации проекта Федерального закона </w:t>
      </w:r>
      <w:r w:rsidR="00351418" w:rsidRPr="00E32FA8">
        <w:rPr>
          <w:spacing w:val="4"/>
          <w:w w:val="100"/>
        </w:rPr>
        <w:t>"</w:t>
      </w:r>
      <w:r w:rsidR="00351418" w:rsidRPr="00E32FA8">
        <w:rPr>
          <w:w w:val="100"/>
        </w:rPr>
        <w:t>О внесении изменений</w:t>
      </w:r>
      <w:r w:rsidR="00351418" w:rsidRPr="00E32FA8">
        <w:rPr>
          <w:bCs/>
          <w:w w:val="100"/>
          <w:lang w:eastAsia="en-US"/>
        </w:rPr>
        <w:t xml:space="preserve"> в статьи 346.21 и 346.32 части второй Налогового кодекса Российской Федерации"</w:t>
      </w:r>
    </w:p>
    <w:p w:rsidR="00351418" w:rsidRPr="00E32FA8" w:rsidRDefault="00351418" w:rsidP="00351418">
      <w:pPr>
        <w:autoSpaceDE w:val="0"/>
        <w:autoSpaceDN w:val="0"/>
        <w:adjustRightInd w:val="0"/>
        <w:jc w:val="both"/>
        <w:outlineLvl w:val="0"/>
        <w:rPr>
          <w:bCs/>
          <w:w w:val="100"/>
        </w:rPr>
      </w:pPr>
    </w:p>
    <w:p w:rsidR="00351418" w:rsidRPr="00E32FA8" w:rsidRDefault="00351418" w:rsidP="00351418">
      <w:pPr>
        <w:spacing w:line="360" w:lineRule="auto"/>
        <w:ind w:firstLine="720"/>
        <w:jc w:val="both"/>
        <w:rPr>
          <w:snapToGrid w:val="0"/>
          <w:w w:val="100"/>
        </w:rPr>
      </w:pPr>
    </w:p>
    <w:p w:rsidR="00351418" w:rsidRPr="00E32FA8" w:rsidRDefault="00351418" w:rsidP="00351418">
      <w:pPr>
        <w:spacing w:line="360" w:lineRule="auto"/>
        <w:jc w:val="both"/>
        <w:rPr>
          <w:bCs/>
          <w:w w:val="100"/>
        </w:rPr>
      </w:pPr>
      <w:r w:rsidRPr="00E32FA8">
        <w:rPr>
          <w:w w:val="100"/>
        </w:rPr>
        <w:tab/>
        <w:t xml:space="preserve">В связи с принятием проекта Федерального закона </w:t>
      </w:r>
      <w:r w:rsidRPr="00E32FA8">
        <w:rPr>
          <w:spacing w:val="4"/>
          <w:w w:val="100"/>
        </w:rPr>
        <w:t>"</w:t>
      </w:r>
      <w:r w:rsidRPr="00E32FA8">
        <w:rPr>
          <w:w w:val="100"/>
        </w:rPr>
        <w:t>О внесении изменений</w:t>
      </w:r>
      <w:r w:rsidRPr="00E32FA8">
        <w:rPr>
          <w:bCs/>
          <w:w w:val="100"/>
          <w:lang w:eastAsia="en-US"/>
        </w:rPr>
        <w:t xml:space="preserve"> в статьи 346.21 и 346.32 части второй Налогового кодекса Российской Федерации" </w:t>
      </w:r>
      <w:r w:rsidRPr="00E32FA8">
        <w:rPr>
          <w:snapToGrid w:val="0"/>
          <w:w w:val="100"/>
        </w:rPr>
        <w:t xml:space="preserve">не потребуется </w:t>
      </w:r>
      <w:r w:rsidRPr="00E32FA8">
        <w:rPr>
          <w:w w:val="100"/>
        </w:rPr>
        <w:t xml:space="preserve">разработки для реализации данного закона, признания утратившими силу, приостановления, изменения или дополнения других федеральных законов и иных нормативных правовых актов федерального уровня. </w:t>
      </w:r>
    </w:p>
    <w:sectPr w:rsidR="00351418" w:rsidRPr="00E32FA8" w:rsidSect="00E32FA8">
      <w:headerReference w:type="default" r:id="rId12"/>
      <w:footerReference w:type="default" r:id="rId13"/>
      <w:footnotePr>
        <w:numRestart w:val="eachPage"/>
      </w:footnotePr>
      <w:pgSz w:w="11906" w:h="16838"/>
      <w:pgMar w:top="1134" w:right="566" w:bottom="1134" w:left="1701" w:header="709" w:footer="709" w:gutter="0"/>
      <w:cols w:space="708"/>
      <w:titlePg/>
      <w:docGrid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F36" w:rsidRDefault="002D3F36" w:rsidP="00D06AD5">
      <w:r>
        <w:separator/>
      </w:r>
    </w:p>
  </w:endnote>
  <w:endnote w:type="continuationSeparator" w:id="0">
    <w:p w:rsidR="002D3F36" w:rsidRDefault="002D3F36" w:rsidP="00D0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A8" w:rsidRPr="00A609C2" w:rsidRDefault="00E32FA8">
    <w:pPr>
      <w:pStyle w:val="ab"/>
      <w:jc w:val="center"/>
      <w:rPr>
        <w:sz w:val="16"/>
        <w:szCs w:val="16"/>
      </w:rPr>
    </w:pPr>
    <w:r w:rsidRPr="00A609C2">
      <w:rPr>
        <w:sz w:val="16"/>
        <w:szCs w:val="16"/>
      </w:rPr>
      <w:fldChar w:fldCharType="begin"/>
    </w:r>
    <w:r w:rsidRPr="00A609C2">
      <w:rPr>
        <w:sz w:val="16"/>
        <w:szCs w:val="16"/>
      </w:rPr>
      <w:instrText>PAGE   \* MERGEFORMAT</w:instrText>
    </w:r>
    <w:r w:rsidRPr="00A609C2">
      <w:rPr>
        <w:sz w:val="16"/>
        <w:szCs w:val="16"/>
      </w:rPr>
      <w:fldChar w:fldCharType="separate"/>
    </w:r>
    <w:r w:rsidR="00AC0872">
      <w:rPr>
        <w:noProof/>
        <w:sz w:val="16"/>
        <w:szCs w:val="16"/>
      </w:rPr>
      <w:t>19</w:t>
    </w:r>
    <w:r w:rsidRPr="00A609C2">
      <w:rPr>
        <w:sz w:val="16"/>
        <w:szCs w:val="16"/>
      </w:rPr>
      <w:fldChar w:fldCharType="end"/>
    </w:r>
  </w:p>
  <w:p w:rsidR="00E32FA8" w:rsidRDefault="00E32FA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F36" w:rsidRDefault="002D3F36" w:rsidP="00D06AD5">
      <w:r>
        <w:separator/>
      </w:r>
    </w:p>
  </w:footnote>
  <w:footnote w:type="continuationSeparator" w:id="0">
    <w:p w:rsidR="002D3F36" w:rsidRDefault="002D3F36" w:rsidP="00D06AD5">
      <w:r>
        <w:continuationSeparator/>
      </w:r>
    </w:p>
  </w:footnote>
  <w:footnote w:id="1">
    <w:p w:rsidR="00E32FA8" w:rsidRPr="00E065CE" w:rsidRDefault="00E32FA8" w:rsidP="00D06AD5">
      <w:pPr>
        <w:pStyle w:val="a8"/>
        <w:widowControl w:val="0"/>
        <w:spacing w:after="0" w:line="240" w:lineRule="auto"/>
        <w:ind w:left="0" w:firstLine="709"/>
        <w:jc w:val="both"/>
      </w:pPr>
      <w:r w:rsidRPr="00E065CE">
        <w:rPr>
          <w:rStyle w:val="a5"/>
          <w:rFonts w:ascii="Times New Roman" w:hAnsi="Times New Roman"/>
          <w:sz w:val="20"/>
          <w:szCs w:val="20"/>
        </w:rPr>
        <w:footnoteRef/>
      </w:r>
      <w:r w:rsidRPr="00E065CE">
        <w:rPr>
          <w:rFonts w:ascii="Times New Roman" w:hAnsi="Times New Roman"/>
          <w:sz w:val="20"/>
          <w:szCs w:val="20"/>
        </w:rPr>
        <w:t xml:space="preserve"> Постановление </w:t>
      </w:r>
      <w:proofErr w:type="gramStart"/>
      <w:r w:rsidRPr="00E065CE">
        <w:rPr>
          <w:rFonts w:ascii="Times New Roman" w:hAnsi="Times New Roman"/>
          <w:sz w:val="20"/>
          <w:szCs w:val="20"/>
        </w:rPr>
        <w:t>СМ</w:t>
      </w:r>
      <w:proofErr w:type="gramEnd"/>
      <w:r w:rsidRPr="00E065CE">
        <w:rPr>
          <w:rFonts w:ascii="Times New Roman" w:hAnsi="Times New Roman"/>
          <w:sz w:val="20"/>
          <w:szCs w:val="20"/>
        </w:rPr>
        <w:t xml:space="preserve"> СССР от 10 ноября 1967 г. N 1029 </w:t>
      </w:r>
      <w:r>
        <w:rPr>
          <w:rFonts w:ascii="Times New Roman" w:hAnsi="Times New Roman"/>
          <w:sz w:val="20"/>
          <w:szCs w:val="20"/>
        </w:rPr>
        <w:t>"</w:t>
      </w:r>
      <w:r w:rsidRPr="00E065CE">
        <w:rPr>
          <w:rFonts w:ascii="Times New Roman" w:hAnsi="Times New Roman"/>
          <w:sz w:val="20"/>
          <w:szCs w:val="20"/>
        </w:rPr>
        <w:t xml:space="preserve">О порядке применения Указа Президиума Верховного Совета СССР от 26 сентября 1967 г. </w:t>
      </w:r>
      <w:r>
        <w:rPr>
          <w:rFonts w:ascii="Times New Roman" w:hAnsi="Times New Roman"/>
          <w:sz w:val="20"/>
          <w:szCs w:val="20"/>
        </w:rPr>
        <w:t>"</w:t>
      </w:r>
      <w:r w:rsidRPr="00E065CE">
        <w:rPr>
          <w:rFonts w:ascii="Times New Roman" w:hAnsi="Times New Roman"/>
          <w:sz w:val="20"/>
          <w:szCs w:val="20"/>
        </w:rPr>
        <w:t>О расширении льгот для лиц, работающих в районах Крайнего Севера и в местностях, приравненных к районам Крайнего Севера</w:t>
      </w:r>
      <w:r>
        <w:rPr>
          <w:rFonts w:ascii="Times New Roman" w:hAnsi="Times New Roman"/>
          <w:sz w:val="20"/>
          <w:szCs w:val="20"/>
        </w:rPr>
        <w:t>"</w:t>
      </w:r>
      <w:r w:rsidRPr="00E065CE">
        <w:rPr>
          <w:rFonts w:ascii="Times New Roman" w:hAnsi="Times New Roman"/>
          <w:sz w:val="20"/>
          <w:szCs w:val="20"/>
        </w:rPr>
        <w:t xml:space="preserve">- [Электронный ресурс]. – </w:t>
      </w:r>
      <w:proofErr w:type="gramStart"/>
      <w:r w:rsidRPr="00E065CE">
        <w:rPr>
          <w:rFonts w:ascii="Times New Roman" w:hAnsi="Times New Roman"/>
          <w:sz w:val="20"/>
          <w:szCs w:val="20"/>
          <w:lang w:val="en-US"/>
        </w:rPr>
        <w:t>URL</w:t>
      </w:r>
      <w:r w:rsidRPr="00E065CE">
        <w:rPr>
          <w:rFonts w:ascii="Times New Roman" w:hAnsi="Times New Roman"/>
          <w:sz w:val="20"/>
          <w:szCs w:val="20"/>
        </w:rPr>
        <w:t>.:</w:t>
      </w:r>
      <w:proofErr w:type="gramEnd"/>
      <w:r w:rsidRPr="00E065CE">
        <w:rPr>
          <w:rFonts w:ascii="Times New Roman" w:hAnsi="Times New Roman"/>
          <w:sz w:val="20"/>
          <w:szCs w:val="20"/>
        </w:rPr>
        <w:t xml:space="preserve"> </w:t>
      </w:r>
      <w:hyperlink r:id="rId1" w:history="1">
        <w:r w:rsidRPr="00E065CE">
          <w:rPr>
            <w:rStyle w:val="ad"/>
            <w:rFonts w:ascii="Times New Roman" w:hAnsi="Times New Roman"/>
            <w:sz w:val="20"/>
            <w:szCs w:val="20"/>
          </w:rPr>
          <w:t>http://www.consultant.ru</w:t>
        </w:r>
      </w:hyperlink>
      <w:r w:rsidRPr="00E065CE">
        <w:rPr>
          <w:rFonts w:ascii="Times New Roman" w:hAnsi="Times New Roman"/>
          <w:sz w:val="20"/>
          <w:szCs w:val="20"/>
        </w:rPr>
        <w:t>. – 18.09.2017.</w:t>
      </w:r>
    </w:p>
  </w:footnote>
  <w:footnote w:id="2">
    <w:p w:rsidR="00E32FA8" w:rsidRPr="00E065CE" w:rsidRDefault="00E32FA8" w:rsidP="00D06AD5">
      <w:pPr>
        <w:pStyle w:val="a6"/>
        <w:jc w:val="both"/>
        <w:rPr>
          <w:w w:val="100"/>
        </w:rPr>
      </w:pPr>
      <w:r w:rsidRPr="00E065CE">
        <w:rPr>
          <w:w w:val="100"/>
        </w:rPr>
        <w:tab/>
      </w:r>
      <w:r w:rsidRPr="00E065CE">
        <w:rPr>
          <w:rStyle w:val="a5"/>
          <w:w w:val="100"/>
        </w:rPr>
        <w:footnoteRef/>
      </w:r>
      <w:r w:rsidRPr="00E065CE">
        <w:rPr>
          <w:w w:val="100"/>
        </w:rPr>
        <w:t xml:space="preserve"> В 1980-1990 годах число жителей Камчатской области увеличилось на 100,0 тысяч человек, достигнув 478,5 тысяч. По состоянию на 01.01.2017 численность населения в Камчатском крае составляет 314,7 человек//http://kamchatka.drugiegoroda.ru/country/658-naselenie-kamchatskogo-kraya/</w:t>
      </w:r>
    </w:p>
  </w:footnote>
  <w:footnote w:id="3">
    <w:p w:rsidR="00E32FA8" w:rsidRPr="00FC6883" w:rsidRDefault="00E32FA8" w:rsidP="00D06AD5">
      <w:pPr>
        <w:pStyle w:val="a8"/>
        <w:widowControl w:val="0"/>
        <w:spacing w:after="0" w:line="240" w:lineRule="auto"/>
        <w:ind w:left="0" w:firstLine="709"/>
        <w:jc w:val="both"/>
      </w:pPr>
      <w:r w:rsidRPr="00FC6883">
        <w:rPr>
          <w:rStyle w:val="a5"/>
          <w:rFonts w:ascii="Times New Roman" w:hAnsi="Times New Roman"/>
          <w:sz w:val="20"/>
          <w:szCs w:val="20"/>
        </w:rPr>
        <w:footnoteRef/>
      </w:r>
      <w:r w:rsidRPr="00FC6883">
        <w:rPr>
          <w:rFonts w:ascii="Times New Roman" w:hAnsi="Times New Roman"/>
          <w:sz w:val="20"/>
          <w:szCs w:val="20"/>
        </w:rPr>
        <w:t xml:space="preserve"> Федеральный закон от 22.08. 2004 № 122-ФЗ 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 xml:space="preserve">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 xml:space="preserve">О внесении изменений и дополнений в Федеральный закон 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 xml:space="preserve"> и 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0"/>
          <w:szCs w:val="20"/>
        </w:rPr>
        <w:t>"</w:t>
      </w:r>
      <w:r w:rsidRPr="00FC6883">
        <w:rPr>
          <w:rFonts w:ascii="Times New Roman" w:hAnsi="Times New Roman"/>
          <w:sz w:val="20"/>
          <w:szCs w:val="20"/>
        </w:rPr>
        <w:t xml:space="preserve">- [Электронный ресурс]. – </w:t>
      </w:r>
      <w:proofErr w:type="gramStart"/>
      <w:r w:rsidRPr="00FC6883">
        <w:rPr>
          <w:rFonts w:ascii="Times New Roman" w:hAnsi="Times New Roman"/>
          <w:sz w:val="20"/>
          <w:szCs w:val="20"/>
          <w:lang w:val="en-US"/>
        </w:rPr>
        <w:t>URL</w:t>
      </w:r>
      <w:r w:rsidRPr="00FC6883">
        <w:rPr>
          <w:rFonts w:ascii="Times New Roman" w:hAnsi="Times New Roman"/>
          <w:sz w:val="20"/>
          <w:szCs w:val="20"/>
        </w:rPr>
        <w:t>.:</w:t>
      </w:r>
      <w:proofErr w:type="gramEnd"/>
      <w:r w:rsidRPr="00FC6883">
        <w:rPr>
          <w:rFonts w:ascii="Times New Roman" w:hAnsi="Times New Roman"/>
          <w:sz w:val="20"/>
          <w:szCs w:val="20"/>
        </w:rPr>
        <w:t xml:space="preserve"> </w:t>
      </w:r>
      <w:hyperlink r:id="rId2" w:history="1">
        <w:r w:rsidRPr="00FC6883">
          <w:rPr>
            <w:rStyle w:val="ad"/>
            <w:rFonts w:ascii="Times New Roman" w:hAnsi="Times New Roman"/>
            <w:sz w:val="20"/>
            <w:szCs w:val="20"/>
          </w:rPr>
          <w:t>http://www.consultant.ru</w:t>
        </w:r>
      </w:hyperlink>
      <w:r w:rsidRPr="00FC6883">
        <w:rPr>
          <w:rFonts w:ascii="Times New Roman" w:hAnsi="Times New Roman"/>
          <w:sz w:val="20"/>
          <w:szCs w:val="20"/>
        </w:rPr>
        <w:t>. – 18.09.2017.</w:t>
      </w:r>
    </w:p>
  </w:footnote>
  <w:footnote w:id="4">
    <w:p w:rsidR="00E32FA8" w:rsidRPr="00FC6883" w:rsidRDefault="00E32FA8" w:rsidP="00D06AD5">
      <w:pPr>
        <w:pStyle w:val="a6"/>
        <w:jc w:val="both"/>
        <w:rPr>
          <w:w w:val="100"/>
        </w:rPr>
      </w:pPr>
      <w:r w:rsidRPr="00FC6883">
        <w:rPr>
          <w:w w:val="100"/>
        </w:rPr>
        <w:tab/>
      </w:r>
      <w:r w:rsidRPr="00FC6883">
        <w:rPr>
          <w:rStyle w:val="a5"/>
          <w:w w:val="100"/>
        </w:rPr>
        <w:footnoteRef/>
      </w:r>
      <w:r w:rsidRPr="00FC6883">
        <w:rPr>
          <w:w w:val="100"/>
        </w:rPr>
        <w:t xml:space="preserve"> Федеральный закон от 02.04.2014 № 50-ФЗ </w:t>
      </w:r>
      <w:r>
        <w:rPr>
          <w:w w:val="100"/>
        </w:rPr>
        <w:t>"</w:t>
      </w:r>
      <w:r w:rsidRPr="00FC6883">
        <w:rPr>
          <w:w w:val="100"/>
        </w:rPr>
        <w:t xml:space="preserve">О внесении изменений в статью 33 Закона Российской Федерации </w:t>
      </w:r>
      <w:r>
        <w:rPr>
          <w:w w:val="100"/>
        </w:rPr>
        <w:t>"</w:t>
      </w:r>
      <w:r w:rsidRPr="00FC6883">
        <w:rPr>
          <w:w w:val="100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w w:val="100"/>
        </w:rPr>
        <w:t>"</w:t>
      </w:r>
      <w:r w:rsidRPr="00FC6883">
        <w:rPr>
          <w:w w:val="100"/>
        </w:rPr>
        <w:t xml:space="preserve"> и в статью 325 Трудового кодекса Российской Федерации</w:t>
      </w:r>
      <w:r>
        <w:rPr>
          <w:w w:val="100"/>
        </w:rPr>
        <w:t>""</w:t>
      </w:r>
      <w:r w:rsidRPr="00FC6883">
        <w:rPr>
          <w:w w:val="100"/>
        </w:rPr>
        <w:t xml:space="preserve">- [Электронный ресурс]. – </w:t>
      </w:r>
      <w:proofErr w:type="gramStart"/>
      <w:r w:rsidRPr="00FC6883">
        <w:rPr>
          <w:w w:val="100"/>
          <w:lang w:val="en-US"/>
        </w:rPr>
        <w:t>URL</w:t>
      </w:r>
      <w:r w:rsidRPr="00FC6883">
        <w:rPr>
          <w:w w:val="100"/>
        </w:rPr>
        <w:t>.:</w:t>
      </w:r>
      <w:proofErr w:type="gramEnd"/>
      <w:r w:rsidRPr="00FC6883">
        <w:rPr>
          <w:w w:val="100"/>
        </w:rPr>
        <w:t xml:space="preserve"> </w:t>
      </w:r>
      <w:hyperlink r:id="rId3" w:history="1">
        <w:r w:rsidRPr="00FC6883">
          <w:rPr>
            <w:rStyle w:val="ad"/>
            <w:w w:val="100"/>
          </w:rPr>
          <w:t>http://www.consultant.ru</w:t>
        </w:r>
      </w:hyperlink>
      <w:r w:rsidRPr="00FC6883">
        <w:rPr>
          <w:w w:val="100"/>
        </w:rPr>
        <w:t>. – 18.09.2017.</w:t>
      </w:r>
    </w:p>
  </w:footnote>
  <w:footnote w:id="5">
    <w:p w:rsidR="00E32FA8" w:rsidRPr="00146EF7" w:rsidRDefault="00E32FA8" w:rsidP="00D06AD5">
      <w:pPr>
        <w:pStyle w:val="a6"/>
        <w:rPr>
          <w:w w:val="100"/>
        </w:rPr>
      </w:pPr>
      <w:r w:rsidRPr="00146EF7">
        <w:rPr>
          <w:rStyle w:val="a5"/>
          <w:w w:val="100"/>
        </w:rPr>
        <w:footnoteRef/>
      </w:r>
      <w:r w:rsidRPr="00146EF7">
        <w:rPr>
          <w:w w:val="100"/>
        </w:rPr>
        <w:t xml:space="preserve"> Поручение Президента Российской Федерации от 25.04.2015 № Пр-815ГС  - [Электронный ресурс]. – </w:t>
      </w:r>
      <w:r w:rsidRPr="00146EF7">
        <w:rPr>
          <w:w w:val="100"/>
          <w:lang w:val="en-US"/>
        </w:rPr>
        <w:t>URL</w:t>
      </w:r>
      <w:r w:rsidRPr="00146EF7">
        <w:rPr>
          <w:w w:val="100"/>
        </w:rPr>
        <w:t xml:space="preserve">.: </w:t>
      </w:r>
      <w:hyperlink r:id="rId4" w:history="1">
        <w:r w:rsidRPr="00146EF7">
          <w:rPr>
            <w:rStyle w:val="ad"/>
            <w:w w:val="100"/>
          </w:rPr>
          <w:t>http://www.kremlin.ru/acts/assignments/orders/49354</w:t>
        </w:r>
      </w:hyperlink>
      <w:r w:rsidRPr="00146EF7">
        <w:rPr>
          <w:w w:val="100"/>
        </w:rPr>
        <w:t>;</w:t>
      </w:r>
    </w:p>
    <w:p w:rsidR="00E32FA8" w:rsidRPr="00146EF7" w:rsidRDefault="00E32FA8" w:rsidP="00D06AD5">
      <w:pPr>
        <w:pStyle w:val="a6"/>
        <w:rPr>
          <w:w w:val="100"/>
        </w:rPr>
      </w:pPr>
      <w:r w:rsidRPr="00146EF7">
        <w:rPr>
          <w:w w:val="100"/>
        </w:rPr>
        <w:t xml:space="preserve">Резолюция Председателя Правительства Российской Федерации от 25.09.2014 № ДМ-П16-7222; </w:t>
      </w:r>
      <w:r>
        <w:rPr>
          <w:w w:val="100"/>
        </w:rPr>
        <w:t>Р</w:t>
      </w:r>
      <w:r w:rsidRPr="00146EF7">
        <w:rPr>
          <w:w w:val="100"/>
        </w:rPr>
        <w:t>езолюция Заместителя Председателя Правительства от 17.11.2014 № ЮТ-П16-8491</w:t>
      </w:r>
      <w:r w:rsidRPr="00146EF7">
        <w:rPr>
          <w:vanish/>
          <w:color w:val="111111"/>
          <w:w w:val="100"/>
        </w:rPr>
        <w:t>Заместитель Председателя Правительства – полномочный представитель Президента в Дальневосточном федеральном округе Юрий Трутнев Заместитель Председателя Правительства – полномочный представитель Президента в Дальневосточном федеральном округе Юрий Трутнев Заместитель Председателя Правительства – полномочный представитель Президента в Дальневосточном федеральном округе Юрий Трутнев</w:t>
      </w:r>
    </w:p>
    <w:p w:rsidR="00E32FA8" w:rsidRPr="00146EF7" w:rsidRDefault="00E32FA8" w:rsidP="00D06AD5">
      <w:pPr>
        <w:pStyle w:val="a6"/>
        <w:rPr>
          <w:w w:val="100"/>
        </w:rPr>
      </w:pPr>
      <w:r w:rsidRPr="00146EF7">
        <w:rPr>
          <w:w w:val="100"/>
        </w:rPr>
        <w:t xml:space="preserve"> - [Электронный ресурс]. – </w:t>
      </w:r>
      <w:r w:rsidRPr="00146EF7">
        <w:rPr>
          <w:w w:val="100"/>
          <w:lang w:val="en-US"/>
        </w:rPr>
        <w:t>URL</w:t>
      </w:r>
      <w:r w:rsidRPr="00146EF7">
        <w:rPr>
          <w:w w:val="100"/>
        </w:rPr>
        <w:t xml:space="preserve">.: </w:t>
      </w:r>
      <w:hyperlink r:id="rId5" w:history="1">
        <w:r w:rsidRPr="00146EF7">
          <w:rPr>
            <w:rStyle w:val="ad"/>
            <w:w w:val="100"/>
          </w:rPr>
          <w:t>http://government.ru/orders/selection/401/14972/-</w:t>
        </w:r>
      </w:hyperlink>
      <w:r w:rsidRPr="00146EF7">
        <w:rPr>
          <w:w w:val="100"/>
        </w:rPr>
        <w:t xml:space="preserve"> 18.09.2017 </w:t>
      </w:r>
      <w:r w:rsidRPr="00146EF7">
        <w:rPr>
          <w:vanish/>
          <w:color w:val="111111"/>
          <w:w w:val="100"/>
        </w:rPr>
        <w:t>Заместитель Председателя Правительства – полномочный представитель Президента в Дальневосточном федеральном округе Юрий Трутнев Заместитель Председателя Правительства – полномочный представитель Президента в Дальневосточном федеральном округе Юрий Трутнев Заместитель Председателя Правительства – полномочный представитель Президента в Дальневосточном федеральном округе Юрий Трутнев</w:t>
      </w:r>
    </w:p>
    <w:p w:rsidR="00E32FA8" w:rsidRPr="00146EF7" w:rsidRDefault="00E32FA8" w:rsidP="00D06AD5">
      <w:pPr>
        <w:pStyle w:val="a6"/>
        <w:rPr>
          <w:w w:val="100"/>
        </w:rPr>
      </w:pPr>
    </w:p>
  </w:footnote>
  <w:footnote w:id="6">
    <w:p w:rsidR="00E32FA8" w:rsidRDefault="00E32FA8" w:rsidP="00D06AD5">
      <w:pPr>
        <w:pStyle w:val="a6"/>
        <w:jc w:val="both"/>
      </w:pPr>
      <w:r w:rsidRPr="00D91E10">
        <w:rPr>
          <w:rStyle w:val="a5"/>
          <w:w w:val="100"/>
        </w:rPr>
        <w:footnoteRef/>
      </w:r>
      <w:r w:rsidRPr="00D91E10">
        <w:rPr>
          <w:w w:val="100"/>
        </w:rPr>
        <w:t xml:space="preserve"> В 2014 году зарегистрировано 11885 граждан, что меньше на 2,6 % чем в 2015 году, в 2015 году – 12213 граждан, что меньше на 10,4 % по сравнению с показателем 2016 года</w:t>
      </w:r>
      <w:r>
        <w:rPr>
          <w:w w:val="100"/>
        </w:rPr>
        <w:t xml:space="preserve"> (</w:t>
      </w:r>
      <w:r w:rsidRPr="00D91E10">
        <w:rPr>
          <w:w w:val="100"/>
        </w:rPr>
        <w:t>13635 челове</w:t>
      </w:r>
      <w:r>
        <w:rPr>
          <w:w w:val="100"/>
        </w:rPr>
        <w:t xml:space="preserve">к). </w:t>
      </w:r>
      <w:r w:rsidRPr="00D91E10">
        <w:rPr>
          <w:w w:val="100"/>
        </w:rPr>
        <w:t xml:space="preserve">– [Электронный ресурс]. – </w:t>
      </w:r>
      <w:proofErr w:type="gramStart"/>
      <w:r w:rsidRPr="00D91E10">
        <w:rPr>
          <w:w w:val="100"/>
          <w:lang w:val="en-US"/>
        </w:rPr>
        <w:t>URL</w:t>
      </w:r>
      <w:r w:rsidRPr="00D91E10">
        <w:rPr>
          <w:w w:val="100"/>
        </w:rPr>
        <w:t>.:</w:t>
      </w:r>
      <w:proofErr w:type="gramEnd"/>
      <w:r w:rsidRPr="00D91E10">
        <w:rPr>
          <w:w w:val="100"/>
        </w:rPr>
        <w:t xml:space="preserve"> </w:t>
      </w:r>
      <w:hyperlink r:id="rId6" w:history="1">
        <w:r w:rsidRPr="00D91E10">
          <w:rPr>
            <w:rStyle w:val="ad"/>
            <w:w w:val="100"/>
          </w:rPr>
          <w:t>http://www.kamgov.ru/agzanyat/monitoring/analitika-rynka-truda</w:t>
        </w:r>
      </w:hyperlink>
      <w:r w:rsidRPr="00D91E10">
        <w:rPr>
          <w:w w:val="100"/>
        </w:rPr>
        <w:t xml:space="preserve"> – 20.09.2017.</w:t>
      </w:r>
    </w:p>
  </w:footnote>
  <w:footnote w:id="7">
    <w:p w:rsidR="00E32FA8" w:rsidRPr="0065603B" w:rsidRDefault="00E32FA8" w:rsidP="00D06AD5">
      <w:pPr>
        <w:pStyle w:val="a6"/>
        <w:rPr>
          <w:w w:val="100"/>
        </w:rPr>
      </w:pPr>
      <w:r w:rsidRPr="0065603B">
        <w:rPr>
          <w:rStyle w:val="a5"/>
          <w:w w:val="100"/>
        </w:rPr>
        <w:footnoteRef/>
      </w:r>
      <w:r w:rsidRPr="0065603B">
        <w:rPr>
          <w:w w:val="100"/>
        </w:rPr>
        <w:t xml:space="preserve"> Сведения приведены по показателям за 201</w:t>
      </w:r>
      <w:r w:rsidR="002917A3">
        <w:rPr>
          <w:w w:val="100"/>
        </w:rPr>
        <w:t>6</w:t>
      </w:r>
      <w:r w:rsidRPr="0065603B">
        <w:rPr>
          <w:w w:val="100"/>
        </w:rPr>
        <w:t xml:space="preserve"> год. Сведения по показателям за 201</w:t>
      </w:r>
      <w:r w:rsidR="002917A3">
        <w:rPr>
          <w:w w:val="100"/>
        </w:rPr>
        <w:t>7</w:t>
      </w:r>
      <w:r w:rsidRPr="0065603B">
        <w:rPr>
          <w:w w:val="100"/>
        </w:rPr>
        <w:t xml:space="preserve"> год будут предоставлены </w:t>
      </w:r>
      <w:proofErr w:type="spellStart"/>
      <w:r w:rsidRPr="0065603B">
        <w:rPr>
          <w:w w:val="100"/>
        </w:rPr>
        <w:t>Камчатстатом</w:t>
      </w:r>
      <w:proofErr w:type="spellEnd"/>
      <w:r w:rsidRPr="0065603B">
        <w:rPr>
          <w:w w:val="100"/>
        </w:rPr>
        <w:t xml:space="preserve"> в августе 201</w:t>
      </w:r>
      <w:r w:rsidR="002917A3">
        <w:rPr>
          <w:w w:val="100"/>
        </w:rPr>
        <w:t>8</w:t>
      </w:r>
      <w:r w:rsidRPr="0065603B">
        <w:rPr>
          <w:w w:val="100"/>
        </w:rPr>
        <w:t xml:space="preserve"> года.</w:t>
      </w:r>
    </w:p>
  </w:footnote>
  <w:footnote w:id="8">
    <w:p w:rsidR="00E32FA8" w:rsidRPr="006965B0" w:rsidRDefault="00E32FA8" w:rsidP="00D06AD5">
      <w:pPr>
        <w:pStyle w:val="a6"/>
        <w:jc w:val="both"/>
        <w:rPr>
          <w:w w:val="100"/>
        </w:rPr>
      </w:pPr>
      <w:r w:rsidRPr="006965B0">
        <w:rPr>
          <w:rStyle w:val="a5"/>
          <w:w w:val="100"/>
        </w:rPr>
        <w:footnoteRef/>
      </w:r>
      <w:r w:rsidRPr="006965B0">
        <w:rPr>
          <w:w w:val="100"/>
        </w:rPr>
        <w:t xml:space="preserve"> Определение Конституционного Суда РФ от 06.07.2010 № 1083-О-О </w:t>
      </w:r>
      <w:r>
        <w:rPr>
          <w:w w:val="100"/>
        </w:rPr>
        <w:t>"</w:t>
      </w:r>
      <w:r w:rsidRPr="006965B0">
        <w:rPr>
          <w:w w:val="100"/>
        </w:rPr>
        <w:t xml:space="preserve">Об отказе в принятии к рассмотрению жалобы гражданки </w:t>
      </w:r>
      <w:proofErr w:type="spellStart"/>
      <w:r w:rsidRPr="006965B0">
        <w:rPr>
          <w:w w:val="100"/>
        </w:rPr>
        <w:t>Жариковой</w:t>
      </w:r>
      <w:proofErr w:type="spellEnd"/>
      <w:r w:rsidRPr="006965B0">
        <w:rPr>
          <w:w w:val="100"/>
        </w:rPr>
        <w:t xml:space="preserve"> Татьяны Геннадьевны на нарушение ее конституционных прав положениями части восьмой статьи 325 Трудового кодекса Российской Федерации и части седьмой статьи 33 Закона Российской Федерации </w:t>
      </w:r>
      <w:r>
        <w:rPr>
          <w:w w:val="100"/>
        </w:rPr>
        <w:t>"</w:t>
      </w:r>
      <w:r w:rsidRPr="006965B0">
        <w:rPr>
          <w:w w:val="100"/>
        </w:rPr>
        <w:t>О государственных гарантиях и компенсациях для лиц, работающих и проживающих в районах Крайнего Севера и приравненных к ним местностях</w:t>
      </w:r>
      <w:r>
        <w:rPr>
          <w:w w:val="100"/>
        </w:rPr>
        <w:t>" –</w:t>
      </w:r>
      <w:r w:rsidRPr="006965B0">
        <w:rPr>
          <w:w w:val="100"/>
        </w:rPr>
        <w:t xml:space="preserve"> </w:t>
      </w:r>
      <w:r>
        <w:rPr>
          <w:w w:val="100"/>
        </w:rPr>
        <w:t xml:space="preserve">[Электронный </w:t>
      </w:r>
      <w:proofErr w:type="gramStart"/>
      <w:r>
        <w:rPr>
          <w:w w:val="100"/>
        </w:rPr>
        <w:t>ресурс].</w:t>
      </w:r>
      <w:proofErr w:type="gramEnd"/>
      <w:r>
        <w:rPr>
          <w:w w:val="100"/>
        </w:rPr>
        <w:t xml:space="preserve"> – </w:t>
      </w:r>
      <w:proofErr w:type="gramStart"/>
      <w:r w:rsidRPr="006965B0">
        <w:rPr>
          <w:w w:val="100"/>
          <w:lang w:val="en-US"/>
        </w:rPr>
        <w:t>URL</w:t>
      </w:r>
      <w:r w:rsidRPr="006965B0">
        <w:rPr>
          <w:w w:val="100"/>
        </w:rPr>
        <w:t>.:</w:t>
      </w:r>
      <w:proofErr w:type="gramEnd"/>
      <w:r w:rsidRPr="006965B0">
        <w:rPr>
          <w:w w:val="100"/>
        </w:rPr>
        <w:t xml:space="preserve"> </w:t>
      </w:r>
      <w:hyperlink r:id="rId7" w:history="1">
        <w:r w:rsidRPr="006965B0">
          <w:rPr>
            <w:rStyle w:val="ad"/>
            <w:w w:val="100"/>
          </w:rPr>
          <w:t>http://www.consultant.ru</w:t>
        </w:r>
      </w:hyperlink>
      <w:r w:rsidRPr="006965B0">
        <w:rPr>
          <w:w w:val="100"/>
        </w:rPr>
        <w:t>. – 18.09.2017.</w:t>
      </w:r>
    </w:p>
    <w:p w:rsidR="00E32FA8" w:rsidRPr="006965B0" w:rsidRDefault="00E32FA8" w:rsidP="00D06AD5">
      <w:pPr>
        <w:pStyle w:val="af1"/>
        <w:ind w:left="139"/>
        <w:rPr>
          <w:rFonts w:ascii="Times New Roman" w:hAnsi="Times New Roman" w:cs="Times New Roman"/>
        </w:rPr>
      </w:pPr>
    </w:p>
    <w:p w:rsidR="00E32FA8" w:rsidRPr="004A14D9" w:rsidRDefault="00E32FA8" w:rsidP="00D06AD5">
      <w:pPr>
        <w:autoSpaceDE w:val="0"/>
        <w:autoSpaceDN w:val="0"/>
        <w:adjustRightInd w:val="0"/>
        <w:ind w:firstLine="720"/>
        <w:jc w:val="both"/>
        <w:rPr>
          <w:rFonts w:eastAsia="Calibri"/>
          <w:w w:val="100"/>
          <w:sz w:val="24"/>
          <w:szCs w:val="24"/>
        </w:rPr>
      </w:pPr>
    </w:p>
    <w:p w:rsidR="00E32FA8" w:rsidRPr="004A14D9" w:rsidRDefault="00E32FA8" w:rsidP="00D06AD5">
      <w:pPr>
        <w:pStyle w:val="a6"/>
      </w:pPr>
    </w:p>
  </w:footnote>
  <w:footnote w:id="9">
    <w:p w:rsidR="00E32FA8" w:rsidRPr="006965B0" w:rsidRDefault="00E32FA8" w:rsidP="00D06AD5">
      <w:pPr>
        <w:pStyle w:val="a6"/>
        <w:jc w:val="both"/>
        <w:rPr>
          <w:w w:val="100"/>
        </w:rPr>
      </w:pPr>
      <w:r>
        <w:rPr>
          <w:rStyle w:val="a5"/>
        </w:rPr>
        <w:footnoteRef/>
      </w:r>
      <w:r>
        <w:t xml:space="preserve"> П</w:t>
      </w:r>
      <w:r w:rsidRPr="00CF2317">
        <w:rPr>
          <w:w w:val="100"/>
        </w:rPr>
        <w:t>ункт 7</w:t>
      </w:r>
      <w:r>
        <w:rPr>
          <w:w w:val="100"/>
        </w:rPr>
        <w:t xml:space="preserve"> с</w:t>
      </w:r>
      <w:r w:rsidRPr="00CF2317">
        <w:rPr>
          <w:w w:val="100"/>
        </w:rPr>
        <w:t>татьи 255 главы 25 Налогового кодекса РФ</w:t>
      </w:r>
      <w:r>
        <w:rPr>
          <w:w w:val="100"/>
        </w:rPr>
        <w:t xml:space="preserve"> –</w:t>
      </w:r>
      <w:r w:rsidRPr="006965B0">
        <w:rPr>
          <w:w w:val="100"/>
        </w:rPr>
        <w:t xml:space="preserve"> </w:t>
      </w:r>
      <w:r>
        <w:rPr>
          <w:w w:val="100"/>
        </w:rPr>
        <w:t xml:space="preserve">[Электронный ресурс]. – </w:t>
      </w:r>
      <w:proofErr w:type="gramStart"/>
      <w:r w:rsidRPr="006965B0">
        <w:rPr>
          <w:w w:val="100"/>
          <w:lang w:val="en-US"/>
        </w:rPr>
        <w:t>URL</w:t>
      </w:r>
      <w:r w:rsidRPr="006965B0">
        <w:rPr>
          <w:w w:val="100"/>
        </w:rPr>
        <w:t>.:</w:t>
      </w:r>
      <w:proofErr w:type="gramEnd"/>
      <w:r w:rsidRPr="006965B0">
        <w:rPr>
          <w:w w:val="100"/>
        </w:rPr>
        <w:t xml:space="preserve"> </w:t>
      </w:r>
      <w:hyperlink r:id="rId8" w:history="1">
        <w:r w:rsidRPr="006965B0">
          <w:rPr>
            <w:rStyle w:val="ad"/>
            <w:w w:val="100"/>
          </w:rPr>
          <w:t>http://www.consultant.ru</w:t>
        </w:r>
      </w:hyperlink>
      <w:r w:rsidRPr="006965B0">
        <w:rPr>
          <w:w w:val="100"/>
        </w:rPr>
        <w:t>. – 18.09.2017.</w:t>
      </w:r>
    </w:p>
    <w:p w:rsidR="00E32FA8" w:rsidRDefault="00E32FA8" w:rsidP="00D06AD5">
      <w:pPr>
        <w:pStyle w:val="a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FA8" w:rsidRPr="00B60412" w:rsidRDefault="00E32FA8" w:rsidP="00E32FA8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315B"/>
    <w:multiLevelType w:val="hybridMultilevel"/>
    <w:tmpl w:val="52D87A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0374"/>
    <w:multiLevelType w:val="hybridMultilevel"/>
    <w:tmpl w:val="F09E9424"/>
    <w:lvl w:ilvl="0" w:tplc="FF925342">
      <w:start w:val="1"/>
      <w:numFmt w:val="decimal"/>
      <w:lvlText w:val="%1."/>
      <w:lvlJc w:val="left"/>
      <w:pPr>
        <w:ind w:left="7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D5"/>
    <w:rsid w:val="00025BD2"/>
    <w:rsid w:val="00072916"/>
    <w:rsid w:val="0007648A"/>
    <w:rsid w:val="000A0D84"/>
    <w:rsid w:val="000D1F07"/>
    <w:rsid w:val="00106198"/>
    <w:rsid w:val="00125274"/>
    <w:rsid w:val="002917A3"/>
    <w:rsid w:val="002D3F36"/>
    <w:rsid w:val="00316DAC"/>
    <w:rsid w:val="00330C66"/>
    <w:rsid w:val="00351418"/>
    <w:rsid w:val="003532C8"/>
    <w:rsid w:val="00364E53"/>
    <w:rsid w:val="003925B2"/>
    <w:rsid w:val="003A79FB"/>
    <w:rsid w:val="003C2065"/>
    <w:rsid w:val="003D12D3"/>
    <w:rsid w:val="003F23D2"/>
    <w:rsid w:val="004F56FB"/>
    <w:rsid w:val="00557131"/>
    <w:rsid w:val="005E20D4"/>
    <w:rsid w:val="005E62EA"/>
    <w:rsid w:val="006C2379"/>
    <w:rsid w:val="006E5F02"/>
    <w:rsid w:val="00710CDA"/>
    <w:rsid w:val="007F28BA"/>
    <w:rsid w:val="007F72C8"/>
    <w:rsid w:val="008735F1"/>
    <w:rsid w:val="00893C70"/>
    <w:rsid w:val="008A3386"/>
    <w:rsid w:val="008B0B76"/>
    <w:rsid w:val="008B2595"/>
    <w:rsid w:val="0090088E"/>
    <w:rsid w:val="00906F5A"/>
    <w:rsid w:val="00917B2D"/>
    <w:rsid w:val="00963D85"/>
    <w:rsid w:val="0097019A"/>
    <w:rsid w:val="0097230E"/>
    <w:rsid w:val="009837E7"/>
    <w:rsid w:val="009A21D5"/>
    <w:rsid w:val="009D058B"/>
    <w:rsid w:val="00A165AD"/>
    <w:rsid w:val="00A609C2"/>
    <w:rsid w:val="00AA254B"/>
    <w:rsid w:val="00AA7202"/>
    <w:rsid w:val="00AB0CB6"/>
    <w:rsid w:val="00AB2B49"/>
    <w:rsid w:val="00AC0872"/>
    <w:rsid w:val="00B7737E"/>
    <w:rsid w:val="00BA0235"/>
    <w:rsid w:val="00BC1A4F"/>
    <w:rsid w:val="00BE4DE2"/>
    <w:rsid w:val="00BF526A"/>
    <w:rsid w:val="00C02946"/>
    <w:rsid w:val="00C20D63"/>
    <w:rsid w:val="00CD311E"/>
    <w:rsid w:val="00D06AD5"/>
    <w:rsid w:val="00D225AF"/>
    <w:rsid w:val="00D54821"/>
    <w:rsid w:val="00D6151A"/>
    <w:rsid w:val="00D63C62"/>
    <w:rsid w:val="00DC0C58"/>
    <w:rsid w:val="00E265FA"/>
    <w:rsid w:val="00E32FA8"/>
    <w:rsid w:val="00E36C88"/>
    <w:rsid w:val="00F56D49"/>
    <w:rsid w:val="00FA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5"/>
    <w:pPr>
      <w:spacing w:after="0" w:line="240" w:lineRule="auto"/>
    </w:pPr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1418"/>
    <w:pPr>
      <w:keepNext/>
      <w:jc w:val="center"/>
      <w:outlineLvl w:val="0"/>
    </w:pPr>
    <w:rPr>
      <w:b/>
      <w:bCs/>
      <w:w w:val="100"/>
      <w:kern w:val="2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6AD5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D06AD5"/>
  </w:style>
  <w:style w:type="paragraph" w:styleId="a6">
    <w:name w:val="footnote text"/>
    <w:basedOn w:val="a"/>
    <w:link w:val="a7"/>
    <w:unhideWhenUsed/>
    <w:rsid w:val="00D06AD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06AD5"/>
    <w:rPr>
      <w:rFonts w:ascii="Times New Roman" w:eastAsia="Times New Roman" w:hAnsi="Times New Roman" w:cs="Times New Roman"/>
      <w:w w:val="9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6AD5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06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AD5"/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06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AD5"/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character" w:styleId="ad">
    <w:name w:val="Hyperlink"/>
    <w:uiPriority w:val="99"/>
    <w:unhideWhenUsed/>
    <w:rsid w:val="00D06A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06AD5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f">
    <w:name w:val="Title"/>
    <w:basedOn w:val="a"/>
    <w:link w:val="af0"/>
    <w:qFormat/>
    <w:rsid w:val="00D06AD5"/>
    <w:pPr>
      <w:autoSpaceDE w:val="0"/>
      <w:autoSpaceDN w:val="0"/>
      <w:ind w:firstLine="540"/>
      <w:jc w:val="center"/>
    </w:pPr>
    <w:rPr>
      <w:b/>
      <w:bCs/>
      <w:w w:val="100"/>
      <w:lang w:val="x-none"/>
    </w:rPr>
  </w:style>
  <w:style w:type="character" w:customStyle="1" w:styleId="af0">
    <w:name w:val="Название Знак"/>
    <w:basedOn w:val="a0"/>
    <w:link w:val="af"/>
    <w:rsid w:val="00D06AD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f1">
    <w:name w:val="Прижатый влево"/>
    <w:basedOn w:val="a"/>
    <w:next w:val="a"/>
    <w:uiPriority w:val="99"/>
    <w:rsid w:val="00D06AD5"/>
    <w:pPr>
      <w:autoSpaceDE w:val="0"/>
      <w:autoSpaceDN w:val="0"/>
      <w:adjustRightInd w:val="0"/>
    </w:pPr>
    <w:rPr>
      <w:rFonts w:ascii="Arial" w:eastAsia="Calibri" w:hAnsi="Arial" w:cs="Arial"/>
      <w:w w:val="1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D12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12D3"/>
    <w:rPr>
      <w:rFonts w:ascii="Segoe UI" w:eastAsia="Times New Roman" w:hAnsi="Segoe UI" w:cs="Segoe UI"/>
      <w:w w:val="99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1252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Theme="minorEastAsia"/>
      <w:w w:val="100"/>
      <w:sz w:val="24"/>
      <w:szCs w:val="24"/>
    </w:rPr>
  </w:style>
  <w:style w:type="paragraph" w:customStyle="1" w:styleId="Style2">
    <w:name w:val="Style2"/>
    <w:basedOn w:val="a"/>
    <w:uiPriority w:val="99"/>
    <w:rsid w:val="00125274"/>
    <w:pPr>
      <w:widowControl w:val="0"/>
      <w:autoSpaceDE w:val="0"/>
      <w:autoSpaceDN w:val="0"/>
      <w:adjustRightInd w:val="0"/>
    </w:pPr>
    <w:rPr>
      <w:rFonts w:eastAsiaTheme="minorEastAsia"/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125274"/>
    <w:pPr>
      <w:widowControl w:val="0"/>
      <w:autoSpaceDE w:val="0"/>
      <w:autoSpaceDN w:val="0"/>
      <w:adjustRightInd w:val="0"/>
    </w:pPr>
    <w:rPr>
      <w:rFonts w:eastAsiaTheme="minorEastAsia"/>
      <w:w w:val="100"/>
      <w:sz w:val="24"/>
      <w:szCs w:val="24"/>
    </w:rPr>
  </w:style>
  <w:style w:type="character" w:customStyle="1" w:styleId="FontStyle11">
    <w:name w:val="Font Style11"/>
    <w:basedOn w:val="a0"/>
    <w:uiPriority w:val="99"/>
    <w:rsid w:val="0012527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252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25274"/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rsid w:val="00351418"/>
    <w:rPr>
      <w:rFonts w:ascii="Times New Roman" w:eastAsia="Times New Roman" w:hAnsi="Times New Roman" w:cs="Times New Roman"/>
      <w:b/>
      <w:bCs/>
      <w:kern w:val="28"/>
      <w:sz w:val="27"/>
      <w:szCs w:val="27"/>
      <w:lang w:eastAsia="ru-RU"/>
    </w:rPr>
  </w:style>
  <w:style w:type="character" w:customStyle="1" w:styleId="CharStyle7">
    <w:name w:val="Char Style 7"/>
    <w:link w:val="Style6"/>
    <w:uiPriority w:val="99"/>
    <w:locked/>
    <w:rsid w:val="00351418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5141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table" w:styleId="af4">
    <w:name w:val="Table Grid"/>
    <w:basedOn w:val="a1"/>
    <w:uiPriority w:val="39"/>
    <w:rsid w:val="00D2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D5"/>
    <w:pPr>
      <w:spacing w:after="0" w:line="240" w:lineRule="auto"/>
    </w:pPr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51418"/>
    <w:pPr>
      <w:keepNext/>
      <w:jc w:val="center"/>
      <w:outlineLvl w:val="0"/>
    </w:pPr>
    <w:rPr>
      <w:b/>
      <w:bCs/>
      <w:w w:val="100"/>
      <w:kern w:val="2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06AD5"/>
    <w:pPr>
      <w:spacing w:before="100" w:beforeAutospacing="1" w:after="100" w:afterAutospacing="1"/>
    </w:pPr>
    <w:rPr>
      <w:w w:val="100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D06A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semiHidden/>
    <w:unhideWhenUsed/>
    <w:rsid w:val="00D06AD5"/>
  </w:style>
  <w:style w:type="paragraph" w:styleId="a6">
    <w:name w:val="footnote text"/>
    <w:basedOn w:val="a"/>
    <w:link w:val="a7"/>
    <w:unhideWhenUsed/>
    <w:rsid w:val="00D06AD5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D06AD5"/>
    <w:rPr>
      <w:rFonts w:ascii="Times New Roman" w:eastAsia="Times New Roman" w:hAnsi="Times New Roman" w:cs="Times New Roman"/>
      <w:w w:val="99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D06AD5"/>
    <w:pPr>
      <w:spacing w:after="200" w:line="276" w:lineRule="auto"/>
      <w:ind w:left="720"/>
      <w:contextualSpacing/>
    </w:pPr>
    <w:rPr>
      <w:rFonts w:ascii="Calibri" w:eastAsia="Calibri" w:hAnsi="Calibri"/>
      <w:w w:val="100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06AD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06AD5"/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D06AD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06AD5"/>
    <w:rPr>
      <w:rFonts w:ascii="Times New Roman" w:eastAsia="Times New Roman" w:hAnsi="Times New Roman" w:cs="Times New Roman"/>
      <w:w w:val="99"/>
      <w:sz w:val="28"/>
      <w:szCs w:val="28"/>
      <w:lang w:eastAsia="ru-RU"/>
    </w:rPr>
  </w:style>
  <w:style w:type="character" w:styleId="ad">
    <w:name w:val="Hyperlink"/>
    <w:uiPriority w:val="99"/>
    <w:unhideWhenUsed/>
    <w:rsid w:val="00D06AD5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D06AD5"/>
    <w:pPr>
      <w:spacing w:before="100" w:beforeAutospacing="1" w:after="100" w:afterAutospacing="1"/>
    </w:pPr>
    <w:rPr>
      <w:w w:val="100"/>
      <w:sz w:val="24"/>
      <w:szCs w:val="24"/>
    </w:rPr>
  </w:style>
  <w:style w:type="paragraph" w:styleId="af">
    <w:name w:val="Title"/>
    <w:basedOn w:val="a"/>
    <w:link w:val="af0"/>
    <w:qFormat/>
    <w:rsid w:val="00D06AD5"/>
    <w:pPr>
      <w:autoSpaceDE w:val="0"/>
      <w:autoSpaceDN w:val="0"/>
      <w:ind w:firstLine="540"/>
      <w:jc w:val="center"/>
    </w:pPr>
    <w:rPr>
      <w:b/>
      <w:bCs/>
      <w:w w:val="100"/>
      <w:lang w:val="x-none"/>
    </w:rPr>
  </w:style>
  <w:style w:type="character" w:customStyle="1" w:styleId="af0">
    <w:name w:val="Название Знак"/>
    <w:basedOn w:val="a0"/>
    <w:link w:val="af"/>
    <w:rsid w:val="00D06AD5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paragraph" w:customStyle="1" w:styleId="af1">
    <w:name w:val="Прижатый влево"/>
    <w:basedOn w:val="a"/>
    <w:next w:val="a"/>
    <w:uiPriority w:val="99"/>
    <w:rsid w:val="00D06AD5"/>
    <w:pPr>
      <w:autoSpaceDE w:val="0"/>
      <w:autoSpaceDN w:val="0"/>
      <w:adjustRightInd w:val="0"/>
    </w:pPr>
    <w:rPr>
      <w:rFonts w:ascii="Arial" w:eastAsia="Calibri" w:hAnsi="Arial" w:cs="Arial"/>
      <w:w w:val="100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3D12D3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3D12D3"/>
    <w:rPr>
      <w:rFonts w:ascii="Segoe UI" w:eastAsia="Times New Roman" w:hAnsi="Segoe UI" w:cs="Segoe UI"/>
      <w:w w:val="99"/>
      <w:sz w:val="18"/>
      <w:szCs w:val="18"/>
      <w:lang w:eastAsia="ru-RU"/>
    </w:rPr>
  </w:style>
  <w:style w:type="paragraph" w:customStyle="1" w:styleId="Style1">
    <w:name w:val="Style1"/>
    <w:basedOn w:val="a"/>
    <w:uiPriority w:val="99"/>
    <w:rsid w:val="00125274"/>
    <w:pPr>
      <w:widowControl w:val="0"/>
      <w:autoSpaceDE w:val="0"/>
      <w:autoSpaceDN w:val="0"/>
      <w:adjustRightInd w:val="0"/>
      <w:spacing w:line="490" w:lineRule="exact"/>
      <w:ind w:firstLine="706"/>
      <w:jc w:val="both"/>
    </w:pPr>
    <w:rPr>
      <w:rFonts w:eastAsiaTheme="minorEastAsia"/>
      <w:w w:val="100"/>
      <w:sz w:val="24"/>
      <w:szCs w:val="24"/>
    </w:rPr>
  </w:style>
  <w:style w:type="paragraph" w:customStyle="1" w:styleId="Style2">
    <w:name w:val="Style2"/>
    <w:basedOn w:val="a"/>
    <w:uiPriority w:val="99"/>
    <w:rsid w:val="00125274"/>
    <w:pPr>
      <w:widowControl w:val="0"/>
      <w:autoSpaceDE w:val="0"/>
      <w:autoSpaceDN w:val="0"/>
      <w:adjustRightInd w:val="0"/>
    </w:pPr>
    <w:rPr>
      <w:rFonts w:eastAsiaTheme="minorEastAsia"/>
      <w:w w:val="100"/>
      <w:sz w:val="24"/>
      <w:szCs w:val="24"/>
    </w:rPr>
  </w:style>
  <w:style w:type="paragraph" w:customStyle="1" w:styleId="Style3">
    <w:name w:val="Style3"/>
    <w:basedOn w:val="a"/>
    <w:uiPriority w:val="99"/>
    <w:rsid w:val="00125274"/>
    <w:pPr>
      <w:widowControl w:val="0"/>
      <w:autoSpaceDE w:val="0"/>
      <w:autoSpaceDN w:val="0"/>
      <w:adjustRightInd w:val="0"/>
    </w:pPr>
    <w:rPr>
      <w:rFonts w:eastAsiaTheme="minorEastAsia"/>
      <w:w w:val="100"/>
      <w:sz w:val="24"/>
      <w:szCs w:val="24"/>
    </w:rPr>
  </w:style>
  <w:style w:type="character" w:customStyle="1" w:styleId="FontStyle11">
    <w:name w:val="Font Style11"/>
    <w:basedOn w:val="a0"/>
    <w:uiPriority w:val="99"/>
    <w:rsid w:val="00125274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125274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125274"/>
    <w:rPr>
      <w:rFonts w:ascii="Times New Roman" w:hAnsi="Times New Roman" w:cs="Times New Roman"/>
      <w:sz w:val="12"/>
      <w:szCs w:val="12"/>
    </w:rPr>
  </w:style>
  <w:style w:type="character" w:customStyle="1" w:styleId="10">
    <w:name w:val="Заголовок 1 Знак"/>
    <w:basedOn w:val="a0"/>
    <w:link w:val="1"/>
    <w:rsid w:val="00351418"/>
    <w:rPr>
      <w:rFonts w:ascii="Times New Roman" w:eastAsia="Times New Roman" w:hAnsi="Times New Roman" w:cs="Times New Roman"/>
      <w:b/>
      <w:bCs/>
      <w:kern w:val="28"/>
      <w:sz w:val="27"/>
      <w:szCs w:val="27"/>
      <w:lang w:eastAsia="ru-RU"/>
    </w:rPr>
  </w:style>
  <w:style w:type="character" w:customStyle="1" w:styleId="CharStyle7">
    <w:name w:val="Char Style 7"/>
    <w:link w:val="Style6"/>
    <w:uiPriority w:val="99"/>
    <w:locked/>
    <w:rsid w:val="00351418"/>
    <w:rPr>
      <w:shd w:val="clear" w:color="auto" w:fill="FFFFFF"/>
    </w:rPr>
  </w:style>
  <w:style w:type="paragraph" w:customStyle="1" w:styleId="Style6">
    <w:name w:val="Style 6"/>
    <w:basedOn w:val="a"/>
    <w:link w:val="CharStyle7"/>
    <w:uiPriority w:val="99"/>
    <w:rsid w:val="00351418"/>
    <w:pPr>
      <w:widowControl w:val="0"/>
      <w:shd w:val="clear" w:color="auto" w:fill="FFFFFF"/>
      <w:spacing w:after="240" w:line="302" w:lineRule="exact"/>
      <w:jc w:val="center"/>
    </w:pPr>
    <w:rPr>
      <w:rFonts w:asciiTheme="minorHAnsi" w:eastAsiaTheme="minorHAnsi" w:hAnsiTheme="minorHAnsi" w:cstheme="minorBidi"/>
      <w:w w:val="100"/>
      <w:sz w:val="22"/>
      <w:szCs w:val="22"/>
      <w:lang w:eastAsia="en-US"/>
    </w:rPr>
  </w:style>
  <w:style w:type="table" w:styleId="af4">
    <w:name w:val="Table Grid"/>
    <w:basedOn w:val="a1"/>
    <w:uiPriority w:val="39"/>
    <w:rsid w:val="00D22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000.35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25268.325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hyperlink" Target="http://www.consultant.ru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hyperlink" Target="http://www.consultant.ru" TargetMode="External"/><Relationship Id="rId1" Type="http://schemas.openxmlformats.org/officeDocument/2006/relationships/hyperlink" Target="http://www.consultant.ru" TargetMode="External"/><Relationship Id="rId6" Type="http://schemas.openxmlformats.org/officeDocument/2006/relationships/hyperlink" Target="http://www.kamgov.ru/agzanyat/monitoring/analitika-rynka-truda" TargetMode="External"/><Relationship Id="rId5" Type="http://schemas.openxmlformats.org/officeDocument/2006/relationships/hyperlink" Target="http://government.ru/orders/selection/401/14972/-" TargetMode="External"/><Relationship Id="rId4" Type="http://schemas.openxmlformats.org/officeDocument/2006/relationships/hyperlink" Target="http://www.kremlin.ru/acts/assignments/orders/493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68541-8F50-479B-86AE-A1CE1571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19</Pages>
  <Words>3742</Words>
  <Characters>21330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Коваленко Александра Леонидовна</dc:creator>
  <cp:lastModifiedBy>Анна Геннадьевна</cp:lastModifiedBy>
  <cp:revision>4</cp:revision>
  <cp:lastPrinted>2017-10-02T02:24:00Z</cp:lastPrinted>
  <dcterms:created xsi:type="dcterms:W3CDTF">2017-10-04T02:55:00Z</dcterms:created>
  <dcterms:modified xsi:type="dcterms:W3CDTF">2017-10-04T02:57:00Z</dcterms:modified>
</cp:coreProperties>
</file>