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14.01.97 г__ № __13-4-2/819____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ИНСТРУКЦИЯ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 мероприятиях по борьбе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 случной болезнью одно-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копытных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 Общие положения.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Случная болезнь (дурина) инвазионная болезнь лошадей, ослов, мулов, вызывае-мая Trypanosoma equiperdum протекает преимущественно хронически.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Заражение животных происходит, в основном, половым путем, при искусствен-ном осеменении спермой, содержащей возбудителя, а также механическим - через предметы ухода, руки, различные инструменты (влагалищное зеркало, мочевой катетер, искусственная вагина.).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Заболевание животных случной болезнью наблюдают в любое время года. Бо-лезнь характеризуется длительным (3-4 нед) инкубационным периодом, появле-нием отеков половых органов, вымени, живота (отечный брус), язв, депигмента-цией кожи, бляшек, парезов, параличей губ, ушей и расстройством координации движения. При патологоанатомическом исследовании отмечают истощение, де-генеративные изменения в мышцах сердца, крупа и задних конечностей.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1.4 Диагноз на случную болезнь однокопытных устанавливают на основании эпи-зоотологических, клинических, патологоанатомических данных и результатов ла-бораторных исследований (микроскопического, серологического).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1.5 В лабораторию для исследования на случную болезнь направляют соскобы с примесью крови из различных мест слизистой оболочки влагалища, мочеиспуска-тельного канала, сперму, экссудат из надрезов отеков и бляшек.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Соскобы из различных мест слизистой оболочки уретры берут с помощью урет-ральной ложки. Для этого жеребца фиксируют и вводят внутримышечно в область крупа рометар в дозе 7,5 см3 на 100 кг массы тела. Через 7-10 мин вводят урет-ральную ложку на глубину 5-6 см и делают 3-4 возвратно-поступательных движе-ния по стенке уретры. После чего уретральную ложку осторожно извлекают, опускают материал в пробирку с 2 см3 физиологического раствора рН 7,0-7,2 и закрывают пробкой.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Сперму от жеребцов получают на искусственную вагину в хозяйстве, переливают в стерильные пробирки (флаконы) по 2см3 и закрывают пробками.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Соскобы со стенок влагалища берут уретральной ложкой через влагалищное зер-кало. Материал опускают в пробирку с 2 см3 физиологического раствора рН 7,0-7,2 и закрывают пробкой.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Экссудат из надрезов отеков и бляшек собирают шприцем, переносят в пробирку и закрывают пробкой.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1.6 Для серологического исследования направляют 1-2 см3 сыворотки крови, на-тивной или консервированной 5 %-ным раствором фенола (1 капля на 1см3 сыво-ротки) или сухой борной кислотой (2-4% к объему).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1.7 Отобранный патологический материал в пробирках, доставляют в лаборато-рию в термосе со льдом не позднее 4-х часов, сыворотку крови - не позднее 2 дней с момента взятия.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1.8 Исследования биологического материала проводят согласно действующим ме-тодическим указаниям по лабораторным исследованиям на трипаносомозы лоша-дей, верблюдов, ослов, мулов и собак.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1.9 Результаты обследования лошадей.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1.9.1 Больными считают животных при наличии одного из следующих показате-лей: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обнаружение трипаносом в мазках из исходного материала,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обнаружение характерных для случной болезни клинических признаков (бляшки, парезы, параличи губ, ушей, зада, характерная депигментация, отеки половых губ и др) при отрицательных результатах микроскопического и серологического ис-следований; получение положительного серологического исследования; получе-ние дважды сомнительного серологического исследования.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1.9.2 Подозрительными по заболеванию считаются лошади: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имеющие неясные клинические признаки при отрицательных результатах сероло-гических исследований,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бывшие в случке с больными;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давшие в РСК один раз сомнительный результат при трехкратном исследовании. Повторно на случную болезнь лошадей исследуют серологическим методом через 30 дн.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 Мероприятия по предупреждению заболевания лошадей случной болезнью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2.1 В целях профилактики случной болезни необходимо: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комплектовать коневодческие хозяйства (фермы) лошадьми из благополучных хозяйств-поставщиков;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- не допускать к случке племенных жеребцов с кобылами (конематками), не про-веренными на случную болезнь в РСК;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перед случкой клинически и серологически обследовать на случную болезнь племенных и пользовательных взрослых однокопытных животных дважды с ин-тервалом 30 дней;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2.2  Животных, вновь поступивших из других хозяйств, содержат изолированно не менее 30 дней, подвергают тщательному клиническому осмотру, микроскопи-ческому и серологическому исследованиям.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2.3 В случае выявления среди завезенных животных больных, положительно и сомнительно реагирующих в РСК, всю партию лошадей убивают.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2.4 На случных пунктах обслуживающий персонал при искусственном осемене-нии животных должен использовать одноразовые полиэтиленовые перчатки и пи-петки. Инструменты, применяемые для отбора материала, дезинфицируют путем кипячения в течение 10-15 мин. Подставных кобыл (на которых получают спер-му) в обязательном порядке обследуют на случную болезнь клинически и сероло-гически.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2.5 Для получения спермы за каждым жеребцом закрепляют отдельную искусст-венную вагину.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2.6 Ректальное исследование кобыл проводят в перчатках разового применения.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3. Мероприятия, проводимые в неблагополучном хозяйстве.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3.1 При установлении диагноза хозяйство (ферму) объявляют неблагополучным по случной болезни и в нем решением администраций района вводят ограниче-ния. При этом запрещают ввод в хозяйство и вывод из него лошадей, ослов, мулов для племенных и пользовательных целей, а также перегруппировку их внутри хо-зяйства.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3.2 Взрослое поголовье лошадей, ослов и их гибридов неблагополучного хозяйст-ва подвергают клиническому, микроскопическому и серологическому исследова-ниям. Больных, положительно и дважды сомнительно реагирующих в РСК, жи-вотных убивают, а подозрительных по заболеванию случной болезнью содержат изолированно и вновь обследуют микроскопическим и серологическим методами с интервалом 30 дн до получения трехкратного отрицательного результата по группе.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 В неблагополучных хозяйствах ведут точный учет жеребцов (ослов, мулов), кобыл, идущих в случку.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3.4.Мясо больных и положительно реагировавших животных перерабатывают в вареные колбасы согласно п. 5.1 действующих Правил ветеринарного осмотра убойных животных и ветеринарно-санитарной экспертизы мяса и мясных продук-тов.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При истощении животного или обнаружении дистрофических изменений в мы-шечной ткани, мясо и внутренние органы направляют на утилизацию.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Шкуры от павших и вынужденно убитых больных животных выпускают без ог-раничений.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3.5.После каждого случая выделения зараженного животного и убоя его, а также перед снятием ограничений помещения, предметы ухода, оборудование считают от навоза, моют и подвергают дезинфекции одним из следующих препаратов: 2 %-ный раствор натра едкого, 2 %-ный раствор формалина, параформальдегида, 2 %-ный раствор хлорной извести, 5 %-ный раствор лизола из расчета 0,3-0.5 л/м2 площади. Раствор натра едкого применяют горячим (30-90°С).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3.6.Ограничения с неблагополучного хозяйства по случной болезни лошадей сни-мают через 2 года после последнего случая выделения клинически больного жи-вотного и получения ежегодно в течение этого периода отрицательных результа-тов серологических исследований.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3.7.После оздоровления хозяйства от случной болезни жеребцов-производителей и кобыл случного возраста ежегодно в течение 5 лет подвергают трехкратному серологическому исследованию за 3, 2 и 1 месяц до начала случной компании. Животных, давших положительную или дважды сомнительную реакции, убивают и  поступаю согласно п. 3 настоящей инструкции.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 утверждением настоящей инструкции на территории Российской Федерации утрачивает силу « инструкция о мероприятиях по предупреждению и ликвидации случной болезни однокопытных», утвержденная Главным управлением ветерина-рии Госкомиссии Совмина СССР по продовольствию и закупкам 12 ноября 1990 года.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УТВЕРЖДАЮ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Заместитель начальника Департамента ветеринарии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В.В. Селиверстов</w:t>
      </w:r>
    </w:p>
    <w:p w:rsidR="00BD3F12" w:rsidRPr="00BD3F12" w:rsidRDefault="00BD3F12" w:rsidP="00BD3F12">
      <w:pPr>
        <w:pBdr>
          <w:top w:val="single" w:sz="6" w:space="0" w:color="CCCCCC"/>
          <w:left w:val="single" w:sz="6" w:space="0" w:color="CCCCCC"/>
          <w:right w:val="single" w:sz="6" w:space="0" w:color="CCCCCC"/>
        </w:pBdr>
        <w:shd w:val="clear" w:color="auto" w:fill="F7F7F7"/>
        <w:spacing w:after="0" w:line="240" w:lineRule="auto"/>
        <w:outlineLvl w:val="2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" w:anchor="p3475" w:tooltip="" w:history="1">
        <w:r w:rsidRPr="00BD3F12">
          <w:rPr>
            <w:rFonts w:ascii="Verdana" w:eastAsia="Times New Roman" w:hAnsi="Verdana" w:cs="Times New Roman"/>
            <w:color w:val="005EAB"/>
            <w:sz w:val="17"/>
            <w:szCs w:val="17"/>
            <w:u w:val="single"/>
            <w:bdr w:val="none" w:sz="0" w:space="0" w:color="auto" w:frame="1"/>
            <w:shd w:val="clear" w:color="auto" w:fill="DEDFDF"/>
            <w:lang w:eastAsia="ru-RU"/>
          </w:rPr>
          <w:t>Поделиться</w:t>
        </w:r>
      </w:hyperlink>
      <w:r w:rsidRPr="00BD3F12">
        <w:rPr>
          <w:rFonts w:ascii="Verdana" w:eastAsia="Times New Roman" w:hAnsi="Verdana" w:cs="Times New Roman"/>
          <w:color w:val="333333"/>
          <w:sz w:val="17"/>
          <w:szCs w:val="17"/>
          <w:bdr w:val="none" w:sz="0" w:space="0" w:color="auto" w:frame="1"/>
          <w:shd w:val="clear" w:color="auto" w:fill="DEDFDF"/>
          <w:lang w:eastAsia="ru-RU"/>
        </w:rPr>
        <w:t>2</w:t>
      </w:r>
      <w:hyperlink r:id="rId7" w:anchor="p3475" w:history="1">
        <w:r w:rsidRPr="00BD3F12">
          <w:rPr>
            <w:rFonts w:ascii="Verdana" w:eastAsia="Times New Roman" w:hAnsi="Verdana" w:cs="Times New Roman"/>
            <w:color w:val="005EAB"/>
            <w:sz w:val="17"/>
            <w:szCs w:val="17"/>
            <w:u w:val="single"/>
            <w:bdr w:val="none" w:sz="0" w:space="0" w:color="auto" w:frame="1"/>
            <w:shd w:val="clear" w:color="auto" w:fill="DEDFDF"/>
            <w:lang w:eastAsia="ru-RU"/>
          </w:rPr>
          <w:t>23-02-2008 16:02:38</w:t>
        </w:r>
      </w:hyperlink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</w:pPr>
      <w:hyperlink r:id="rId8" w:history="1">
        <w:r w:rsidRPr="00BD3F12">
          <w:rPr>
            <w:rFonts w:ascii="Verdana" w:eastAsia="Times New Roman" w:hAnsi="Verdana" w:cs="Times New Roman"/>
            <w:b/>
            <w:bCs/>
            <w:color w:val="005EAB"/>
            <w:sz w:val="19"/>
            <w:szCs w:val="19"/>
            <w:lang w:eastAsia="ru-RU"/>
          </w:rPr>
          <w:t>Alekx</w:t>
        </w:r>
      </w:hyperlink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Представитель гос. вет. службы</w:t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42900" cy="425450"/>
            <wp:effectExtent l="0" t="0" r="0" b="0"/>
            <wp:docPr id="3" name="Рисунок 3" descr="Ale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k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Откуда: Новосибирск Россия</w:t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Зарегистрирован: 07-01-2008</w:t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Приглашений: 0</w:t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Сообщений: 617</w:t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Пол: Мужской</w:t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Награды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406400" cy="622300"/>
            <wp:effectExtent l="0" t="0" r="0" b="6350"/>
            <wp:docPr id="2" name="Рисунок 2" descr="http://konivet.2bb.ru/uploads/0000/2b/d8/718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ivet.2bb.ru/uploads/0000/2b/d8/7187-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41300" cy="222250"/>
            <wp:effectExtent l="0" t="0" r="6350" b="6350"/>
            <wp:docPr id="1" name="Рисунок 1" descr="http://konivet.2bb.ru/uploads/0000/2b/d8/720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ivet.2bb.ru/uploads/0000/2b/d8/7200-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12" w:rsidRPr="00BD3F12" w:rsidRDefault="00BD3F12" w:rsidP="00BD3F12">
      <w:pPr>
        <w:numPr>
          <w:ilvl w:val="0"/>
          <w:numId w:val="1"/>
        </w:numPr>
        <w:shd w:val="clear" w:color="auto" w:fill="F7F7F7"/>
        <w:spacing w:after="0" w:line="231" w:lineRule="atLeast"/>
        <w:ind w:left="0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Последний визит: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19-08-2016 06:05:33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Методические указания по лабораторным исследованиям на случную болезнь лошадей, ослов, мулов</w:t>
      </w: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br/>
        <w:t>(Утверждены. 16 октября 1984 г.)</w:t>
      </w: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br/>
        <w:t>1. Общие положения.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1.1. Случная болезнь—протозойное заболевание лошадей, ослов, мулов, вызываемое возбудителем Trypanosoma equiperdum; про-текает преимущественно хронически.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1.2. Диагноз на случную болезнь ставят на основании результатов микроскопического и серологического исследований материалов с учетом клинических и эпизоотологических данных.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1.3. Для исследования в лабораторию направляют: соскобы со слизистой оболочки влагалища, мочеиспускательного канала, взятые уретральной ложкой; выпот из надрезов отеков и бляшек, собранный шприцем в стерильные пробирки; сыворотку крови нативную или консервированную одним из общепринятых методов.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Патологический материал доставляют в термосе со льдом и иследуют не позднее 6 ч, а сыворотку крови — не позднее 2 дней пос-ле взятия.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2. Микроскопическое исследование.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2.1. Из доставленного материала делают раздавленные капли и 6—8 тонких мазков.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2.1.1. Соскоб или выпот густой консистенции разбавляют теплым физиологическим раствором (37 °С) 1:2, наносят каплю на предметное стекло, накрывают покровным и исследуют на наличие подвижных трипаносом в затемненном поле микроскопа при малом увеличении.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2.1.2. Тонкие мазки высушивают на воздухе, фиксируют метиловым спиртом в течение 3—5 мин или этиловым 20—25 мин, окрашивают по Романовскому в течение 20—30 мин, затем промывают водой, высушивают и исследуют с использованием иммерсионной системы микроскопа.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Протоплазма трипаносом окрашивается в голубой цвет, ядро - в розовый, жгутик и ундулирующая мембрана — в светло-розовый.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3. Серологическое исследование.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3.1. Серологическое исследование сыворотки крови проводят в реакции связывания комплемента (РСК).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3.2. Компоненты реакции: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антиген трипаносомный жидкий или лиофилизированный;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комплемент — нативная, консервированная или сухая (изготовленная на биофабрике) сыворотка крови морской свинки;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гемолитическая сыворотка (гемолнзин) с титром не ниже 1:1000;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нормальная и испытуемые сыворотки нативные или консервированные одним из общепринятых методов;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2,5 %-ная взвесь эритроцитов барана на физиологическом рас-творе;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физиологический раствор—0,85 %-ный раствор химически чистого хлорида натрия на дистиллированной воде с рН 6,8—7,2.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 Подготовка компонентов для реакции.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3.3.1. Перед постановкой реакции готовят разведение каждого компонента в соответствии с указаниями на этикетках и в количе-стве, необходимом для всего опыта, включая титрование. В процессе работы не допускается дополнительно разводить компоненты, смешивать их с ранее разведенными и использовать в реакции без титрования.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3.3.2. При использовании сухого комплемента содержимое необходимого количества ампул растворяют в физиологическом растворе и сливают в одну пробирку. Полученный раствор комплемента используют для титрования (в разведении 1:20) и главного опыта.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3.3.3. Гемолизин используют в реакции в удвоенном титре. Например, при титре гемолизина 1:1000 его берут 2:1000.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3.3.4. Испытуемые трипаносомную и нормальную сыворотки, разведенные для главного опыта и титрования комплемента, инактивируют 30 мин при 56—58 С (сыворотки ослов и мулов — при 64 С).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3.3.5. Антиген трипаносомный лиофилизированный или жидкий используют в рабочем разведении, которое в 2 раза ниже его предельного титра. Например, титр антигена 1:200, его рабочее разведение будет 1:100.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3.3.6. Эритроциты барана отмывают физиологическим раствором путем центрифугирования при 1,5—3 тыс. об/мин в течение 10—15 мин до полной прозрачности надосадочной жидкости, после чего готовят 2,5 %-ную взвесь на физиологическом растворе.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3.3.7. Физиологический раствор, используемый для разведения компонентов, готовят в день постановки реакции и кипятят в течение 5 мин.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3.4. Разведенные компоненты перед постановкой реакции проверяют на антикомплементарность и гемотоксичность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3.5. После проверки компонентов готовят гемолитическую систе-му, смешивая равные объемы гемолизина в рабочем титре с 2,5 %-ной взвесью эритроцитов и выдерживают ее 25—30 мин при 37— 38 С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3.6. Титрование компонентов реакции.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3.6.1. Гемолизин титруют при использовании новой серии или в случае подозрения на снижение титра.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Из основного разведения гемолизина 1:100 (0,1 мл гемолизина и 9,9 мл физиологического раствора) готовят следующие разведения 1:500; 1:1000; 1:1500; 1:2000; 1:2500; 1:3000.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Затем в ряд пробирок переносят по 0,5 мл каждого разведения гемолизина, добавляют в каждую пробирку 0,5 мл комплемента в разведении 1:20, 0,5 мл 2,5 %-ной взвеси эритроцитов, 1,0 мл физиологического раствора и выдерживают в водяной бане 10 мин при 37-38 С.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Титром гемолизина считают наибольшее его разведение, при ко-тором получен полный гемолиз эритроцитов.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3.6.2. Комплемент титруют в гемолитической системе из разве-дения 1:20 в дозах от 0,1 до 0,37 с интервалом 0,03 мл. В каждую пробирку добавляют недостающее до 0,5 мл количество физиологического раствора, по 1,0 мл гемолитической системы и физиологического раствора (вместо антигена и сыворотки) и выдерживают в во-дяной бане 10 мин при 37—38 °С.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Титром комплемента в гемолитической системе считают наименьшее его количество, вызывающее полный гемолиз эритроцитов. При использовании биофабричного комплемента титрование его в гемолитической системе необязательно.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3.6.3. Титрование комплемента в бактериолитической системе проводят перед каждой постановкой реакции на 3—4 сыворотках: позитивной (трипаносомной), негативной и 1—2 сыворотках из опыта.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Каждую сыворотку разливают по 0,1 мл в два ряда пробирок, добавляют по 0,4 мл физиологического раствора и инактивнруют, как указано в п. 3.3.4, или сначала готовят разведение сывороток 1:5, инактивируют и разливают по 0,5 мл. Затем в пробирки обоих рядов вносят комплемент, разведенный 1:20 в дозах от 0,13 до 0,37 с интервалом 0,03 мл.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Для более точной дозировки рекомендуют приготовить в дополнительном ряду пробирок необходимые разведения комплемента в 10-кратных объемах, затем аппаратом Флоренского с пипетками объемом 0,5 мл перенести разведение комплемента в ряды с сыворотками для титрования.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Внесение остальных компонентов и режим титрования  указаны в таблице 3 на примере негативной сыворотки.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Титром комплемента в бактериолитической системе считают минимальное количество его, вызывающее полный гемолиз эритроцитов в пробирках с негативной и испытуемой сывороткой без антигена, при полной задержке гемолиза в пробирках  с трипаносомной сывороткой и антигеном (в таблице 1 титр равен 0,25).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Для главного опыта берут дозу комплимента, полученную при титровании.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3.7. Общее количество комплемента для главного опыта определяют по формуле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Х=ТП/20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где X— количество комплемента для главного опыта; Т-титр комплимента в бактериолитической системе; П-количество пробирок в реакции; 20-разведение комплимента при тировании;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Например, в опыте 100 пробирок, титр комплименте 0,25, расчет его на опыт 025х100/20=1,25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Необходимое количество разведенного комплемента для реакции равно 50 мл (0,5х100), следовательно, к 1,25 мл основного раствора комплимента добавляют 48,75 мл физиологического раствора.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3.8. Постановка главного опыта.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3.8.1. Испытуемые сыворотки исследуют в разведении 1:5 и 1:10 с антигеном и 1:5 без антигена (контроль). При массовых исследованиях допускается постановка реакции в одном разведении 1:5 (без контроля) с последующей перестановкой всех реагирующих сывороток, как указано выше.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Для этого каждую сыворотку разливают по 0,1 и 0,05 мл (опытные пробирки) и 0,1 мл (контрольные), добавляют соответственно 0,4, 0,45 и 0,4 мл физиологического раствора и инактивируют, как указано в п. 3.3.4.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опытные пробирки вносят по 0,5 мл трипаносомного антигена в рабочем разведении, в контрольные — по 0,5 мл физиологического раствора, во все пробирки—по 0,5 мл комплемента в установленном титре.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После выдерживания реакции в водяной бане (20 мин при 37—38С) во все пробирки вносят по 1 мл гемолитической системы и вновь помещают в баню на 15 мин при 37—38С.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 8.2. Контроли главного опыта: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позитивная и негативная сыворотки в разведении 1:5 с антигеном и без антигена;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антиген в двойной дозе без сыворотки (на антикомплементарность);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антиген в двойной дозе без сыворотки и комплемента (на гемотоксичность).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3.9. Учет и оценка результатов реакции.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3.9.1. Учет результатов реакции проводят дважды: сразу после водяной бани и на следующий день при хранении реакции в холодильнике.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Сначала учитывают результаты контролей: в пробирках с позитивной сывороткой и антигеном, с двойной дозой антигена без сыворотки и комплемента должна быть полная задержка гемолиза; в пробирках с позитивной и негативной сыворотками без антигена, с негативной сывороткой и антигеном, с двойной дозой антигена без сыворотки — полный гемолиз.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Степень задержки гемолиза эритроцитов определяют по шкале, приготовленной перед учетом реакции. Для этого содержимое 4—5 пробирок с полным гемолизом сливают в одну и готовят разведения по таблице 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Разведения гемолизированной жидкости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Гемолизированная жидкость 1,0  0,75 0,5 0,25 -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Физиологический раствор      ---  2,5  0,5  0,75 1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Процент гемолиза                  100  75  50   25   0</w:t>
      </w:r>
    </w:p>
    <w:p w:rsidR="00BD3F12" w:rsidRPr="00BD3F12" w:rsidRDefault="00BD3F12" w:rsidP="00BD3F12">
      <w:pPr>
        <w:shd w:val="clear" w:color="auto" w:fill="F1F1F1"/>
        <w:spacing w:after="0" w:line="248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Степень гемолиза в пробирках с исследуемыми сыворотками определяют в сравнении с гемолизом в пробирках шкалы.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Процент гемолиза выражают в крестах: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(++++) – отсутствие гемолиза, надосадочная жидкость бесцветная;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(+++) – гемолиз 25% эритроцитов;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(++) – гемолиз 50% эритроцитов;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(+) – гемолиз 75% эритроцитов;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(-) – полный гемолиз эритроцитов, осадок отсутствует.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3.9.2 Диагностическая оценка реакции. Положительной считают реакцию, оцененную на 2—4 креста в разведении 1:5 или 1—4 креста в разведении 1:10, сомнительной—на 1 крест в разведении 1:5, отрицательной — при полном гемолизе эритроцитов в обоих разведениях сыворотки.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3.10. Животных, с сывороткой крови которых получена сомни-тельная РСК, исследуют повторно через месяц.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4. Диагноз 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считают установленным при получении одного из следующих показателей: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обнаружение возбудителя при микроскопическом исследовании патматериала;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получение положительного результата РСК.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D3F1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5. Сроки исследований</w:t>
      </w:r>
      <w:r w:rsidRPr="00BD3F1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микроскопического — 1 день, серологиче-ского — 4 дня.</w:t>
      </w:r>
    </w:p>
    <w:p w:rsidR="003930F8" w:rsidRDefault="003930F8">
      <w:bookmarkStart w:id="0" w:name="_GoBack"/>
      <w:bookmarkEnd w:id="0"/>
    </w:p>
    <w:sectPr w:rsidR="0039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365"/>
    <w:multiLevelType w:val="multilevel"/>
    <w:tmpl w:val="E9C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12"/>
    <w:rsid w:val="003930F8"/>
    <w:rsid w:val="00B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3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F12"/>
    <w:rPr>
      <w:color w:val="0000FF"/>
      <w:u w:val="single"/>
    </w:rPr>
  </w:style>
  <w:style w:type="character" w:styleId="a5">
    <w:name w:val="Strong"/>
    <w:basedOn w:val="a0"/>
    <w:uiPriority w:val="22"/>
    <w:qFormat/>
    <w:rsid w:val="00BD3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3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F12"/>
    <w:rPr>
      <w:color w:val="0000FF"/>
      <w:u w:val="single"/>
    </w:rPr>
  </w:style>
  <w:style w:type="character" w:styleId="a5">
    <w:name w:val="Strong"/>
    <w:basedOn w:val="a0"/>
    <w:uiPriority w:val="22"/>
    <w:qFormat/>
    <w:rsid w:val="00BD3F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2225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AAAAAA"/>
                <w:right w:val="single" w:sz="6" w:space="0" w:color="CCCCCC"/>
              </w:divBdr>
              <w:divsChild>
                <w:div w:id="1673483724">
                  <w:marLeft w:val="4560"/>
                  <w:marRight w:val="0"/>
                  <w:marTop w:val="0"/>
                  <w:marBottom w:val="0"/>
                  <w:divBdr>
                    <w:top w:val="none" w:sz="0" w:space="0" w:color="C9D6E0"/>
                    <w:left w:val="single" w:sz="6" w:space="0" w:color="C9D6E0"/>
                    <w:bottom w:val="none" w:sz="0" w:space="1" w:color="C9D6E0"/>
                    <w:right w:val="none" w:sz="0" w:space="0" w:color="C9D6E0"/>
                  </w:divBdr>
                  <w:divsChild>
                    <w:div w:id="147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4432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505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AAAAAA"/>
                <w:right w:val="single" w:sz="6" w:space="0" w:color="CCCCCC"/>
              </w:divBdr>
              <w:divsChild>
                <w:div w:id="64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605">
                  <w:marLeft w:val="4560"/>
                  <w:marRight w:val="0"/>
                  <w:marTop w:val="0"/>
                  <w:marBottom w:val="0"/>
                  <w:divBdr>
                    <w:top w:val="none" w:sz="0" w:space="0" w:color="C9D6E0"/>
                    <w:left w:val="single" w:sz="6" w:space="0" w:color="C9D6E0"/>
                    <w:bottom w:val="none" w:sz="0" w:space="1" w:color="C9D6E0"/>
                    <w:right w:val="none" w:sz="0" w:space="0" w:color="C9D6E0"/>
                  </w:divBdr>
                  <w:divsChild>
                    <w:div w:id="30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ivet.2bb.ru/profile.php?id=1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nivet.2bb.ru/viewtopic.php?id=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ivet.2bb.ru/viewtopic.php?id=405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2017-08-30T21:48:00Z</dcterms:created>
  <dcterms:modified xsi:type="dcterms:W3CDTF">2017-08-30T21:48:00Z</dcterms:modified>
</cp:coreProperties>
</file>