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37" w:rsidRPr="002D429C" w:rsidRDefault="00E14C5C" w:rsidP="0027134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i/>
          <w:color w:val="25252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9448" cy="548005"/>
            <wp:effectExtent l="57150" t="57150" r="129540" b="118745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77" cy="54990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29617F" w:rsidRDefault="0098111E" w:rsidP="004F2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СУБЪЕКТАМ </w:t>
      </w:r>
      <w:r w:rsidR="0018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МАЛОГО И СРЕДНЕ</w:t>
      </w:r>
      <w:r w:rsidR="00324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ПРЕДПРИНИМАТЕЛЬСТВА (СМСП)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4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СТРОИТЕЛЬСТВО ТЕПЛИЧНОГО КОМПЛЕКСА</w:t>
      </w:r>
    </w:p>
    <w:p w:rsidR="00C35894" w:rsidRPr="00115FEA" w:rsidRDefault="00C35894" w:rsidP="00115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9716"/>
      </w:tblGrid>
      <w:tr w:rsidR="00B601C6" w:rsidTr="0029617F">
        <w:tc>
          <w:tcPr>
            <w:tcW w:w="0" w:type="auto"/>
            <w:vAlign w:val="center"/>
          </w:tcPr>
          <w:p w:rsidR="006D07FD" w:rsidRDefault="006D07FD" w:rsidP="00115FE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2D429C">
              <w:rPr>
                <w:rFonts w:ascii="Times New Roman" w:eastAsia="Times New Roman" w:hAnsi="Times New Roman" w:cs="Times New Roman"/>
                <w:i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514895" cy="586740"/>
                  <wp:effectExtent l="0" t="0" r="0" b="3810"/>
                  <wp:docPr id="3" name="Рисунок 3" descr="http://aginvest.kamgov.ru/files/5848e56ae8c846.81918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ginvest.kamgov.ru/files/5848e56ae8c846.81918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12" cy="58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74E7C" w:rsidRPr="00C74E7C" w:rsidRDefault="006D07FD" w:rsidP="00C74E7C">
            <w:pPr>
              <w:jc w:val="both"/>
              <w:rPr>
                <w:rStyle w:val="a7"/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14C5C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Цель </w:t>
            </w:r>
            <w:r w:rsidRPr="00E61D92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 xml:space="preserve">– </w:t>
            </w:r>
            <w:r w:rsidR="00C74E7C" w:rsidRPr="00C74E7C">
              <w:rPr>
                <w:rFonts w:ascii="Times New Roman" w:hAnsi="Times New Roman" w:cs="Times New Roman"/>
                <w:sz w:val="24"/>
                <w:szCs w:val="24"/>
              </w:rPr>
              <w:t>на финансирование затрат, связанных со строительством тепличного комплекса, включая приобретение строительных материалов, тепличных модулей, технологического оборудования, оплату строительных работ, монтажа необходимого оборудования, строительства коммунальной и энергетической инфраструктуры тепличного комплекса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7D8" w:rsidRPr="00D30FD2" w:rsidRDefault="007F17D8" w:rsidP="006B1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C6" w:rsidTr="0029617F">
        <w:trPr>
          <w:trHeight w:val="1579"/>
        </w:trPr>
        <w:tc>
          <w:tcPr>
            <w:tcW w:w="0" w:type="auto"/>
            <w:vAlign w:val="center"/>
          </w:tcPr>
          <w:p w:rsidR="006D07FD" w:rsidRDefault="00E61D92" w:rsidP="00115FE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441960" cy="441960"/>
                  <wp:effectExtent l="0" t="0" r="0" b="0"/>
                  <wp:docPr id="8" name="Рисунок 8" descr="D:\Мои документы\Рабочий стол\Kaftailova\ИНВЕСТИЦИИ\ОТЧЕТЫ\Отчет публичный за 2016 год\Иконки для презентаций\briefcas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Рабочий стол\Kaftailova\ИНВЕСТИЦИИ\ОТЧЕТЫ\Отчет публичный за 2016 год\Иконки для презентаций\briefcas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A37BF" w:rsidRDefault="00DA37BF" w:rsidP="00DA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Источники финансирования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 xml:space="preserve"> средства </w:t>
            </w:r>
            <w:r w:rsidR="0098111E">
              <w:rPr>
                <w:rFonts w:ascii="Times New Roman" w:hAnsi="Times New Roman" w:cs="Times New Roman"/>
                <w:sz w:val="24"/>
                <w:szCs w:val="24"/>
              </w:rPr>
              <w:t>краевого бюджета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7BF" w:rsidRDefault="00DA37BF" w:rsidP="00DA37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экономики и внешнеэкономической деятельности Камчатского края»</w:t>
            </w:r>
            <w:r w:rsidR="002A2F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0FD2" w:rsidRPr="007F17D8" w:rsidRDefault="00DA37BF" w:rsidP="00DA37BF">
            <w:pPr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Подпрограмма 2 –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предпринимательства»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1C6" w:rsidTr="0029617F">
        <w:tc>
          <w:tcPr>
            <w:tcW w:w="0" w:type="auto"/>
            <w:vAlign w:val="center"/>
          </w:tcPr>
          <w:p w:rsidR="006D07FD" w:rsidRDefault="006D07FD" w:rsidP="00B07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7" name="Рисунок 7" descr="D:\Мои документы\Рабочий стол\Kaftailova\ИНВЕСТИЦИИ\ОТЧЕТЫ\Отчет публичный за 2016 год\Иконки для презентаций\acce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Kaftailova\ИНВЕСТИЦИИ\ОТЧЕТЫ\Отчет публичный за 2016 год\Иконки для презентаций\acce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B07FE9" w:rsidRDefault="00B46352" w:rsidP="00B07FE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Размер </w:t>
            </w:r>
            <w:r w:rsidRPr="006B1F7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–</w:t>
            </w:r>
            <w:r w:rsidRPr="006B1F74">
              <w:rPr>
                <w:sz w:val="24"/>
                <w:szCs w:val="24"/>
              </w:rPr>
              <w:t xml:space="preserve"> </w:t>
            </w:r>
            <w:r w:rsidR="00C74E7C" w:rsidRPr="00C74E7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E7C" w:rsidRPr="00C74E7C">
              <w:rPr>
                <w:rFonts w:ascii="Times New Roman" w:hAnsi="Times New Roman" w:cs="Times New Roman"/>
                <w:sz w:val="24"/>
                <w:szCs w:val="24"/>
              </w:rPr>
              <w:t xml:space="preserve"> 000 тыс. рублей на одного СМСП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E7C" w:rsidRPr="00D30FD2" w:rsidRDefault="00C74E7C" w:rsidP="00B07FE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01C6" w:rsidTr="0029617F">
        <w:tc>
          <w:tcPr>
            <w:tcW w:w="0" w:type="auto"/>
            <w:vAlign w:val="center"/>
          </w:tcPr>
          <w:p w:rsidR="006D07FD" w:rsidRDefault="00B46352" w:rsidP="00B07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13" name="Рисунок 13" descr="D:\Мои документы\Рабочий стол\Kaftailova\ИНВЕСТИЦИИ\ОТЧЕТЫ\Отчет публичный за 2016 год\Иконки для презентаций\businessman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Рабочий стол\Kaftailova\ИНВЕСТИЦИИ\ОТЧЕТЫ\Отчет публичный за 2016 год\Иконки для презентаций\businessman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F7704" w:rsidRDefault="00B46352" w:rsidP="004F2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Получатели</w:t>
            </w:r>
            <w:r w:rsidRPr="006B1F7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7F17D8" w:rsidRPr="007F17D8" w:rsidRDefault="007F17D8" w:rsidP="007F17D8">
            <w:pPr>
              <w:pStyle w:val="a6"/>
              <w:numPr>
                <w:ilvl w:val="0"/>
                <w:numId w:val="6"/>
              </w:numPr>
              <w:ind w:left="208" w:hanging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СМСП в соответствии с ФЗ от 24.07.2007 № 209-ФЗ «О развитии малого и среднего предпринимат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ельства в Российской Федерации»;</w:t>
            </w:r>
          </w:p>
          <w:p w:rsidR="00C74E7C" w:rsidRPr="00C74E7C" w:rsidRDefault="00C74E7C" w:rsidP="00C74E7C">
            <w:pPr>
              <w:pStyle w:val="a6"/>
              <w:numPr>
                <w:ilvl w:val="0"/>
                <w:numId w:val="6"/>
              </w:numPr>
              <w:ind w:left="208" w:hanging="142"/>
              <w:jc w:val="both"/>
              <w:rPr>
                <w:rStyle w:val="palette-color1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наличие в выписке из Единого государственного реестра индивидуальных предпринимателей или юридических лиц вида(</w:t>
            </w:r>
            <w:proofErr w:type="spellStart"/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ов</w:t>
            </w:r>
            <w:proofErr w:type="spellEnd"/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) деятельности, соответствующего(их) осуществляемому(</w:t>
            </w:r>
            <w:proofErr w:type="spellStart"/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ым</w:t>
            </w:r>
            <w:proofErr w:type="spellEnd"/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) СМСП виду(</w:t>
            </w:r>
            <w:proofErr w:type="spellStart"/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ам</w:t>
            </w:r>
            <w:proofErr w:type="spellEnd"/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) п</w:t>
            </w:r>
            <w:r w:rsidR="00267850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редпринимательской деятельности</w:t>
            </w:r>
            <w:r w:rsidR="002A2F9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30FD2" w:rsidRPr="00D30FD2" w:rsidRDefault="00D30FD2" w:rsidP="00C74E7C">
            <w:pPr>
              <w:pStyle w:val="a6"/>
              <w:ind w:left="2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01C6" w:rsidTr="0029617F">
        <w:tc>
          <w:tcPr>
            <w:tcW w:w="0" w:type="auto"/>
            <w:vAlign w:val="center"/>
          </w:tcPr>
          <w:p w:rsidR="006D07FD" w:rsidRDefault="00115FEA" w:rsidP="00115FE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510540" cy="510540"/>
                  <wp:effectExtent l="0" t="0" r="3810" b="3810"/>
                  <wp:docPr id="16" name="Рисунок 16" descr="D:\Мои документы\Рабочий стол\Kaftailova\ИНВЕСТИЦИИ\ОТЧЕТЫ\Отчет публичный за 2016 год\Иконки для презентаций\bill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Рабочий стол\Kaftailova\ИНВЕСТИЦИИ\ОТЧЕТЫ\Отчет публичный за 2016 год\Иконки для презентаций\bill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74E7C" w:rsidRDefault="00C74E7C" w:rsidP="002961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</w:p>
          <w:p w:rsidR="0029617F" w:rsidRPr="006B1F74" w:rsidRDefault="0029617F" w:rsidP="002961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Условия получения:</w:t>
            </w:r>
          </w:p>
          <w:p w:rsidR="00C74E7C" w:rsidRPr="00C74E7C" w:rsidRDefault="00C74E7C" w:rsidP="00C74E7C">
            <w:pPr>
              <w:pStyle w:val="a6"/>
              <w:numPr>
                <w:ilvl w:val="0"/>
                <w:numId w:val="6"/>
              </w:numPr>
              <w:jc w:val="both"/>
              <w:rPr>
                <w:rStyle w:val="palette-color1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СМСП собственных средств в размере не менее 10% от суммы субсидии</w:t>
            </w:r>
            <w:r w:rsidR="002A2F9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74E7C" w:rsidRPr="00C74E7C" w:rsidRDefault="00C74E7C" w:rsidP="00C74E7C">
            <w:pPr>
              <w:pStyle w:val="a6"/>
              <w:numPr>
                <w:ilvl w:val="0"/>
                <w:numId w:val="6"/>
              </w:numPr>
              <w:jc w:val="both"/>
              <w:rPr>
                <w:rStyle w:val="palette-color1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наличие прав на земельный участок, имеющий соответствующий вид разрешенного использования и предназначенный для строительства тепличного комплекса</w:t>
            </w:r>
            <w:r w:rsidR="002A2F9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74E7C" w:rsidRPr="00C74E7C" w:rsidRDefault="00C74E7C" w:rsidP="00C74E7C">
            <w:pPr>
              <w:pStyle w:val="a6"/>
              <w:numPr>
                <w:ilvl w:val="0"/>
                <w:numId w:val="6"/>
              </w:numPr>
              <w:jc w:val="both"/>
              <w:rPr>
                <w:rStyle w:val="palette-color1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у СМСП задолженности в бюджеты всех уровней, в государственные внебюджетные фонды</w:t>
            </w:r>
            <w:r w:rsidR="002A2F9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74E7C" w:rsidRPr="00C74E7C" w:rsidRDefault="00C74E7C" w:rsidP="00C74E7C">
            <w:pPr>
              <w:pStyle w:val="a6"/>
              <w:numPr>
                <w:ilvl w:val="0"/>
                <w:numId w:val="6"/>
              </w:numPr>
              <w:jc w:val="both"/>
              <w:rPr>
                <w:rStyle w:val="palette-color1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74E7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у СМСП задолженности по выплате заработной платы (при наличии работников)</w:t>
            </w:r>
            <w:r w:rsidR="002A2F9C">
              <w:rPr>
                <w:rStyle w:val="palette-color11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30FD2" w:rsidRPr="00C74E7C" w:rsidRDefault="002A2F9C" w:rsidP="002A2F9C">
            <w:pPr>
              <w:pStyle w:val="a6"/>
              <w:numPr>
                <w:ilvl w:val="0"/>
                <w:numId w:val="6"/>
              </w:numPr>
              <w:ind w:left="821" w:hanging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F9C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одного и более рабочих мест в результате строительства тепличного комплекса в течение первого календарного года после даты заключения договора о предоставлении субсидии, с сохранением созданных(ого) рабочих(его) мест(а) в течение действия дог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овора о предоставлении субсидии.</w:t>
            </w:r>
          </w:p>
        </w:tc>
      </w:tr>
      <w:tr w:rsidR="00B601C6" w:rsidTr="0029617F">
        <w:tc>
          <w:tcPr>
            <w:tcW w:w="0" w:type="auto"/>
            <w:vAlign w:val="center"/>
          </w:tcPr>
          <w:p w:rsidR="006D07FD" w:rsidRDefault="00115FEA" w:rsidP="00115FE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9" name="Рисунок 19" descr="D:\Мои документы\Рабочий стол\Kaftailova\ИНВЕСТИЦИИ\ОТЧЕТЫ\Отчет публичный за 2016 год\Иконки для презентаций\w128h1281390848184graduationcap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Рабочий стол\Kaftailova\ИНВЕСТИЦИИ\ОТЧЕТЫ\Отчет публичный за 2016 год\Иконки для презентаций\w128h1281390848184graduationcap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74E7C" w:rsidRDefault="00C74E7C" w:rsidP="00D30F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</w:p>
          <w:p w:rsidR="00D30FD2" w:rsidRPr="004F2ACE" w:rsidRDefault="0029617F" w:rsidP="002A2F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Нормативно-правовое обеспечение:</w:t>
            </w:r>
            <w:r w:rsidR="004F2ACE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C74E7C" w:rsidRPr="00C74E7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субъектам малого и среднего предпринимательства на строительство тепличного комплекса</w:t>
            </w:r>
            <w:r w:rsidR="000B44C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2A2F9C" w:rsidRPr="002A2F9C">
              <w:rPr>
                <w:rFonts w:ascii="Times New Roman" w:hAnsi="Times New Roman" w:cs="Times New Roman"/>
                <w:sz w:val="24"/>
                <w:szCs w:val="24"/>
              </w:rPr>
              <w:t>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</w:t>
            </w:r>
            <w:r w:rsidR="002A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F29" w:rsidRPr="006B1F74" w:rsidTr="0029617F">
        <w:tc>
          <w:tcPr>
            <w:tcW w:w="0" w:type="auto"/>
            <w:vAlign w:val="center"/>
          </w:tcPr>
          <w:p w:rsidR="000C6F29" w:rsidRDefault="00115FEA" w:rsidP="00115FE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449580" cy="449580"/>
                  <wp:effectExtent l="0" t="0" r="7620" b="7620"/>
                  <wp:docPr id="17" name="Рисунок 17" descr="D:\Мои документы\Рабочий стол\Kaftailova\ИНВЕСТИЦИИ\ОТЧЕТЫ\Отчет публичный за 2016 год\Иконки для презентаций\apartment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Рабочий стол\Kaftailova\ИНВЕСТИЦИИ\ОТЧЕТЫ\Отчет публичный за 2016 год\Иконки для презентаций\apartment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67850" w:rsidRDefault="00267850" w:rsidP="00C74E7C">
            <w:pPr>
              <w:jc w:val="both"/>
              <w:rPr>
                <w:rStyle w:val="a7"/>
                <w:rFonts w:ascii="Times New Roman" w:hAnsi="Times New Roman" w:cs="Times New Roman"/>
                <w:b/>
                <w:i w:val="0"/>
                <w:color w:val="385623" w:themeColor="accent6" w:themeShade="80"/>
                <w:sz w:val="24"/>
                <w:szCs w:val="24"/>
              </w:rPr>
            </w:pPr>
          </w:p>
          <w:p w:rsidR="00C74E7C" w:rsidRPr="007F17D8" w:rsidRDefault="00C74E7C" w:rsidP="00C74E7C">
            <w:pPr>
              <w:jc w:val="both"/>
              <w:rPr>
                <w:rStyle w:val="a7"/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6B1F74">
              <w:rPr>
                <w:rStyle w:val="a7"/>
                <w:rFonts w:ascii="Times New Roman" w:hAnsi="Times New Roman" w:cs="Times New Roman"/>
                <w:b/>
                <w:i w:val="0"/>
                <w:color w:val="385623" w:themeColor="accent6" w:themeShade="80"/>
                <w:sz w:val="24"/>
                <w:szCs w:val="24"/>
              </w:rPr>
              <w:t xml:space="preserve">За получением </w:t>
            </w:r>
            <w:r>
              <w:rPr>
                <w:rStyle w:val="a7"/>
                <w:rFonts w:ascii="Times New Roman" w:hAnsi="Times New Roman" w:cs="Times New Roman"/>
                <w:b/>
                <w:i w:val="0"/>
                <w:color w:val="385623" w:themeColor="accent6" w:themeShade="80"/>
                <w:sz w:val="24"/>
                <w:szCs w:val="24"/>
              </w:rPr>
              <w:t>субсидии</w:t>
            </w:r>
            <w:r w:rsidRPr="006B1F74">
              <w:rPr>
                <w:rStyle w:val="a7"/>
                <w:rFonts w:ascii="Times New Roman" w:hAnsi="Times New Roman" w:cs="Times New Roman"/>
                <w:b/>
                <w:i w:val="0"/>
                <w:color w:val="385623" w:themeColor="accent6" w:themeShade="80"/>
                <w:sz w:val="24"/>
                <w:szCs w:val="24"/>
              </w:rPr>
              <w:t xml:space="preserve"> необходимо обращаться:</w:t>
            </w:r>
          </w:p>
          <w:p w:rsidR="005F1DE3" w:rsidRPr="005D020B" w:rsidRDefault="005F1DE3" w:rsidP="005F1DE3">
            <w:pP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КГ</w:t>
            </w:r>
            <w: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У «Камчатский </w:t>
            </w:r>
            <w:bookmarkStart w:id="0" w:name="_GoBack"/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центр поддержки предпринимательства»</w:t>
            </w:r>
          </w:p>
          <w:p w:rsidR="005F1DE3" w:rsidRPr="005D020B" w:rsidRDefault="005F1DE3" w:rsidP="005F1DE3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Адрес: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6830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г. Петропавловск-Камчатский, пр. 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Карла Маркса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д.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каб</w:t>
            </w:r>
            <w:proofErr w:type="spellEnd"/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308</w:t>
            </w:r>
          </w:p>
          <w:p w:rsidR="005F1DE3" w:rsidRPr="005F1DE3" w:rsidRDefault="005F1DE3" w:rsidP="005F1DE3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Контактный телефон:</w:t>
            </w:r>
            <w: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103F9D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4152) 27-00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7, 27-05-45. Факс</w:t>
            </w:r>
            <w:r w:rsidRPr="005F1DE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: 8 (4152) 27-05-45</w:t>
            </w:r>
          </w:p>
          <w:p w:rsidR="005F1DE3" w:rsidRPr="005F1DE3" w:rsidRDefault="005F1DE3" w:rsidP="005F1DE3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E</w:t>
            </w:r>
            <w:r w:rsidRPr="005F1DE3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-</w:t>
            </w: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mail</w:t>
            </w:r>
            <w:r w:rsidRPr="005F1DE3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:</w:t>
            </w:r>
            <w:r w:rsidRPr="005F1DE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5D020B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kamcpp</w:t>
              </w:r>
              <w:r w:rsidRPr="005F1DE3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@</w:t>
              </w:r>
              <w:r w:rsidRPr="005D020B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mail</w:t>
              </w:r>
              <w:r w:rsidRPr="005F1DE3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.</w:t>
              </w:r>
              <w:r w:rsidRPr="005D020B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ru</w:t>
              </w:r>
            </w:hyperlink>
            <w:r w:rsidRPr="005F1DE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.</w:t>
            </w:r>
          </w:p>
          <w:bookmarkEnd w:id="0"/>
          <w:p w:rsidR="005F1DE3" w:rsidRPr="005D020B" w:rsidRDefault="005F1DE3" w:rsidP="005F1DE3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D020B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Сайт:</w:t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"http://xn--d1aabcfmntjjkft7c.xn--p1ai/" </w:instrText>
            </w:r>
            <w:r>
              <w:fldChar w:fldCharType="separate"/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центрподдержки.рф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5D020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C6F29" w:rsidRPr="006B1F74" w:rsidRDefault="000C6F29" w:rsidP="002A2F9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74E7C" w:rsidRPr="00C74E7C" w:rsidRDefault="00C74E7C" w:rsidP="00C74E7C">
      <w:pPr>
        <w:rPr>
          <w:lang w:eastAsia="ru-RU"/>
        </w:rPr>
      </w:pPr>
    </w:p>
    <w:sectPr w:rsidR="00C74E7C" w:rsidRPr="00C74E7C" w:rsidSect="00E14C5C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5A"/>
    <w:multiLevelType w:val="hybridMultilevel"/>
    <w:tmpl w:val="EB1C28B4"/>
    <w:lvl w:ilvl="0" w:tplc="E722A5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591"/>
    <w:multiLevelType w:val="hybridMultilevel"/>
    <w:tmpl w:val="AB4AB97A"/>
    <w:lvl w:ilvl="0" w:tplc="353002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8B4"/>
    <w:multiLevelType w:val="hybridMultilevel"/>
    <w:tmpl w:val="81900EE4"/>
    <w:lvl w:ilvl="0" w:tplc="8FF089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2BD7"/>
    <w:multiLevelType w:val="hybridMultilevel"/>
    <w:tmpl w:val="0676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439BB"/>
    <w:multiLevelType w:val="hybridMultilevel"/>
    <w:tmpl w:val="0D4099BA"/>
    <w:lvl w:ilvl="0" w:tplc="E722A590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337E2238"/>
    <w:multiLevelType w:val="multilevel"/>
    <w:tmpl w:val="E06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A1C85"/>
    <w:multiLevelType w:val="hybridMultilevel"/>
    <w:tmpl w:val="A52E5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F7548"/>
    <w:multiLevelType w:val="hybridMultilevel"/>
    <w:tmpl w:val="638C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F78D0"/>
    <w:multiLevelType w:val="multilevel"/>
    <w:tmpl w:val="0AB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9766A"/>
    <w:multiLevelType w:val="multilevel"/>
    <w:tmpl w:val="21BA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E4598"/>
    <w:multiLevelType w:val="hybridMultilevel"/>
    <w:tmpl w:val="C2A6E768"/>
    <w:lvl w:ilvl="0" w:tplc="15F80D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3913"/>
    <w:multiLevelType w:val="hybridMultilevel"/>
    <w:tmpl w:val="3B8E0CE8"/>
    <w:lvl w:ilvl="0" w:tplc="6DDC23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B5C5E"/>
    <w:multiLevelType w:val="hybridMultilevel"/>
    <w:tmpl w:val="64522E22"/>
    <w:lvl w:ilvl="0" w:tplc="247A9F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CE"/>
    <w:rsid w:val="00043600"/>
    <w:rsid w:val="000B44C5"/>
    <w:rsid w:val="000C6F29"/>
    <w:rsid w:val="000F0164"/>
    <w:rsid w:val="00115FEA"/>
    <w:rsid w:val="001557D1"/>
    <w:rsid w:val="00161837"/>
    <w:rsid w:val="001810D5"/>
    <w:rsid w:val="00181A8E"/>
    <w:rsid w:val="00205331"/>
    <w:rsid w:val="00245980"/>
    <w:rsid w:val="002618C6"/>
    <w:rsid w:val="00267850"/>
    <w:rsid w:val="00271349"/>
    <w:rsid w:val="0029617F"/>
    <w:rsid w:val="002A2F9C"/>
    <w:rsid w:val="002D429C"/>
    <w:rsid w:val="002E4989"/>
    <w:rsid w:val="002F7704"/>
    <w:rsid w:val="003245F7"/>
    <w:rsid w:val="00327D4D"/>
    <w:rsid w:val="0033594E"/>
    <w:rsid w:val="003550CC"/>
    <w:rsid w:val="003D13DD"/>
    <w:rsid w:val="004477E8"/>
    <w:rsid w:val="00472523"/>
    <w:rsid w:val="004E2A3B"/>
    <w:rsid w:val="004F2ACE"/>
    <w:rsid w:val="005367DC"/>
    <w:rsid w:val="005F1DE3"/>
    <w:rsid w:val="00646D77"/>
    <w:rsid w:val="006B1F74"/>
    <w:rsid w:val="006D0100"/>
    <w:rsid w:val="006D07FD"/>
    <w:rsid w:val="00777900"/>
    <w:rsid w:val="007D5C81"/>
    <w:rsid w:val="007F17D8"/>
    <w:rsid w:val="0098111E"/>
    <w:rsid w:val="00A6021A"/>
    <w:rsid w:val="00AB2D62"/>
    <w:rsid w:val="00B07FE9"/>
    <w:rsid w:val="00B27290"/>
    <w:rsid w:val="00B46352"/>
    <w:rsid w:val="00B601C6"/>
    <w:rsid w:val="00B9048F"/>
    <w:rsid w:val="00BC6C68"/>
    <w:rsid w:val="00BF318A"/>
    <w:rsid w:val="00C35894"/>
    <w:rsid w:val="00C74E7C"/>
    <w:rsid w:val="00CB43D6"/>
    <w:rsid w:val="00CF38E3"/>
    <w:rsid w:val="00D24FE6"/>
    <w:rsid w:val="00D30FD2"/>
    <w:rsid w:val="00D964CE"/>
    <w:rsid w:val="00DA37BF"/>
    <w:rsid w:val="00DE2C56"/>
    <w:rsid w:val="00E14C5C"/>
    <w:rsid w:val="00E57A07"/>
    <w:rsid w:val="00E61D92"/>
    <w:rsid w:val="00E85D47"/>
    <w:rsid w:val="00EB78A8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CDC21-C259-4BF0-89B4-CA757B2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00"/>
  </w:style>
  <w:style w:type="paragraph" w:styleId="4">
    <w:name w:val="heading 4"/>
    <w:basedOn w:val="a"/>
    <w:next w:val="a"/>
    <w:link w:val="40"/>
    <w:uiPriority w:val="9"/>
    <w:unhideWhenUsed/>
    <w:qFormat/>
    <w:rsid w:val="00324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6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01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245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32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Emphasis"/>
    <w:basedOn w:val="a0"/>
    <w:uiPriority w:val="20"/>
    <w:qFormat/>
    <w:rsid w:val="003245F7"/>
    <w:rPr>
      <w:i/>
      <w:iCs/>
    </w:rPr>
  </w:style>
  <w:style w:type="paragraph" w:styleId="a8">
    <w:name w:val="Intense Quote"/>
    <w:basedOn w:val="a"/>
    <w:next w:val="a"/>
    <w:link w:val="a9"/>
    <w:uiPriority w:val="30"/>
    <w:qFormat/>
    <w:rsid w:val="003245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245F7"/>
    <w:rPr>
      <w:i/>
      <w:iCs/>
      <w:color w:val="5B9BD5" w:themeColor="accent1"/>
    </w:rPr>
  </w:style>
  <w:style w:type="character" w:styleId="aa">
    <w:name w:val="Hyperlink"/>
    <w:basedOn w:val="a0"/>
    <w:uiPriority w:val="99"/>
    <w:unhideWhenUsed/>
    <w:rsid w:val="00C35894"/>
    <w:rPr>
      <w:color w:val="0000FF"/>
      <w:u w:val="single"/>
    </w:rPr>
  </w:style>
  <w:style w:type="character" w:customStyle="1" w:styleId="palette-color11">
    <w:name w:val="palette-color11"/>
    <w:basedOn w:val="a0"/>
    <w:rsid w:val="00C74E7C"/>
    <w:rPr>
      <w:color w:val="7363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6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kamc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5C8A-92B8-437E-A27A-209FCF2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Нусалова Анна Александровна</dc:creator>
  <cp:lastModifiedBy>Нусалова Анна Александровна</cp:lastModifiedBy>
  <cp:revision>5</cp:revision>
  <cp:lastPrinted>2017-01-25T02:10:00Z</cp:lastPrinted>
  <dcterms:created xsi:type="dcterms:W3CDTF">2017-02-01T23:04:00Z</dcterms:created>
  <dcterms:modified xsi:type="dcterms:W3CDTF">2017-08-20T22:09:00Z</dcterms:modified>
</cp:coreProperties>
</file>