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CB" w:rsidRPr="00551D75" w:rsidRDefault="007C5CCB" w:rsidP="00ED74E1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51D75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551D75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Герб Камчатского края" style="width:50.25pt;height:63.75pt;visibility:visible">
            <v:imagedata r:id="rId8" o:title=""/>
          </v:shape>
        </w:pict>
      </w:r>
    </w:p>
    <w:p w:rsidR="007C5CCB" w:rsidRPr="00551D75" w:rsidRDefault="007C5CCB" w:rsidP="00ED74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7D7E3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551D7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7C5CCB" w:rsidRPr="00551D75" w:rsidRDefault="007C5CCB" w:rsidP="00E823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7D7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1D75">
        <w:rPr>
          <w:rFonts w:ascii="Times New Roman" w:hAnsi="Times New Roman" w:cs="Times New Roman"/>
          <w:sz w:val="28"/>
          <w:szCs w:val="28"/>
        </w:rPr>
        <w:t>ПРАВИТЕЛЬСТВА</w:t>
      </w:r>
      <w:r w:rsidRPr="00551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5CCB" w:rsidRPr="00551D75" w:rsidRDefault="007C5CCB" w:rsidP="007D7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1D7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C5CCB" w:rsidRPr="00551D75" w:rsidRDefault="007C5CCB" w:rsidP="00E823F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C5CCB" w:rsidRPr="00551D75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CCB" w:rsidRPr="00551D75" w:rsidRDefault="007C5CCB" w:rsidP="00114C19">
            <w:pPr>
              <w:jc w:val="both"/>
              <w:rPr>
                <w:b/>
                <w:sz w:val="28"/>
                <w:szCs w:val="28"/>
              </w:rPr>
            </w:pPr>
            <w:r w:rsidRPr="00551D7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C5CCB" w:rsidRPr="00551D75" w:rsidRDefault="007C5CCB" w:rsidP="00E823FC">
            <w:pPr>
              <w:jc w:val="both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CCB" w:rsidRPr="00551D75" w:rsidRDefault="007C5CCB" w:rsidP="00E823F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C5CCB" w:rsidRPr="00551D75" w:rsidRDefault="007C5CCB" w:rsidP="00E823FC">
      <w:pPr>
        <w:jc w:val="both"/>
        <w:rPr>
          <w:sz w:val="36"/>
          <w:szCs w:val="36"/>
          <w:vertAlign w:val="superscript"/>
        </w:rPr>
      </w:pPr>
      <w:r w:rsidRPr="00551D75">
        <w:rPr>
          <w:sz w:val="36"/>
          <w:szCs w:val="36"/>
          <w:vertAlign w:val="superscript"/>
        </w:rPr>
        <w:t xml:space="preserve">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C5CCB" w:rsidRPr="00551D75" w:rsidTr="004E21EB">
        <w:trPr>
          <w:trHeight w:val="2496"/>
        </w:trPr>
        <w:tc>
          <w:tcPr>
            <w:tcW w:w="4503" w:type="dxa"/>
          </w:tcPr>
          <w:p w:rsidR="007C5CCB" w:rsidRPr="00551D75" w:rsidRDefault="007C5CCB" w:rsidP="0081760E">
            <w:pPr>
              <w:pStyle w:val="ConsPlusTitle"/>
              <w:suppressAutoHyphens/>
              <w:jc w:val="both"/>
              <w:rPr>
                <w:bCs w:val="0"/>
                <w:sz w:val="28"/>
                <w:szCs w:val="28"/>
              </w:rPr>
            </w:pPr>
            <w:r w:rsidRPr="00551D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Порядка осуществления контроля за деятельностью государственных унитарных предприятий Камчатского края</w:t>
            </w:r>
          </w:p>
        </w:tc>
      </w:tr>
    </w:tbl>
    <w:p w:rsidR="007C5CCB" w:rsidRPr="00551D75" w:rsidRDefault="007C5CCB" w:rsidP="00EF2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75">
        <w:rPr>
          <w:sz w:val="28"/>
          <w:szCs w:val="28"/>
        </w:rPr>
        <w:t>В соответствии с Федеральным законом от 14.11.2002 № 161-ФЗ «О гос</w:t>
      </w:r>
      <w:r w:rsidRPr="00551D75">
        <w:rPr>
          <w:sz w:val="28"/>
          <w:szCs w:val="28"/>
        </w:rPr>
        <w:t>у</w:t>
      </w:r>
      <w:r w:rsidRPr="00551D75">
        <w:rPr>
          <w:sz w:val="28"/>
          <w:szCs w:val="28"/>
        </w:rPr>
        <w:t xml:space="preserve">дарственных и муниципальных унитарных предприятиях», </w:t>
      </w:r>
      <w:hyperlink r:id="rId9" w:history="1">
        <w:r w:rsidRPr="00551D75">
          <w:rPr>
            <w:sz w:val="28"/>
            <w:szCs w:val="28"/>
          </w:rPr>
          <w:t>Законом</w:t>
        </w:r>
      </w:hyperlink>
      <w:r w:rsidRPr="00551D75">
        <w:rPr>
          <w:sz w:val="28"/>
          <w:szCs w:val="28"/>
        </w:rPr>
        <w:t xml:space="preserve"> Камчатск</w:t>
      </w:r>
      <w:r w:rsidRPr="00551D75">
        <w:rPr>
          <w:sz w:val="28"/>
          <w:szCs w:val="28"/>
        </w:rPr>
        <w:t>о</w:t>
      </w:r>
      <w:r w:rsidRPr="00551D75">
        <w:rPr>
          <w:sz w:val="28"/>
          <w:szCs w:val="28"/>
        </w:rPr>
        <w:t>го края от 16.12.2009 № 378 «О порядке управления и распоряжения имущ</w:t>
      </w:r>
      <w:r w:rsidRPr="00551D75">
        <w:rPr>
          <w:sz w:val="28"/>
          <w:szCs w:val="28"/>
        </w:rPr>
        <w:t>е</w:t>
      </w:r>
      <w:r w:rsidRPr="00551D75">
        <w:rPr>
          <w:sz w:val="28"/>
          <w:szCs w:val="28"/>
        </w:rPr>
        <w:t>ством, находящимся в государственной собственности Камчатского края»</w:t>
      </w:r>
    </w:p>
    <w:p w:rsidR="007C5CCB" w:rsidRPr="00551D75" w:rsidRDefault="007C5CCB" w:rsidP="00501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5CCB" w:rsidRPr="00551D75" w:rsidRDefault="007C5CCB" w:rsidP="00501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D75">
        <w:rPr>
          <w:sz w:val="28"/>
          <w:szCs w:val="28"/>
        </w:rPr>
        <w:t>ПРАВИТЕЛЬСТВО ПОСТАНОВЛЯЕТ:</w:t>
      </w:r>
    </w:p>
    <w:p w:rsidR="007C5CCB" w:rsidRPr="00551D75" w:rsidRDefault="007C5CCB" w:rsidP="004F7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CCB" w:rsidRPr="00551D75" w:rsidRDefault="007C5CCB" w:rsidP="00240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75">
        <w:rPr>
          <w:sz w:val="28"/>
          <w:szCs w:val="28"/>
        </w:rPr>
        <w:t>1. Утвердить Порядок осуществления контроля за деятельностью гос</w:t>
      </w:r>
      <w:r w:rsidRPr="00551D75">
        <w:rPr>
          <w:sz w:val="28"/>
          <w:szCs w:val="28"/>
        </w:rPr>
        <w:t>у</w:t>
      </w:r>
      <w:r w:rsidRPr="00551D75">
        <w:rPr>
          <w:sz w:val="28"/>
          <w:szCs w:val="28"/>
        </w:rPr>
        <w:t>дарственных унитарных предприятий Камчатского края согласно пр</w:t>
      </w:r>
      <w:r w:rsidRPr="00551D75">
        <w:rPr>
          <w:sz w:val="28"/>
          <w:szCs w:val="28"/>
        </w:rPr>
        <w:t>и</w:t>
      </w:r>
      <w:r w:rsidRPr="00551D75">
        <w:rPr>
          <w:sz w:val="28"/>
          <w:szCs w:val="28"/>
        </w:rPr>
        <w:t>ложению к настоящему п</w:t>
      </w:r>
      <w:r w:rsidRPr="00551D75">
        <w:rPr>
          <w:sz w:val="28"/>
          <w:szCs w:val="28"/>
        </w:rPr>
        <w:t>о</w:t>
      </w:r>
      <w:r w:rsidRPr="00551D75">
        <w:rPr>
          <w:sz w:val="28"/>
          <w:szCs w:val="28"/>
        </w:rPr>
        <w:t>становлению.</w:t>
      </w:r>
    </w:p>
    <w:p w:rsidR="007C5CCB" w:rsidRPr="00551D75" w:rsidRDefault="007C5CCB" w:rsidP="00AB2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75">
        <w:rPr>
          <w:sz w:val="28"/>
          <w:szCs w:val="28"/>
        </w:rPr>
        <w:t>2.  Исполнительным органам государственной власти Камчатского края, осуществляющим полномочия, установленные Законом Камчатского края от 16.12.2009 № 378 «О порядке управления и распоряжения имуществом, в о</w:t>
      </w:r>
      <w:r w:rsidRPr="00551D75">
        <w:rPr>
          <w:sz w:val="28"/>
          <w:szCs w:val="28"/>
        </w:rPr>
        <w:t>т</w:t>
      </w:r>
      <w:r w:rsidRPr="00551D75">
        <w:rPr>
          <w:sz w:val="28"/>
          <w:szCs w:val="28"/>
        </w:rPr>
        <w:t>ношении государственных унитарных предприятий Камчатского края, вкл</w:t>
      </w:r>
      <w:r w:rsidRPr="00551D75">
        <w:rPr>
          <w:sz w:val="28"/>
          <w:szCs w:val="28"/>
        </w:rPr>
        <w:t>ю</w:t>
      </w:r>
      <w:r w:rsidRPr="00551D75">
        <w:rPr>
          <w:sz w:val="28"/>
          <w:szCs w:val="28"/>
        </w:rPr>
        <w:t>ченных в Перечень, утвержденный распоряжением Правительства Камчатского края от 25.06.2014 № 259-РП (далее – предприятие):</w:t>
      </w:r>
    </w:p>
    <w:p w:rsidR="007C5CCB" w:rsidRPr="00551D75" w:rsidRDefault="007C5CCB" w:rsidP="00AB2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75">
        <w:rPr>
          <w:sz w:val="28"/>
          <w:szCs w:val="28"/>
        </w:rPr>
        <w:t>1) довести до сведения предприятий настоящее пост</w:t>
      </w:r>
      <w:r w:rsidRPr="00551D75">
        <w:rPr>
          <w:sz w:val="28"/>
          <w:szCs w:val="28"/>
        </w:rPr>
        <w:t>а</w:t>
      </w:r>
      <w:r w:rsidRPr="00551D75">
        <w:rPr>
          <w:sz w:val="28"/>
          <w:szCs w:val="28"/>
        </w:rPr>
        <w:t>новление;</w:t>
      </w:r>
    </w:p>
    <w:p w:rsidR="007C5CCB" w:rsidRPr="00551D75" w:rsidRDefault="007C5CCB" w:rsidP="00860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75">
        <w:rPr>
          <w:sz w:val="28"/>
          <w:szCs w:val="28"/>
        </w:rPr>
        <w:t xml:space="preserve">2) утвердить </w:t>
      </w:r>
      <w:r w:rsidRPr="00551D75">
        <w:rPr>
          <w:kern w:val="28"/>
          <w:sz w:val="28"/>
          <w:szCs w:val="28"/>
        </w:rPr>
        <w:t>п</w:t>
      </w:r>
      <w:r w:rsidRPr="00551D75">
        <w:rPr>
          <w:bCs/>
          <w:kern w:val="28"/>
          <w:sz w:val="28"/>
          <w:szCs w:val="28"/>
        </w:rPr>
        <w:t xml:space="preserve">ланы (программы) финансово-хозяйственной деятельности </w:t>
      </w:r>
      <w:r w:rsidRPr="00551D75">
        <w:rPr>
          <w:sz w:val="28"/>
          <w:szCs w:val="28"/>
        </w:rPr>
        <w:t>предприятий на 2017 год в течение 60 дней с даты вступления в силу настоящ</w:t>
      </w:r>
      <w:r w:rsidRPr="00551D75">
        <w:rPr>
          <w:sz w:val="28"/>
          <w:szCs w:val="28"/>
        </w:rPr>
        <w:t>е</w:t>
      </w:r>
      <w:r w:rsidRPr="00551D75">
        <w:rPr>
          <w:sz w:val="28"/>
          <w:szCs w:val="28"/>
        </w:rPr>
        <w:t>го постановления.</w:t>
      </w:r>
    </w:p>
    <w:p w:rsidR="007C5CCB" w:rsidRPr="00551D75" w:rsidRDefault="007C5CCB" w:rsidP="00860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75">
        <w:rPr>
          <w:sz w:val="28"/>
          <w:szCs w:val="28"/>
        </w:rPr>
        <w:t xml:space="preserve">3. Настоящее постановление вступает в силу через 10 дней после дня его официального опубликования. </w:t>
      </w:r>
    </w:p>
    <w:p w:rsidR="007C5CCB" w:rsidRPr="00551D75" w:rsidRDefault="007C5CCB" w:rsidP="00860319">
      <w:pPr>
        <w:tabs>
          <w:tab w:val="right" w:pos="9639"/>
        </w:tabs>
        <w:rPr>
          <w:sz w:val="28"/>
          <w:szCs w:val="28"/>
        </w:rPr>
      </w:pPr>
    </w:p>
    <w:p w:rsidR="007C5CCB" w:rsidRPr="00551D75" w:rsidRDefault="007C5CCB" w:rsidP="00860319">
      <w:pPr>
        <w:tabs>
          <w:tab w:val="right" w:pos="9639"/>
        </w:tabs>
        <w:rPr>
          <w:sz w:val="28"/>
          <w:szCs w:val="28"/>
        </w:rPr>
      </w:pPr>
    </w:p>
    <w:p w:rsidR="007C5CCB" w:rsidRPr="00551D75" w:rsidRDefault="007C5CCB" w:rsidP="00EF27BF">
      <w:pPr>
        <w:tabs>
          <w:tab w:val="right" w:pos="9498"/>
        </w:tabs>
        <w:jc w:val="both"/>
        <w:rPr>
          <w:szCs w:val="28"/>
        </w:rPr>
      </w:pPr>
      <w:r w:rsidRPr="00551D75">
        <w:rPr>
          <w:sz w:val="28"/>
          <w:szCs w:val="28"/>
        </w:rPr>
        <w:t xml:space="preserve">Губернатор Камчатского края  </w:t>
      </w:r>
      <w:r w:rsidRPr="00551D75">
        <w:rPr>
          <w:sz w:val="28"/>
          <w:szCs w:val="28"/>
        </w:rPr>
        <w:tab/>
        <w:t xml:space="preserve">                    В.И. Илюхин</w:t>
      </w:r>
      <w:r w:rsidRPr="00551D75">
        <w:rPr>
          <w:szCs w:val="28"/>
        </w:rPr>
        <w:br w:type="page"/>
      </w:r>
    </w:p>
    <w:p w:rsidR="007C5CCB" w:rsidRPr="00551D75" w:rsidRDefault="007C5CCB" w:rsidP="0003677A">
      <w:pPr>
        <w:ind w:left="5670"/>
        <w:jc w:val="both"/>
        <w:rPr>
          <w:bCs/>
          <w:kern w:val="28"/>
          <w:sz w:val="28"/>
          <w:szCs w:val="28"/>
        </w:rPr>
      </w:pPr>
      <w:r w:rsidRPr="00551D75">
        <w:rPr>
          <w:bCs/>
          <w:kern w:val="28"/>
          <w:sz w:val="28"/>
          <w:szCs w:val="28"/>
        </w:rPr>
        <w:t xml:space="preserve">Приложение к постановлению </w:t>
      </w:r>
    </w:p>
    <w:p w:rsidR="007C5CCB" w:rsidRPr="00551D75" w:rsidRDefault="007C5CCB" w:rsidP="0003677A">
      <w:pPr>
        <w:pStyle w:val="a6"/>
        <w:ind w:left="5670"/>
        <w:rPr>
          <w:bCs/>
          <w:kern w:val="28"/>
          <w:szCs w:val="28"/>
        </w:rPr>
      </w:pPr>
      <w:r w:rsidRPr="00551D75">
        <w:rPr>
          <w:bCs/>
          <w:kern w:val="28"/>
          <w:szCs w:val="28"/>
        </w:rPr>
        <w:t>Правительства Камчатского края</w:t>
      </w:r>
    </w:p>
    <w:p w:rsidR="007C5CCB" w:rsidRPr="00551D75" w:rsidRDefault="007C5CCB" w:rsidP="0003677A">
      <w:pPr>
        <w:ind w:left="5670"/>
        <w:rPr>
          <w:sz w:val="28"/>
          <w:szCs w:val="28"/>
        </w:rPr>
      </w:pPr>
      <w:r w:rsidRPr="00551D75">
        <w:rPr>
          <w:bCs/>
          <w:kern w:val="28"/>
          <w:sz w:val="28"/>
          <w:szCs w:val="28"/>
        </w:rPr>
        <w:t>от ________________ № _______</w:t>
      </w:r>
    </w:p>
    <w:p w:rsidR="007C5CCB" w:rsidRPr="00551D75" w:rsidRDefault="007C5CCB" w:rsidP="00526B56">
      <w:pPr>
        <w:ind w:left="5670"/>
        <w:jc w:val="center"/>
        <w:rPr>
          <w:bCs/>
          <w:kern w:val="28"/>
          <w:sz w:val="28"/>
          <w:szCs w:val="28"/>
        </w:rPr>
      </w:pPr>
    </w:p>
    <w:p w:rsidR="007C5CCB" w:rsidRPr="00551D75" w:rsidRDefault="007C5CCB" w:rsidP="00526B56">
      <w:pPr>
        <w:ind w:left="5670"/>
        <w:jc w:val="center"/>
        <w:rPr>
          <w:bCs/>
          <w:kern w:val="28"/>
          <w:sz w:val="28"/>
          <w:szCs w:val="28"/>
        </w:rPr>
      </w:pPr>
    </w:p>
    <w:p w:rsidR="007C5CCB" w:rsidRPr="00551D75" w:rsidRDefault="007C5CCB" w:rsidP="00526B56">
      <w:pPr>
        <w:ind w:left="5670"/>
        <w:jc w:val="center"/>
        <w:rPr>
          <w:bCs/>
          <w:kern w:val="28"/>
          <w:sz w:val="28"/>
          <w:szCs w:val="28"/>
        </w:rPr>
      </w:pPr>
    </w:p>
    <w:p w:rsidR="007C5CCB" w:rsidRPr="00551D75" w:rsidRDefault="007C5CCB" w:rsidP="00526B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1D75">
        <w:rPr>
          <w:sz w:val="28"/>
          <w:szCs w:val="28"/>
        </w:rPr>
        <w:t xml:space="preserve">Порядок </w:t>
      </w:r>
    </w:p>
    <w:p w:rsidR="007C5CCB" w:rsidRPr="00551D75" w:rsidRDefault="007C5CCB" w:rsidP="00526B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1D75">
        <w:rPr>
          <w:sz w:val="28"/>
          <w:szCs w:val="28"/>
        </w:rPr>
        <w:t xml:space="preserve">осуществления контроля за деятельностью </w:t>
      </w:r>
    </w:p>
    <w:p w:rsidR="007C5CCB" w:rsidRPr="00551D75" w:rsidRDefault="007C5CCB" w:rsidP="00526B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1D75">
        <w:rPr>
          <w:sz w:val="28"/>
          <w:szCs w:val="28"/>
        </w:rPr>
        <w:t>государственных унитарных пре</w:t>
      </w:r>
      <w:r w:rsidRPr="00551D75">
        <w:rPr>
          <w:sz w:val="28"/>
          <w:szCs w:val="28"/>
        </w:rPr>
        <w:t>д</w:t>
      </w:r>
      <w:r w:rsidRPr="00551D75">
        <w:rPr>
          <w:sz w:val="28"/>
          <w:szCs w:val="28"/>
        </w:rPr>
        <w:t>приятий Камчатского края</w:t>
      </w:r>
    </w:p>
    <w:p w:rsidR="007C5CCB" w:rsidRPr="00551D75" w:rsidRDefault="007C5CCB" w:rsidP="00860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305A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5CCB" w:rsidRPr="00551D75" w:rsidRDefault="007C5CCB" w:rsidP="00860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860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</w:t>
      </w:r>
      <w:r w:rsidRPr="00551D75">
        <w:rPr>
          <w:rFonts w:ascii="Times New Roman" w:hAnsi="Times New Roman" w:cs="Times New Roman"/>
          <w:sz w:val="28"/>
          <w:szCs w:val="28"/>
        </w:rPr>
        <w:t>о</w:t>
      </w:r>
      <w:r w:rsidRPr="00551D75">
        <w:rPr>
          <w:rFonts w:ascii="Times New Roman" w:hAnsi="Times New Roman" w:cs="Times New Roman"/>
          <w:sz w:val="28"/>
          <w:szCs w:val="28"/>
        </w:rPr>
        <w:t>ном от 14.11.2002 № 161-ФЗ «О государственных и муниципальных унитарных предприятиях», Законом Камчатского края от 16.12.2009 № 378 «О порядке управления и распоряжения имуществом, находящимся в государственной со</w:t>
      </w:r>
      <w:r w:rsidRPr="00551D75">
        <w:rPr>
          <w:rFonts w:ascii="Times New Roman" w:hAnsi="Times New Roman" w:cs="Times New Roman"/>
          <w:sz w:val="28"/>
          <w:szCs w:val="28"/>
        </w:rPr>
        <w:t>б</w:t>
      </w:r>
      <w:r w:rsidRPr="00551D75">
        <w:rPr>
          <w:rFonts w:ascii="Times New Roman" w:hAnsi="Times New Roman" w:cs="Times New Roman"/>
          <w:sz w:val="28"/>
          <w:szCs w:val="28"/>
        </w:rPr>
        <w:t>ственности Камчатского края» и определяет порядок осуществления ко</w:t>
      </w:r>
      <w:r w:rsidRPr="00551D75">
        <w:rPr>
          <w:rFonts w:ascii="Times New Roman" w:hAnsi="Times New Roman" w:cs="Times New Roman"/>
          <w:sz w:val="28"/>
          <w:szCs w:val="28"/>
        </w:rPr>
        <w:t>н</w:t>
      </w:r>
      <w:r w:rsidRPr="00551D75">
        <w:rPr>
          <w:rFonts w:ascii="Times New Roman" w:hAnsi="Times New Roman" w:cs="Times New Roman"/>
          <w:sz w:val="28"/>
          <w:szCs w:val="28"/>
        </w:rPr>
        <w:t>троля за деятельностью государственных унитарных предприятий Камча</w:t>
      </w:r>
      <w:r w:rsidRPr="00551D75">
        <w:rPr>
          <w:rFonts w:ascii="Times New Roman" w:hAnsi="Times New Roman" w:cs="Times New Roman"/>
          <w:sz w:val="28"/>
          <w:szCs w:val="28"/>
        </w:rPr>
        <w:t>т</w:t>
      </w:r>
      <w:r w:rsidRPr="00551D75">
        <w:rPr>
          <w:rFonts w:ascii="Times New Roman" w:hAnsi="Times New Roman" w:cs="Times New Roman"/>
          <w:sz w:val="28"/>
          <w:szCs w:val="28"/>
        </w:rPr>
        <w:t>ского края, за исключением вопросов контроля за распоряжением, использованием по ц</w:t>
      </w:r>
      <w:r w:rsidRPr="00551D75">
        <w:rPr>
          <w:rFonts w:ascii="Times New Roman" w:hAnsi="Times New Roman" w:cs="Times New Roman"/>
          <w:sz w:val="28"/>
          <w:szCs w:val="28"/>
        </w:rPr>
        <w:t>е</w:t>
      </w:r>
      <w:r w:rsidRPr="00551D75">
        <w:rPr>
          <w:rFonts w:ascii="Times New Roman" w:hAnsi="Times New Roman" w:cs="Times New Roman"/>
          <w:sz w:val="28"/>
          <w:szCs w:val="28"/>
        </w:rPr>
        <w:t>левому назначению и обеспечением сохранности госуда</w:t>
      </w:r>
      <w:r w:rsidRPr="00551D75">
        <w:rPr>
          <w:rFonts w:ascii="Times New Roman" w:hAnsi="Times New Roman" w:cs="Times New Roman"/>
          <w:sz w:val="28"/>
          <w:szCs w:val="28"/>
        </w:rPr>
        <w:t>р</w:t>
      </w:r>
      <w:r w:rsidRPr="00551D75">
        <w:rPr>
          <w:rFonts w:ascii="Times New Roman" w:hAnsi="Times New Roman" w:cs="Times New Roman"/>
          <w:sz w:val="28"/>
          <w:szCs w:val="28"/>
        </w:rPr>
        <w:t>ственного имущества Камчатского края, закрепленного за унитарными предпри</w:t>
      </w:r>
      <w:r w:rsidRPr="00551D75">
        <w:rPr>
          <w:rFonts w:ascii="Times New Roman" w:hAnsi="Times New Roman" w:cs="Times New Roman"/>
          <w:sz w:val="28"/>
          <w:szCs w:val="28"/>
        </w:rPr>
        <w:t>я</w:t>
      </w:r>
      <w:r w:rsidRPr="00551D75">
        <w:rPr>
          <w:rFonts w:ascii="Times New Roman" w:hAnsi="Times New Roman" w:cs="Times New Roman"/>
          <w:sz w:val="28"/>
          <w:szCs w:val="28"/>
        </w:rPr>
        <w:t>тиями Камчатского края на праве хозяйственного ведения, оперативного управления, регулиру</w:t>
      </w:r>
      <w:r w:rsidRPr="00551D75">
        <w:rPr>
          <w:rFonts w:ascii="Times New Roman" w:hAnsi="Times New Roman" w:cs="Times New Roman"/>
          <w:sz w:val="28"/>
          <w:szCs w:val="28"/>
        </w:rPr>
        <w:t>е</w:t>
      </w:r>
      <w:r w:rsidRPr="00551D75">
        <w:rPr>
          <w:rFonts w:ascii="Times New Roman" w:hAnsi="Times New Roman" w:cs="Times New Roman"/>
          <w:sz w:val="28"/>
          <w:szCs w:val="28"/>
        </w:rPr>
        <w:t>мых отдельным постановлением Правительства Камчатского края.</w:t>
      </w:r>
    </w:p>
    <w:p w:rsidR="007C5CCB" w:rsidRPr="00551D75" w:rsidRDefault="007C5CCB" w:rsidP="00860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C94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1D75">
        <w:rPr>
          <w:sz w:val="28"/>
          <w:szCs w:val="28"/>
          <w:lang w:eastAsia="en-US"/>
        </w:rPr>
        <w:t>2. П</w:t>
      </w:r>
      <w:r w:rsidRPr="00551D75">
        <w:rPr>
          <w:sz w:val="28"/>
          <w:szCs w:val="28"/>
        </w:rPr>
        <w:t xml:space="preserve">орядок составления, утверждения и установления показателей </w:t>
      </w:r>
    </w:p>
    <w:p w:rsidR="007C5CCB" w:rsidRPr="00551D75" w:rsidRDefault="007C5CCB" w:rsidP="00010F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1D75">
        <w:rPr>
          <w:sz w:val="28"/>
          <w:szCs w:val="28"/>
        </w:rPr>
        <w:t xml:space="preserve">планов (программ) финансово-хозяйственной деятельности </w:t>
      </w:r>
    </w:p>
    <w:p w:rsidR="007C5CCB" w:rsidRPr="00551D75" w:rsidRDefault="007C5CCB" w:rsidP="00C94A7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51D75">
        <w:rPr>
          <w:sz w:val="28"/>
          <w:szCs w:val="28"/>
        </w:rPr>
        <w:t xml:space="preserve">предприятий </w:t>
      </w:r>
    </w:p>
    <w:p w:rsidR="007C5CCB" w:rsidRPr="00551D75" w:rsidRDefault="007C5CCB" w:rsidP="00C74E55">
      <w:pPr>
        <w:autoSpaceDE w:val="0"/>
        <w:autoSpaceDN w:val="0"/>
        <w:adjustRightInd w:val="0"/>
        <w:ind w:left="709"/>
        <w:jc w:val="both"/>
        <w:rPr>
          <w:bCs/>
          <w:kern w:val="28"/>
          <w:sz w:val="28"/>
          <w:szCs w:val="28"/>
        </w:rPr>
      </w:pPr>
    </w:p>
    <w:p w:rsidR="007C5CCB" w:rsidRPr="00551D75" w:rsidRDefault="007C5CCB" w:rsidP="00C74E55">
      <w:pPr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551D75">
        <w:rPr>
          <w:bCs/>
          <w:kern w:val="28"/>
          <w:sz w:val="28"/>
          <w:szCs w:val="28"/>
        </w:rPr>
        <w:t>2.1. План (программа) финансово-хозяйственной деятельности госуда</w:t>
      </w:r>
      <w:r w:rsidRPr="00551D75">
        <w:rPr>
          <w:bCs/>
          <w:kern w:val="28"/>
          <w:sz w:val="28"/>
          <w:szCs w:val="28"/>
        </w:rPr>
        <w:t>р</w:t>
      </w:r>
      <w:r w:rsidRPr="00551D75">
        <w:rPr>
          <w:bCs/>
          <w:kern w:val="28"/>
          <w:sz w:val="28"/>
          <w:szCs w:val="28"/>
        </w:rPr>
        <w:t>ственного унитарного предприятия Камчатского края (далее – предприятие) я</w:t>
      </w:r>
      <w:r w:rsidRPr="00551D75">
        <w:rPr>
          <w:bCs/>
          <w:kern w:val="28"/>
          <w:sz w:val="28"/>
          <w:szCs w:val="28"/>
        </w:rPr>
        <w:t>в</w:t>
      </w:r>
      <w:r w:rsidRPr="00551D75">
        <w:rPr>
          <w:bCs/>
          <w:kern w:val="28"/>
          <w:sz w:val="28"/>
          <w:szCs w:val="28"/>
        </w:rPr>
        <w:t>ляется документом, определяющим цели и задачи предприятия на очередной финансовый год и плановый двухлетний период.</w:t>
      </w:r>
    </w:p>
    <w:p w:rsidR="007C5CCB" w:rsidRPr="00551D75" w:rsidRDefault="007C5CCB" w:rsidP="00C74E55">
      <w:pPr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551D75">
        <w:rPr>
          <w:bCs/>
          <w:kern w:val="28"/>
          <w:sz w:val="28"/>
          <w:szCs w:val="28"/>
        </w:rPr>
        <w:t xml:space="preserve">2.2. Предприятие ежегодно до 1 октября представляет в </w:t>
      </w:r>
      <w:r w:rsidRPr="00551D75">
        <w:rPr>
          <w:sz w:val="28"/>
          <w:szCs w:val="28"/>
        </w:rPr>
        <w:t>исполнительный орган государственной власти Камчатского края, уполномоченный в соотве</w:t>
      </w:r>
      <w:r w:rsidRPr="00551D75">
        <w:rPr>
          <w:sz w:val="28"/>
          <w:szCs w:val="28"/>
        </w:rPr>
        <w:t>т</w:t>
      </w:r>
      <w:r w:rsidRPr="00551D75">
        <w:rPr>
          <w:sz w:val="28"/>
          <w:szCs w:val="28"/>
        </w:rPr>
        <w:t>ствующей сфере деятельности в соответствии с распоряжением Правительства Камчатского края от 25.06.2014 № 259-РП (далее – исполнительный орган го</w:t>
      </w:r>
      <w:r w:rsidRPr="00551D75">
        <w:rPr>
          <w:sz w:val="28"/>
          <w:szCs w:val="28"/>
        </w:rPr>
        <w:t>с</w:t>
      </w:r>
      <w:r w:rsidRPr="00551D75">
        <w:rPr>
          <w:sz w:val="28"/>
          <w:szCs w:val="28"/>
        </w:rPr>
        <w:t>ударственной власти Камчатского края),</w:t>
      </w:r>
      <w:r w:rsidRPr="00551D75">
        <w:rPr>
          <w:bCs/>
          <w:kern w:val="28"/>
          <w:sz w:val="28"/>
          <w:szCs w:val="28"/>
        </w:rPr>
        <w:t xml:space="preserve"> </w:t>
      </w:r>
      <w:r w:rsidRPr="00551D75">
        <w:rPr>
          <w:kern w:val="28"/>
          <w:sz w:val="28"/>
          <w:szCs w:val="28"/>
        </w:rPr>
        <w:t>п</w:t>
      </w:r>
      <w:r w:rsidRPr="00551D75">
        <w:rPr>
          <w:bCs/>
          <w:kern w:val="28"/>
          <w:sz w:val="28"/>
          <w:szCs w:val="28"/>
        </w:rPr>
        <w:t>лан (программу) финансово-хозяйственной деятельности предприятия (далее – План) на очередной фина</w:t>
      </w:r>
      <w:r w:rsidRPr="00551D75">
        <w:rPr>
          <w:bCs/>
          <w:kern w:val="28"/>
          <w:sz w:val="28"/>
          <w:szCs w:val="28"/>
        </w:rPr>
        <w:t>н</w:t>
      </w:r>
      <w:r w:rsidRPr="00551D75">
        <w:rPr>
          <w:bCs/>
          <w:kern w:val="28"/>
          <w:sz w:val="28"/>
          <w:szCs w:val="28"/>
        </w:rPr>
        <w:t>совый год и плановый двухлетний период, по форме согласно приложению к настоящему Порядку, для его утверждения.</w:t>
      </w:r>
    </w:p>
    <w:p w:rsidR="007C5CCB" w:rsidRPr="00551D75" w:rsidRDefault="007C5CCB" w:rsidP="00A26A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551D75">
        <w:rPr>
          <w:rFonts w:ascii="Times New Roman" w:hAnsi="Times New Roman" w:cs="Times New Roman"/>
          <w:bCs/>
          <w:kern w:val="28"/>
          <w:sz w:val="28"/>
          <w:szCs w:val="28"/>
        </w:rPr>
        <w:t>2.3. План утверждается исполнительным органом государственной власти Камчатского края в срок до 1 декабря текущего г</w:t>
      </w:r>
      <w:r w:rsidRPr="00551D75"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 w:rsidRPr="00551D75">
        <w:rPr>
          <w:rFonts w:ascii="Times New Roman" w:hAnsi="Times New Roman" w:cs="Times New Roman"/>
          <w:bCs/>
          <w:kern w:val="28"/>
          <w:sz w:val="28"/>
          <w:szCs w:val="28"/>
        </w:rPr>
        <w:t>да.</w:t>
      </w:r>
    </w:p>
    <w:p w:rsidR="007C5CCB" w:rsidRPr="00551D75" w:rsidRDefault="007C5CCB" w:rsidP="006E517E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551D75">
        <w:rPr>
          <w:kern w:val="28"/>
          <w:sz w:val="28"/>
          <w:szCs w:val="28"/>
        </w:rPr>
        <w:t>2.4. Показатели экономической эффективности деятельности предприятий утверждаются в составе Плана.</w:t>
      </w:r>
    </w:p>
    <w:p w:rsidR="007C5CCB" w:rsidRPr="00551D75" w:rsidRDefault="007C5CCB" w:rsidP="007844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51D75">
        <w:rPr>
          <w:rFonts w:ascii="Times New Roman" w:hAnsi="Times New Roman" w:cs="Times New Roman"/>
          <w:bCs/>
          <w:kern w:val="28"/>
          <w:sz w:val="28"/>
          <w:szCs w:val="28"/>
        </w:rPr>
        <w:t>Исполнительным органом государственной власти Камчатского края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 xml:space="preserve"> устанавливаются дополнительные к предусмотренным настоящим Порядком показатели экономической эффективности деятельности предприятия, к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торые также включаются в состав Плана.</w:t>
      </w:r>
    </w:p>
    <w:p w:rsidR="007C5CCB" w:rsidRPr="00551D75" w:rsidRDefault="007C5CCB" w:rsidP="007844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51D75">
        <w:rPr>
          <w:rFonts w:ascii="Times New Roman" w:hAnsi="Times New Roman" w:cs="Times New Roman"/>
          <w:kern w:val="28"/>
          <w:sz w:val="28"/>
          <w:szCs w:val="28"/>
        </w:rPr>
        <w:t>2.5. Анализ выполнения предприятием Плана и причин отклонения от утвержденных величин показателей экономической эффективности деятельн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 xml:space="preserve">сти предприятия осуществляется </w:t>
      </w:r>
      <w:r w:rsidRPr="00551D75">
        <w:rPr>
          <w:rFonts w:ascii="Times New Roman" w:hAnsi="Times New Roman" w:cs="Times New Roman"/>
          <w:bCs/>
          <w:kern w:val="28"/>
          <w:sz w:val="28"/>
          <w:szCs w:val="28"/>
        </w:rPr>
        <w:t xml:space="preserve">исполнительным органом государственной власти Камчатского края, в том числе 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на основании представленной бухгалте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ской отчетности.</w:t>
      </w:r>
    </w:p>
    <w:p w:rsidR="007C5CCB" w:rsidRPr="00551D75" w:rsidRDefault="007C5CCB" w:rsidP="000F59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51D75">
        <w:rPr>
          <w:rFonts w:ascii="Times New Roman" w:hAnsi="Times New Roman" w:cs="Times New Roman"/>
          <w:kern w:val="28"/>
          <w:sz w:val="28"/>
          <w:szCs w:val="28"/>
        </w:rPr>
        <w:t>2.6. Руководитель предприятия несет персональную ответственность за выполнение Плана в соответствии с условиями заключенного с ним трудового дог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вора.</w:t>
      </w:r>
    </w:p>
    <w:p w:rsidR="007C5CCB" w:rsidRPr="00551D75" w:rsidRDefault="007C5CCB" w:rsidP="000F59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51D75">
        <w:rPr>
          <w:rFonts w:ascii="Times New Roman" w:hAnsi="Times New Roman" w:cs="Times New Roman"/>
          <w:kern w:val="28"/>
          <w:sz w:val="28"/>
          <w:szCs w:val="28"/>
        </w:rPr>
        <w:t xml:space="preserve">2.7. Контроль за выполнением предприятием утвержденных показателей Плана осуществляется </w:t>
      </w:r>
      <w:r w:rsidRPr="00551D75">
        <w:rPr>
          <w:rFonts w:ascii="Times New Roman" w:hAnsi="Times New Roman" w:cs="Times New Roman"/>
          <w:bCs/>
          <w:kern w:val="28"/>
          <w:sz w:val="28"/>
          <w:szCs w:val="28"/>
        </w:rPr>
        <w:t>исполнительным органом государственной власти Ка</w:t>
      </w:r>
      <w:r w:rsidRPr="00551D75">
        <w:rPr>
          <w:rFonts w:ascii="Times New Roman" w:hAnsi="Times New Roman" w:cs="Times New Roman"/>
          <w:bCs/>
          <w:kern w:val="28"/>
          <w:sz w:val="28"/>
          <w:szCs w:val="28"/>
        </w:rPr>
        <w:t>м</w:t>
      </w:r>
      <w:r w:rsidRPr="00551D75">
        <w:rPr>
          <w:rFonts w:ascii="Times New Roman" w:hAnsi="Times New Roman" w:cs="Times New Roman"/>
          <w:bCs/>
          <w:kern w:val="28"/>
          <w:sz w:val="28"/>
          <w:szCs w:val="28"/>
        </w:rPr>
        <w:t>чатского края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C5CCB" w:rsidRPr="00551D75" w:rsidRDefault="007C5CCB" w:rsidP="00082C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CCB" w:rsidRPr="00551D75" w:rsidRDefault="007C5CCB" w:rsidP="00082C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51D75">
        <w:rPr>
          <w:sz w:val="28"/>
          <w:szCs w:val="28"/>
        </w:rPr>
        <w:t>3. Документы, представляемые предприятиями органу по управлению го</w:t>
      </w:r>
      <w:r w:rsidRPr="00551D75">
        <w:rPr>
          <w:sz w:val="28"/>
          <w:szCs w:val="28"/>
        </w:rPr>
        <w:t>с</w:t>
      </w:r>
      <w:r w:rsidRPr="00551D75">
        <w:rPr>
          <w:sz w:val="28"/>
          <w:szCs w:val="28"/>
        </w:rPr>
        <w:t>ударственным имуществом Камчатского края и исполнительным органам гос</w:t>
      </w:r>
      <w:r w:rsidRPr="00551D75">
        <w:rPr>
          <w:sz w:val="28"/>
          <w:szCs w:val="28"/>
        </w:rPr>
        <w:t>у</w:t>
      </w:r>
      <w:r w:rsidRPr="00551D75">
        <w:rPr>
          <w:sz w:val="28"/>
          <w:szCs w:val="28"/>
        </w:rPr>
        <w:t>дарственной вл</w:t>
      </w:r>
      <w:r w:rsidRPr="00551D75">
        <w:rPr>
          <w:sz w:val="28"/>
          <w:szCs w:val="28"/>
        </w:rPr>
        <w:t>а</w:t>
      </w:r>
      <w:r w:rsidRPr="00551D75">
        <w:rPr>
          <w:sz w:val="28"/>
          <w:szCs w:val="28"/>
        </w:rPr>
        <w:t>сти Камчатского края.</w:t>
      </w:r>
    </w:p>
    <w:p w:rsidR="007C5CCB" w:rsidRPr="00551D75" w:rsidRDefault="007C5CCB" w:rsidP="005B63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CCB" w:rsidRPr="00551D75" w:rsidRDefault="007C5CCB" w:rsidP="00082C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51D75">
        <w:rPr>
          <w:rFonts w:ascii="Times New Roman" w:hAnsi="Times New Roman" w:cs="Times New Roman"/>
          <w:kern w:val="28"/>
          <w:sz w:val="28"/>
          <w:szCs w:val="28"/>
        </w:rPr>
        <w:t xml:space="preserve">3.1. Предприятие обязано представлять </w:t>
      </w:r>
      <w:r w:rsidRPr="00551D75">
        <w:rPr>
          <w:rFonts w:ascii="Times New Roman" w:hAnsi="Times New Roman" w:cs="Times New Roman"/>
          <w:bCs/>
          <w:kern w:val="28"/>
          <w:sz w:val="28"/>
          <w:szCs w:val="28"/>
        </w:rPr>
        <w:t>исполнительному органу госуда</w:t>
      </w:r>
      <w:r w:rsidRPr="00551D75">
        <w:rPr>
          <w:rFonts w:ascii="Times New Roman" w:hAnsi="Times New Roman" w:cs="Times New Roman"/>
          <w:bCs/>
          <w:kern w:val="28"/>
          <w:sz w:val="28"/>
          <w:szCs w:val="28"/>
        </w:rPr>
        <w:t>р</w:t>
      </w:r>
      <w:r w:rsidRPr="00551D75">
        <w:rPr>
          <w:rFonts w:ascii="Times New Roman" w:hAnsi="Times New Roman" w:cs="Times New Roman"/>
          <w:bCs/>
          <w:kern w:val="28"/>
          <w:sz w:val="28"/>
          <w:szCs w:val="28"/>
        </w:rPr>
        <w:t>ственной власти Камчатского края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 xml:space="preserve"> следующие документы:</w:t>
      </w:r>
    </w:p>
    <w:p w:rsidR="007C5CCB" w:rsidRPr="00551D75" w:rsidRDefault="007C5CCB" w:rsidP="00082C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51D75">
        <w:rPr>
          <w:rFonts w:ascii="Times New Roman" w:hAnsi="Times New Roman" w:cs="Times New Roman"/>
          <w:kern w:val="28"/>
          <w:sz w:val="28"/>
          <w:szCs w:val="28"/>
        </w:rPr>
        <w:t>1) квартальную бухгалтерскую отчетность в объеме и по форме, утве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жденной Министерством финансов Российской Федерации - ежеквартально, в течение 30 дней по окончании квартала;</w:t>
      </w:r>
    </w:p>
    <w:p w:rsidR="007C5CCB" w:rsidRPr="00551D75" w:rsidRDefault="007C5CCB" w:rsidP="00082C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51D75">
        <w:rPr>
          <w:rFonts w:ascii="Times New Roman" w:hAnsi="Times New Roman" w:cs="Times New Roman"/>
          <w:kern w:val="28"/>
          <w:sz w:val="28"/>
          <w:szCs w:val="28"/>
        </w:rPr>
        <w:t>2) годовую бухгалтерскую отчетность в объеме и по форме, утвержде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ной Министерством финансов Российской Федерации - в течение 90 дней по око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чании года;</w:t>
      </w:r>
    </w:p>
    <w:p w:rsidR="007C5CCB" w:rsidRPr="00551D75" w:rsidRDefault="007C5CCB" w:rsidP="00082C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51D75">
        <w:rPr>
          <w:rFonts w:ascii="Times New Roman" w:hAnsi="Times New Roman" w:cs="Times New Roman"/>
          <w:kern w:val="28"/>
          <w:sz w:val="28"/>
          <w:szCs w:val="28"/>
        </w:rPr>
        <w:t>3) отчет о деятельности предприятия, включающий в себя информацию об исполнении Плана, в том числе о достижении и (или) о причинах отклонения от утвержденных показателей экономической эффективности деятельности предприятий – в течение 90 дней по око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чании года;</w:t>
      </w:r>
    </w:p>
    <w:p w:rsidR="007C5CCB" w:rsidRPr="00551D75" w:rsidRDefault="007C5CCB" w:rsidP="00082C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51D75">
        <w:rPr>
          <w:rFonts w:ascii="Times New Roman" w:hAnsi="Times New Roman" w:cs="Times New Roman"/>
          <w:kern w:val="28"/>
          <w:sz w:val="28"/>
          <w:szCs w:val="28"/>
        </w:rPr>
        <w:t>4) документы, определяемые исполнительным органом государственной власти Камчатского края.</w:t>
      </w:r>
    </w:p>
    <w:p w:rsidR="007C5CCB" w:rsidRPr="00551D75" w:rsidRDefault="007C5CCB" w:rsidP="00082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75">
        <w:rPr>
          <w:kern w:val="28"/>
          <w:sz w:val="28"/>
          <w:szCs w:val="28"/>
        </w:rPr>
        <w:t>3.2. Предприятие обязано представлять органу по управлению госуда</w:t>
      </w:r>
      <w:r w:rsidRPr="00551D75">
        <w:rPr>
          <w:kern w:val="28"/>
          <w:sz w:val="28"/>
          <w:szCs w:val="28"/>
        </w:rPr>
        <w:t>р</w:t>
      </w:r>
      <w:r w:rsidRPr="00551D75">
        <w:rPr>
          <w:kern w:val="28"/>
          <w:sz w:val="28"/>
          <w:szCs w:val="28"/>
        </w:rPr>
        <w:t xml:space="preserve">ственным имуществом Камчатского края </w:t>
      </w:r>
      <w:r w:rsidRPr="00551D75">
        <w:rPr>
          <w:sz w:val="28"/>
          <w:szCs w:val="28"/>
        </w:rPr>
        <w:t>следующие документы:</w:t>
      </w:r>
    </w:p>
    <w:p w:rsidR="007C5CCB" w:rsidRPr="00551D75" w:rsidRDefault="007C5CCB" w:rsidP="00580A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51D75">
        <w:rPr>
          <w:rFonts w:ascii="Times New Roman" w:hAnsi="Times New Roman" w:cs="Times New Roman"/>
          <w:kern w:val="28"/>
          <w:sz w:val="28"/>
          <w:szCs w:val="28"/>
        </w:rPr>
        <w:t>1) квартальную бухгалтерскую отчетность в объеме и по форме, утве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жденной Министерством финансов Российской Федерации - ежеквартально, в течение 30 дней по окончании квартала;</w:t>
      </w:r>
    </w:p>
    <w:p w:rsidR="007C5CCB" w:rsidRPr="00551D75" w:rsidRDefault="007C5CCB" w:rsidP="00721A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51D75">
        <w:rPr>
          <w:rFonts w:ascii="Times New Roman" w:hAnsi="Times New Roman" w:cs="Times New Roman"/>
          <w:kern w:val="28"/>
          <w:sz w:val="28"/>
          <w:szCs w:val="28"/>
        </w:rPr>
        <w:t>2) годовую бухгалтерскую отчетность в объеме и по форме, утвержде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ной Министерством финансов Российской Федерации - в течение 90 дней по око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>чании года.</w:t>
      </w:r>
    </w:p>
    <w:p w:rsidR="007C5CCB" w:rsidRPr="00551D75" w:rsidRDefault="007C5CCB" w:rsidP="00721A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sz w:val="28"/>
          <w:szCs w:val="28"/>
        </w:rPr>
      </w:pPr>
    </w:p>
    <w:p w:rsidR="007C5CCB" w:rsidRPr="00551D75" w:rsidRDefault="007C5CCB" w:rsidP="00721A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sz w:val="28"/>
          <w:szCs w:val="28"/>
        </w:rPr>
      </w:pPr>
    </w:p>
    <w:p w:rsidR="007C5CCB" w:rsidRPr="00551D75" w:rsidRDefault="007C5CCB" w:rsidP="00906D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51D75">
        <w:rPr>
          <w:sz w:val="28"/>
          <w:szCs w:val="28"/>
        </w:rPr>
        <w:t>4. Случаи, в которых бухгалтерская отчетность предприятий подлежит обязательной ежегодной аудиторской проверке независимым аудитором</w:t>
      </w:r>
    </w:p>
    <w:p w:rsidR="007C5CCB" w:rsidRPr="00551D75" w:rsidRDefault="007C5CCB" w:rsidP="005B63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CCB" w:rsidRPr="00551D75" w:rsidRDefault="007C5CCB" w:rsidP="00C20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D75">
        <w:rPr>
          <w:sz w:val="28"/>
          <w:szCs w:val="28"/>
        </w:rPr>
        <w:t>4.1. Бухгалтерская отчетность предприятий подлежит обязательной еж</w:t>
      </w:r>
      <w:r w:rsidRPr="00551D75">
        <w:rPr>
          <w:sz w:val="28"/>
          <w:szCs w:val="28"/>
        </w:rPr>
        <w:t>е</w:t>
      </w:r>
      <w:r w:rsidRPr="00551D75">
        <w:rPr>
          <w:sz w:val="28"/>
          <w:szCs w:val="28"/>
        </w:rPr>
        <w:t>годной аудиторской проверке независимым аудитором в случае, если:</w:t>
      </w:r>
    </w:p>
    <w:p w:rsidR="007C5CCB" w:rsidRPr="00551D75" w:rsidRDefault="007C5CCB" w:rsidP="00C20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D75">
        <w:rPr>
          <w:sz w:val="28"/>
          <w:szCs w:val="28"/>
        </w:rPr>
        <w:t>1) объем выручки от продажи продукции (продажи товаров, выполнения работ, оказания услуг) предприятия за предшествовавший отчетному год пр</w:t>
      </w:r>
      <w:r w:rsidRPr="00551D75">
        <w:rPr>
          <w:sz w:val="28"/>
          <w:szCs w:val="28"/>
        </w:rPr>
        <w:t>е</w:t>
      </w:r>
      <w:r w:rsidRPr="00551D75">
        <w:rPr>
          <w:sz w:val="28"/>
          <w:szCs w:val="28"/>
        </w:rPr>
        <w:t>вышает 400 миллионов рублей или сумма активов бухгалтерского б</w:t>
      </w:r>
      <w:r w:rsidRPr="00551D75">
        <w:rPr>
          <w:sz w:val="28"/>
          <w:szCs w:val="28"/>
        </w:rPr>
        <w:t>а</w:t>
      </w:r>
      <w:r w:rsidRPr="00551D75">
        <w:rPr>
          <w:sz w:val="28"/>
          <w:szCs w:val="28"/>
        </w:rPr>
        <w:t>ланса по состоянию на конец предшествовавшего отчетному года превышает 60 милл</w:t>
      </w:r>
      <w:r w:rsidRPr="00551D75">
        <w:rPr>
          <w:sz w:val="28"/>
          <w:szCs w:val="28"/>
        </w:rPr>
        <w:t>и</w:t>
      </w:r>
      <w:r w:rsidRPr="00551D75">
        <w:rPr>
          <w:sz w:val="28"/>
          <w:szCs w:val="28"/>
        </w:rPr>
        <w:t>онов рублей;</w:t>
      </w:r>
    </w:p>
    <w:p w:rsidR="007C5CCB" w:rsidRPr="00551D75" w:rsidRDefault="007C5CCB" w:rsidP="00C20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D75">
        <w:rPr>
          <w:sz w:val="28"/>
          <w:szCs w:val="28"/>
        </w:rPr>
        <w:t xml:space="preserve">2) исполнительным органом государственной власти Камчатского края принято решение (в форме приказа) о проведении в отношении предприятия обязательной ежегодной аудиторской проверки.  </w:t>
      </w:r>
    </w:p>
    <w:p w:rsidR="007C5CCB" w:rsidRPr="00551D75" w:rsidRDefault="007C5CCB" w:rsidP="000F5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CCB" w:rsidRPr="00551D75" w:rsidRDefault="007C5CCB" w:rsidP="000F5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CCB" w:rsidRPr="00551D75" w:rsidRDefault="007C5CCB" w:rsidP="008450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51D75">
        <w:rPr>
          <w:sz w:val="28"/>
          <w:szCs w:val="28"/>
        </w:rPr>
        <w:br w:type="page"/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 xml:space="preserve">Приложение </w:t>
      </w:r>
    </w:p>
    <w:p w:rsidR="007C5CCB" w:rsidRPr="00551D75" w:rsidRDefault="007C5CCB" w:rsidP="008450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8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51D75">
        <w:rPr>
          <w:rFonts w:ascii="Times New Roman" w:hAnsi="Times New Roman" w:cs="Times New Roman"/>
          <w:kern w:val="28"/>
          <w:sz w:val="28"/>
          <w:szCs w:val="28"/>
        </w:rPr>
        <w:t xml:space="preserve">к Порядку осуществления контроля за </w:t>
      </w:r>
      <w:r w:rsidRPr="00551D75">
        <w:rPr>
          <w:rFonts w:ascii="Times New Roman" w:hAnsi="Times New Roman" w:cs="Times New Roman"/>
          <w:spacing w:val="-2"/>
          <w:kern w:val="28"/>
          <w:sz w:val="28"/>
          <w:szCs w:val="28"/>
        </w:rPr>
        <w:t>деятельностью государственных ун</w:t>
      </w:r>
      <w:r w:rsidRPr="00551D75">
        <w:rPr>
          <w:rFonts w:ascii="Times New Roman" w:hAnsi="Times New Roman" w:cs="Times New Roman"/>
          <w:spacing w:val="-2"/>
          <w:kern w:val="28"/>
          <w:sz w:val="28"/>
          <w:szCs w:val="28"/>
        </w:rPr>
        <w:t>и</w:t>
      </w:r>
      <w:r w:rsidRPr="00551D75">
        <w:rPr>
          <w:rFonts w:ascii="Times New Roman" w:hAnsi="Times New Roman" w:cs="Times New Roman"/>
          <w:spacing w:val="-2"/>
          <w:kern w:val="28"/>
          <w:sz w:val="28"/>
          <w:szCs w:val="28"/>
        </w:rPr>
        <w:t>тарных</w:t>
      </w:r>
      <w:r w:rsidRPr="00551D75">
        <w:rPr>
          <w:rFonts w:ascii="Times New Roman" w:hAnsi="Times New Roman" w:cs="Times New Roman"/>
          <w:kern w:val="28"/>
          <w:sz w:val="28"/>
          <w:szCs w:val="28"/>
        </w:rPr>
        <w:t xml:space="preserve"> предприятий Камчатского края</w:t>
      </w:r>
    </w:p>
    <w:p w:rsidR="007C5CCB" w:rsidRPr="00551D75" w:rsidRDefault="007C5CCB" w:rsidP="008450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C94A7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C5CCB" w:rsidRPr="00551D75" w:rsidRDefault="007C5CCB" w:rsidP="00C94A7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C5CCB" w:rsidRPr="00551D75" w:rsidRDefault="007C5CCB" w:rsidP="00C94A7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2500" w:type="pct"/>
        <w:jc w:val="righ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77"/>
      </w:tblGrid>
      <w:tr w:rsidR="007C5CCB" w:rsidRPr="00551D75" w:rsidTr="00864F25">
        <w:trPr>
          <w:trHeight w:val="20"/>
          <w:jc w:val="right"/>
        </w:trPr>
        <w:tc>
          <w:tcPr>
            <w:tcW w:w="4876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7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7C5CCB" w:rsidRPr="00551D75" w:rsidTr="00864F25">
        <w:trPr>
          <w:trHeight w:val="20"/>
          <w:jc w:val="right"/>
        </w:trPr>
        <w:tc>
          <w:tcPr>
            <w:tcW w:w="4876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40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1D7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551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1D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исполнительного органа государственной</w:t>
            </w:r>
          </w:p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1D7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551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1D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власти Камчатского края, в ведомственном подчинении</w:t>
            </w:r>
          </w:p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1D7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551D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1D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которого находится предприятие)</w:t>
            </w:r>
          </w:p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75">
              <w:rPr>
                <w:rFonts w:ascii="Times New Roman" w:hAnsi="Times New Roman" w:cs="Times New Roman"/>
                <w:sz w:val="28"/>
                <w:szCs w:val="28"/>
              </w:rPr>
              <w:t>_______________  _______________</w:t>
            </w:r>
          </w:p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1D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(личная подпись)                  (инициалы, фамилия)</w:t>
            </w:r>
          </w:p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84"/>
              <w:rPr>
                <w:rFonts w:ascii="Times New Roman" w:hAnsi="Times New Roman" w:cs="Times New Roman"/>
              </w:rPr>
            </w:pPr>
            <w:r w:rsidRPr="00551D75">
              <w:rPr>
                <w:rFonts w:ascii="Times New Roman" w:hAnsi="Times New Roman" w:cs="Times New Roman"/>
                <w:sz w:val="28"/>
                <w:szCs w:val="28"/>
              </w:rPr>
              <w:t>«___»  _______________  20___ года</w:t>
            </w:r>
          </w:p>
        </w:tc>
      </w:tr>
    </w:tbl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t xml:space="preserve">План (программа) финансово-хозяйственной деятельности </w:t>
      </w:r>
      <w:r w:rsidRPr="00551D75">
        <w:rPr>
          <w:rFonts w:ascii="Times New Roman" w:hAnsi="Times New Roman" w:cs="Times New Roman"/>
          <w:sz w:val="28"/>
          <w:szCs w:val="28"/>
        </w:rPr>
        <w:br/>
        <w:t>государственного унитарного предприятия Камчатского края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1D75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предприятия)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t xml:space="preserve">на _________________ 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551D75">
        <w:rPr>
          <w:rFonts w:ascii="Times New Roman" w:hAnsi="Times New Roman" w:cs="Times New Roman"/>
        </w:rPr>
        <w:t>(планируемый период)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387"/>
        <w:gridCol w:w="5000"/>
        <w:gridCol w:w="4309"/>
      </w:tblGrid>
      <w:tr w:rsidR="007C5CCB" w:rsidRPr="00551D75" w:rsidTr="002C2864">
        <w:trPr>
          <w:trHeight w:val="510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Сведения о предприятии</w:t>
            </w:r>
          </w:p>
        </w:tc>
      </w:tr>
      <w:tr w:rsidR="007C5CCB" w:rsidRPr="00551D75" w:rsidTr="002C2864">
        <w:trPr>
          <w:trHeight w:val="705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Полное фирменное наименование пре</w:t>
            </w:r>
            <w:r w:rsidRPr="00551D75">
              <w:rPr>
                <w:sz w:val="28"/>
                <w:szCs w:val="28"/>
              </w:rPr>
              <w:t>д</w:t>
            </w:r>
            <w:r w:rsidRPr="00551D75">
              <w:rPr>
                <w:sz w:val="28"/>
                <w:szCs w:val="28"/>
              </w:rPr>
              <w:t>приятия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trHeight w:val="705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Юридический адрес (местонахожд</w:t>
            </w:r>
            <w:r w:rsidRPr="00551D75">
              <w:rPr>
                <w:sz w:val="28"/>
                <w:szCs w:val="28"/>
              </w:rPr>
              <w:t>е</w:t>
            </w:r>
            <w:r w:rsidRPr="00551D75">
              <w:rPr>
                <w:sz w:val="28"/>
                <w:szCs w:val="28"/>
              </w:rPr>
              <w:t>ние)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trHeight w:val="705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trHeight w:val="705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Отрасль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trHeight w:val="705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trHeight w:val="705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Размер уставного фонда</w:t>
            </w:r>
          </w:p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t>(для предприятий, основанных на праве хозя</w:t>
            </w:r>
            <w:r w:rsidRPr="00551D75">
              <w:t>й</w:t>
            </w:r>
            <w:r w:rsidRPr="00551D75">
              <w:t>ственного ведения)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trHeight w:val="735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Балансовая стоимость недвижимого имущества, находящегося в хозяйстве</w:t>
            </w:r>
            <w:r w:rsidRPr="00551D75">
              <w:rPr>
                <w:sz w:val="28"/>
                <w:szCs w:val="28"/>
              </w:rPr>
              <w:t>н</w:t>
            </w:r>
            <w:r w:rsidRPr="00551D75">
              <w:rPr>
                <w:sz w:val="28"/>
                <w:szCs w:val="28"/>
              </w:rPr>
              <w:t>ном ведении (оперативном управлении) предприятия на 01.01.20__г.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trHeight w:val="645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Среднесписочная численность работн</w:t>
            </w:r>
            <w:r w:rsidRPr="00551D75">
              <w:rPr>
                <w:sz w:val="28"/>
                <w:szCs w:val="28"/>
              </w:rPr>
              <w:t>и</w:t>
            </w:r>
            <w:r w:rsidRPr="00551D75">
              <w:rPr>
                <w:sz w:val="28"/>
                <w:szCs w:val="28"/>
              </w:rPr>
              <w:t>ков предприятия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</w:p>
        </w:tc>
      </w:tr>
      <w:tr w:rsidR="007C5CCB" w:rsidRPr="00551D75" w:rsidTr="002C2864">
        <w:trPr>
          <w:trHeight w:val="645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trHeight w:val="645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trHeight w:val="645"/>
          <w:jc w:val="center"/>
        </w:trPr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Сведения о руководителе предприятия</w:t>
            </w:r>
          </w:p>
        </w:tc>
      </w:tr>
      <w:tr w:rsidR="007C5CCB" w:rsidRPr="00551D75" w:rsidTr="002C2864">
        <w:trPr>
          <w:trHeight w:val="851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11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Ф.И.О. руководителя предприятия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trHeight w:val="851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Срок действия трудового договора, з</w:t>
            </w:r>
            <w:r w:rsidRPr="00551D75">
              <w:rPr>
                <w:sz w:val="28"/>
                <w:szCs w:val="28"/>
              </w:rPr>
              <w:t>а</w:t>
            </w:r>
            <w:r w:rsidRPr="00551D75">
              <w:rPr>
                <w:sz w:val="28"/>
                <w:szCs w:val="28"/>
              </w:rPr>
              <w:t>ключенного с руководителем предпри</w:t>
            </w:r>
            <w:r w:rsidRPr="00551D75">
              <w:rPr>
                <w:sz w:val="28"/>
                <w:szCs w:val="28"/>
              </w:rPr>
              <w:t>я</w:t>
            </w:r>
            <w:r w:rsidRPr="00551D75">
              <w:rPr>
                <w:sz w:val="28"/>
                <w:szCs w:val="28"/>
              </w:rPr>
              <w:t>тия: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trHeight w:val="851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начало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gridBefore w:val="1"/>
          <w:trHeight w:val="851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окончание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gridBefore w:val="1"/>
          <w:trHeight w:val="851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  <w:tr w:rsidR="007C5CCB" w:rsidRPr="00551D75" w:rsidTr="002C2864">
        <w:trPr>
          <w:gridBefore w:val="1"/>
          <w:trHeight w:val="851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16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 </w:t>
            </w:r>
          </w:p>
        </w:tc>
      </w:tr>
    </w:tbl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4"/>
        <w:gridCol w:w="8812"/>
      </w:tblGrid>
      <w:tr w:rsidR="007C5CCB" w:rsidRPr="00551D75" w:rsidTr="00864F25">
        <w:trPr>
          <w:trHeight w:val="345"/>
          <w:jc w:val="center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Раздел I. Краткая характеристика финансово-хозяйственной деятельности предприятия в предыдущем году и в первом полугодии текущего года</w:t>
            </w:r>
          </w:p>
        </w:tc>
      </w:tr>
      <w:tr w:rsidR="007C5CCB" w:rsidRPr="00551D75" w:rsidTr="00864F25">
        <w:trPr>
          <w:trHeight w:val="345"/>
          <w:jc w:val="center"/>
        </w:trPr>
        <w:tc>
          <w:tcPr>
            <w:tcW w:w="980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</w:p>
        </w:tc>
      </w:tr>
      <w:tr w:rsidR="007C5CCB" w:rsidRPr="00551D75" w:rsidTr="00864F25">
        <w:trPr>
          <w:trHeight w:val="675"/>
          <w:jc w:val="center"/>
        </w:trPr>
        <w:tc>
          <w:tcPr>
            <w:tcW w:w="9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</w:p>
        </w:tc>
      </w:tr>
      <w:tr w:rsidR="007C5CCB" w:rsidRPr="00551D75" w:rsidTr="00864F25">
        <w:trPr>
          <w:trHeight w:val="675"/>
          <w:jc w:val="center"/>
        </w:trPr>
        <w:tc>
          <w:tcPr>
            <w:tcW w:w="980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51D75">
              <w:rPr>
                <w:sz w:val="28"/>
                <w:szCs w:val="28"/>
                <w:vertAlign w:val="superscript"/>
              </w:rPr>
              <w:t xml:space="preserve">(указывается информация о выполнении Плана (программы) финансово-хозяйственной </w:t>
            </w:r>
          </w:p>
        </w:tc>
      </w:tr>
      <w:tr w:rsidR="007C5CCB" w:rsidRPr="00551D75" w:rsidTr="00864F25">
        <w:trPr>
          <w:trHeight w:val="675"/>
          <w:jc w:val="center"/>
        </w:trPr>
        <w:tc>
          <w:tcPr>
            <w:tcW w:w="9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51D75">
              <w:rPr>
                <w:sz w:val="28"/>
                <w:szCs w:val="28"/>
                <w:vertAlign w:val="superscript"/>
              </w:rPr>
              <w:t xml:space="preserve">деятельности в предыдущем году, о ходе реализации Плана (программы) финансово-хозяйственной </w:t>
            </w:r>
          </w:p>
        </w:tc>
      </w:tr>
      <w:tr w:rsidR="007C5CCB" w:rsidRPr="00551D75" w:rsidTr="00864F25">
        <w:trPr>
          <w:trHeight w:val="675"/>
          <w:jc w:val="center"/>
        </w:trPr>
        <w:tc>
          <w:tcPr>
            <w:tcW w:w="9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51D75">
              <w:rPr>
                <w:sz w:val="28"/>
                <w:szCs w:val="28"/>
                <w:vertAlign w:val="superscript"/>
              </w:rPr>
              <w:t>деятельности в текущем году и ожидаемых результатах его выполнения в текущем году)</w:t>
            </w:r>
          </w:p>
        </w:tc>
      </w:tr>
      <w:tr w:rsidR="007C5CCB" w:rsidRPr="00551D75" w:rsidTr="00864F25">
        <w:trPr>
          <w:trHeight w:val="300"/>
          <w:jc w:val="center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</w:p>
        </w:tc>
      </w:tr>
    </w:tbl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4"/>
        <w:gridCol w:w="8812"/>
      </w:tblGrid>
      <w:tr w:rsidR="007C5CCB" w:rsidRPr="00551D75" w:rsidTr="00864F25">
        <w:trPr>
          <w:trHeight w:val="675"/>
          <w:jc w:val="center"/>
        </w:trPr>
        <w:tc>
          <w:tcPr>
            <w:tcW w:w="9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</w:p>
        </w:tc>
      </w:tr>
      <w:tr w:rsidR="007C5CCB" w:rsidRPr="00551D75" w:rsidTr="00864F25">
        <w:trPr>
          <w:trHeight w:val="675"/>
          <w:jc w:val="center"/>
        </w:trPr>
        <w:tc>
          <w:tcPr>
            <w:tcW w:w="975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51D75">
              <w:rPr>
                <w:sz w:val="28"/>
                <w:szCs w:val="28"/>
                <w:vertAlign w:val="superscript"/>
              </w:rPr>
              <w:t xml:space="preserve">(анализ причин отклонения (в том числе ожидаемого) </w:t>
            </w:r>
          </w:p>
        </w:tc>
      </w:tr>
      <w:tr w:rsidR="007C5CCB" w:rsidRPr="00551D75" w:rsidTr="00864F25">
        <w:trPr>
          <w:trHeight w:val="675"/>
          <w:jc w:val="center"/>
        </w:trPr>
        <w:tc>
          <w:tcPr>
            <w:tcW w:w="9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51D75">
              <w:rPr>
                <w:sz w:val="28"/>
                <w:szCs w:val="28"/>
                <w:vertAlign w:val="superscript"/>
              </w:rPr>
              <w:t>фактических показателей деятельности предприятия от утвержденных)</w:t>
            </w:r>
          </w:p>
        </w:tc>
      </w:tr>
      <w:tr w:rsidR="007C5CCB" w:rsidRPr="00551D75" w:rsidTr="00864F25">
        <w:trPr>
          <w:trHeight w:val="300"/>
          <w:jc w:val="center"/>
        </w:trPr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CCB" w:rsidRPr="00551D75" w:rsidRDefault="007C5CCB" w:rsidP="00864F25">
            <w:pPr>
              <w:rPr>
                <w:sz w:val="28"/>
                <w:szCs w:val="28"/>
              </w:rPr>
            </w:pPr>
          </w:p>
        </w:tc>
      </w:tr>
    </w:tbl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96"/>
      </w:tblGrid>
      <w:tr w:rsidR="007C5CCB" w:rsidRPr="00551D75" w:rsidTr="00864F25">
        <w:trPr>
          <w:trHeight w:val="345"/>
          <w:jc w:val="center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CCB" w:rsidRPr="00551D75" w:rsidRDefault="007C5CCB" w:rsidP="00864F25">
            <w:pPr>
              <w:jc w:val="center"/>
              <w:rPr>
                <w:sz w:val="28"/>
                <w:szCs w:val="28"/>
              </w:rPr>
            </w:pPr>
            <w:r w:rsidRPr="00551D75">
              <w:rPr>
                <w:sz w:val="28"/>
                <w:szCs w:val="28"/>
              </w:rPr>
              <w:t>Раздел II. Бюджет предприятия на планируемый период</w:t>
            </w:r>
          </w:p>
        </w:tc>
      </w:tr>
    </w:tbl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551D75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0"/>
        <w:gridCol w:w="3836"/>
        <w:gridCol w:w="811"/>
        <w:gridCol w:w="701"/>
        <w:gridCol w:w="796"/>
        <w:gridCol w:w="888"/>
        <w:gridCol w:w="917"/>
        <w:gridCol w:w="767"/>
      </w:tblGrid>
      <w:tr w:rsidR="007C5CCB" w:rsidRPr="00551D75" w:rsidTr="00864F25">
        <w:trPr>
          <w:trHeight w:val="20"/>
          <w:jc w:val="center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bookmarkStart w:id="0" w:name="RANGE!A1:H46"/>
            <w:bookmarkEnd w:id="0"/>
            <w:r w:rsidRPr="00551D75">
              <w:t>№ п\п</w:t>
            </w:r>
          </w:p>
        </w:tc>
        <w:tc>
          <w:tcPr>
            <w:tcW w:w="1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Наименование показателя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Код строки</w:t>
            </w:r>
          </w:p>
        </w:tc>
        <w:tc>
          <w:tcPr>
            <w:tcW w:w="21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Сумма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CCB" w:rsidRPr="00551D75" w:rsidRDefault="007C5CCB" w:rsidP="00864F25"/>
        </w:tc>
        <w:tc>
          <w:tcPr>
            <w:tcW w:w="1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/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CCB" w:rsidRPr="00551D75" w:rsidRDefault="007C5CCB" w:rsidP="00864F25"/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I кв.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II кв.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III кв.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IV кв.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за год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I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ДОХОДЫ ПРЕДПРИЯТИЯ</w:t>
            </w:r>
            <w:r w:rsidRPr="00551D75">
              <w:br/>
              <w:t>(за минусом налога на добавленную стоимость, акцизов и анал</w:t>
            </w:r>
            <w:r w:rsidRPr="00551D75">
              <w:t>о</w:t>
            </w:r>
            <w:r w:rsidRPr="00551D75">
              <w:t>гичных платежей) - ВСЕГО</w:t>
            </w:r>
            <w:r w:rsidRPr="00551D75">
              <w:br/>
              <w:t>(стр. 020 + стр. 030 + стр. 040 + стр. 050)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в том числе:</w:t>
            </w:r>
            <w:r w:rsidRPr="00551D75">
              <w:br/>
              <w:t>Выручка (нетто) от продажи тов</w:t>
            </w:r>
            <w:r w:rsidRPr="00551D75">
              <w:t>а</w:t>
            </w:r>
            <w:r w:rsidRPr="00551D75">
              <w:t>ров, продукции, работ, услуг по о</w:t>
            </w:r>
            <w:r w:rsidRPr="00551D75">
              <w:t>с</w:t>
            </w:r>
            <w:r w:rsidRPr="00551D75">
              <w:t>новным видам деятельности пре</w:t>
            </w:r>
            <w:r w:rsidRPr="00551D75">
              <w:t>д</w:t>
            </w:r>
            <w:r w:rsidRPr="00551D75">
              <w:t>приятия</w:t>
            </w:r>
            <w:r w:rsidRPr="00551D75">
              <w:br/>
              <w:t>(стр. 021 + стр. 022 + стр. ...)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1.1.1.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в том числе:</w:t>
            </w:r>
            <w:r w:rsidRPr="00551D75">
              <w:br/>
              <w:t xml:space="preserve"> … </w:t>
            </w:r>
            <w:r w:rsidRPr="00551D75">
              <w:br/>
              <w:t>(заполняется по каждому виду де</w:t>
            </w:r>
            <w:r w:rsidRPr="00551D75">
              <w:t>я</w:t>
            </w:r>
            <w:r w:rsidRPr="00551D75">
              <w:t>тельности предприятия)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1.1.2.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 xml:space="preserve"> 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1.2.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Доходы от сдачи в аренду госуда</w:t>
            </w:r>
            <w:r w:rsidRPr="00551D75">
              <w:t>р</w:t>
            </w:r>
            <w:r w:rsidRPr="00551D75">
              <w:t>ственного имущества Камчатского края, находящегося в хозяйстве</w:t>
            </w:r>
            <w:r w:rsidRPr="00551D75">
              <w:t>н</w:t>
            </w:r>
            <w:r w:rsidRPr="00551D75">
              <w:t>ном ведении (оперативном упра</w:t>
            </w:r>
            <w:r w:rsidRPr="00551D75">
              <w:t>в</w:t>
            </w:r>
            <w:r w:rsidRPr="00551D75">
              <w:t>лении) предприятия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030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1.3.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Доходы от оказания услуг и выпо</w:t>
            </w:r>
            <w:r w:rsidRPr="00551D75">
              <w:t>л</w:t>
            </w:r>
            <w:r w:rsidRPr="00551D75">
              <w:t>нения работ по содержанию гос</w:t>
            </w:r>
            <w:r w:rsidRPr="00551D75">
              <w:t>у</w:t>
            </w:r>
            <w:r w:rsidRPr="00551D75">
              <w:t>дарственного имущества Камча</w:t>
            </w:r>
            <w:r w:rsidRPr="00551D75">
              <w:t>т</w:t>
            </w:r>
            <w:r w:rsidRPr="00551D75">
              <w:t>ского края, находящегося в хозя</w:t>
            </w:r>
            <w:r w:rsidRPr="00551D75">
              <w:t>й</w:t>
            </w:r>
            <w:r w:rsidRPr="00551D75">
              <w:t>стве</w:t>
            </w:r>
            <w:r w:rsidRPr="00551D75">
              <w:t>н</w:t>
            </w:r>
            <w:r w:rsidRPr="00551D75">
              <w:t>ном ведении (оперативном управлении) предприятия и пер</w:t>
            </w:r>
            <w:r w:rsidRPr="00551D75">
              <w:t>е</w:t>
            </w:r>
            <w:r w:rsidRPr="00551D75">
              <w:t>данного в аренду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040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1.4.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Прочие доходы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050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1.4.1.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в том числе:</w:t>
            </w:r>
            <w:r w:rsidRPr="00551D75">
              <w:br/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051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II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РАСХОДЫ ПРЕДПРИЯТИЯ</w:t>
            </w:r>
          </w:p>
          <w:p w:rsidR="007C5CCB" w:rsidRPr="00551D75" w:rsidRDefault="007C5CCB" w:rsidP="00864F25">
            <w:r w:rsidRPr="00551D75">
              <w:br w:type="page"/>
              <w:t>(стр. 110 + стр. 200 + стр. 210 + стр. 220)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Расходы по основным видам де</w:t>
            </w:r>
            <w:r w:rsidRPr="00551D75">
              <w:t>я</w:t>
            </w:r>
            <w:r w:rsidRPr="00551D75">
              <w:t>тельности предприятия</w:t>
            </w:r>
          </w:p>
          <w:p w:rsidR="007C5CCB" w:rsidRPr="00551D75" w:rsidRDefault="007C5CCB" w:rsidP="00864F25">
            <w:r w:rsidRPr="00551D75">
              <w:t>(стр. 120 + стр. 130 + … + 190)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2.1.1.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в том числе:</w:t>
            </w:r>
            <w:r w:rsidRPr="00551D75">
              <w:br/>
              <w:t>…</w:t>
            </w:r>
            <w:r w:rsidRPr="00551D75">
              <w:br/>
              <w:t>(заполняется по каждому виду де</w:t>
            </w:r>
            <w:r w:rsidRPr="00551D75">
              <w:t>я</w:t>
            </w:r>
            <w:r w:rsidRPr="00551D75">
              <w:t>тельности предприятия)</w:t>
            </w:r>
            <w:r w:rsidRPr="00551D75">
              <w:br/>
              <w:t>(стр. 121 + стр. 122 + стр. 123 + стр. 124 + стр. 125 + стр. 126)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2.1.1.1.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в том числе:</w:t>
            </w:r>
            <w:r w:rsidRPr="00551D75">
              <w:br/>
              <w:t>Себестоимость проданных тов</w:t>
            </w:r>
            <w:r w:rsidRPr="00551D75">
              <w:t>а</w:t>
            </w:r>
            <w:r w:rsidRPr="00551D75">
              <w:t>ров, продукции, работ, услуг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2.1.1.2.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 xml:space="preserve">Коммерческие расходы, </w:t>
            </w:r>
            <w:r w:rsidRPr="00551D75">
              <w:br/>
              <w:t>в том числе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2.1.1.3.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Управленческие расходы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2.1.1.4.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Проценты к уплате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2.1.1.5.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Прочие расходы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2.1.1.6.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Налог на прибыль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126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2.2.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Расходы, связанные с передачей в аренду государственного имущ</w:t>
            </w:r>
            <w:r w:rsidRPr="00551D75">
              <w:t>е</w:t>
            </w:r>
            <w:r w:rsidRPr="00551D75">
              <w:t>ства Камчатского края, находящ</w:t>
            </w:r>
            <w:r w:rsidRPr="00551D75">
              <w:t>е</w:t>
            </w:r>
            <w:r w:rsidRPr="00551D75">
              <w:t>гося в хозяйственном ведении (оп</w:t>
            </w:r>
            <w:r w:rsidRPr="00551D75">
              <w:t>е</w:t>
            </w:r>
            <w:r w:rsidRPr="00551D75">
              <w:t>ративном управлении) предпр</w:t>
            </w:r>
            <w:r w:rsidRPr="00551D75">
              <w:t>и</w:t>
            </w:r>
            <w:r w:rsidRPr="00551D75">
              <w:t>ятия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2.2.1.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в том числе:</w:t>
            </w:r>
            <w:r w:rsidRPr="00551D75">
              <w:br/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2.3.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Расходы, связанные с оказанием услуг и выполнением работ по с</w:t>
            </w:r>
            <w:r w:rsidRPr="00551D75">
              <w:t>о</w:t>
            </w:r>
            <w:r w:rsidRPr="00551D75">
              <w:t>держанию государственного им</w:t>
            </w:r>
            <w:r w:rsidRPr="00551D75">
              <w:t>у</w:t>
            </w:r>
            <w:r w:rsidRPr="00551D75">
              <w:t>щества Камчатского края, наход</w:t>
            </w:r>
            <w:r w:rsidRPr="00551D75">
              <w:t>я</w:t>
            </w:r>
            <w:r w:rsidRPr="00551D75">
              <w:t>щегося в хозяйственном ведении (оперативном управлении) пре</w:t>
            </w:r>
            <w:r w:rsidRPr="00551D75">
              <w:t>д</w:t>
            </w:r>
            <w:r w:rsidRPr="00551D75">
              <w:t>приятия и переданного в аре</w:t>
            </w:r>
            <w:r w:rsidRPr="00551D75">
              <w:t>н</w:t>
            </w:r>
            <w:r w:rsidRPr="00551D75">
              <w:t>ду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2.3.1.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в том числе:</w:t>
            </w:r>
            <w:r w:rsidRPr="00551D75">
              <w:br w:type="page"/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2.4.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Прочие расходы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2.4.1.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в том числе:</w:t>
            </w:r>
            <w:r w:rsidRPr="00551D75">
              <w:br/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221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III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ЧИСТАЯ ПРИБЫЛЬ</w:t>
            </w:r>
            <w:r w:rsidRPr="00551D75">
              <w:br/>
              <w:t xml:space="preserve">(стр. 010 - стр. 100)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3.1.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в том числе:</w:t>
            </w:r>
            <w:r w:rsidRPr="00551D75">
              <w:br/>
              <w:t>чистая прибыль по основным видам деятельности предпр</w:t>
            </w:r>
            <w:r w:rsidRPr="00551D75">
              <w:t>и</w:t>
            </w:r>
            <w:r w:rsidRPr="00551D75">
              <w:t>ятия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310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3.1.1.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в том числе:</w:t>
            </w:r>
            <w:r w:rsidRPr="00551D75">
              <w:br/>
              <w:t>…</w:t>
            </w:r>
            <w:r w:rsidRPr="00551D75">
              <w:br/>
              <w:t>(заполняется по каждому виду де</w:t>
            </w:r>
            <w:r w:rsidRPr="00551D75">
              <w:t>я</w:t>
            </w:r>
            <w:r w:rsidRPr="00551D75">
              <w:t>тельности предприятия)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311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3.2.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чистая прибыль от сдачи в аренду государственного имущества Ка</w:t>
            </w:r>
            <w:r w:rsidRPr="00551D75">
              <w:t>м</w:t>
            </w:r>
            <w:r w:rsidRPr="00551D75">
              <w:t>чатского края, находящегося в х</w:t>
            </w:r>
            <w:r w:rsidRPr="00551D75">
              <w:t>о</w:t>
            </w:r>
            <w:r w:rsidRPr="00551D75">
              <w:t>зяйстве</w:t>
            </w:r>
            <w:r w:rsidRPr="00551D75">
              <w:t>н</w:t>
            </w:r>
            <w:r w:rsidRPr="00551D75">
              <w:t>ном ведении (оперативном управлении) предприятия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320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3.3.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Чистая прибыль от оказания услуг и выполнения работ по содержанию государственного имущества Ка</w:t>
            </w:r>
            <w:r w:rsidRPr="00551D75">
              <w:t>м</w:t>
            </w:r>
            <w:r w:rsidRPr="00551D75">
              <w:t>чатского края, находящегося в х</w:t>
            </w:r>
            <w:r w:rsidRPr="00551D75">
              <w:t>о</w:t>
            </w:r>
            <w:r w:rsidRPr="00551D75">
              <w:t>зяйственном ведении (оперативном управлении) и переданного в аре</w:t>
            </w:r>
            <w:r w:rsidRPr="00551D75">
              <w:t>н</w:t>
            </w:r>
            <w:r w:rsidRPr="00551D75">
              <w:t>ду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330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IV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НАПРАВЛЕНИЯ ИСПОЛЬЗОВ</w:t>
            </w:r>
            <w:r w:rsidRPr="00551D75">
              <w:t>А</w:t>
            </w:r>
            <w:r w:rsidRPr="00551D75">
              <w:t>НИЯ ЧИСТОЙ ПРИБЫЛИ: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Перечисление части чистой приб</w:t>
            </w:r>
            <w:r w:rsidRPr="00551D75">
              <w:t>ы</w:t>
            </w:r>
            <w:r w:rsidRPr="00551D75">
              <w:t xml:space="preserve">ли в краевой бюджет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4.1.1.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в том числе:</w:t>
            </w:r>
            <w:r w:rsidRPr="00551D75">
              <w:br/>
              <w:t>Перечисление части чистой приб</w:t>
            </w:r>
            <w:r w:rsidRPr="00551D75">
              <w:t>ы</w:t>
            </w:r>
            <w:r w:rsidRPr="00551D75">
              <w:t>ли от основных видов деятел</w:t>
            </w:r>
            <w:r w:rsidRPr="00551D75">
              <w:t>ь</w:t>
            </w:r>
            <w:r w:rsidRPr="00551D75">
              <w:t>ности предприятия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4.1.2.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Перечисление части чистой приб</w:t>
            </w:r>
            <w:r w:rsidRPr="00551D75">
              <w:t>ы</w:t>
            </w:r>
            <w:r w:rsidRPr="00551D75">
              <w:t>ли от сдачи в аренду государстве</w:t>
            </w:r>
            <w:r w:rsidRPr="00551D75">
              <w:t>н</w:t>
            </w:r>
            <w:r w:rsidRPr="00551D75">
              <w:t>ного имущества Камчатского края, находящегося в хозяйственном в</w:t>
            </w:r>
            <w:r w:rsidRPr="00551D75">
              <w:t>е</w:t>
            </w:r>
            <w:r w:rsidRPr="00551D75">
              <w:t>дении предприятия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4.2.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Направление части чистой прибыли на приобретение, создание, реко</w:t>
            </w:r>
            <w:r w:rsidRPr="00551D75">
              <w:t>н</w:t>
            </w:r>
            <w:r w:rsidRPr="00551D75">
              <w:t>струкцию, модернизацию имущ</w:t>
            </w:r>
            <w:r w:rsidRPr="00551D75">
              <w:t>е</w:t>
            </w:r>
            <w:r w:rsidRPr="00551D75">
              <w:t>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4.3.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Зачисление части чистой прибыли в фонд материального поощрения работников пре</w:t>
            </w:r>
            <w:r w:rsidRPr="00551D75">
              <w:t>д</w:t>
            </w:r>
            <w:r w:rsidRPr="00551D75">
              <w:t>приятия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4.4.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Зачисление части чистой прибыли в резервный фонд пре</w:t>
            </w:r>
            <w:r w:rsidRPr="00551D75">
              <w:t>д</w:t>
            </w:r>
            <w:r w:rsidRPr="00551D75">
              <w:t>приятия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4.5.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Иные направления использ</w:t>
            </w:r>
            <w:r w:rsidRPr="00551D75">
              <w:t>о</w:t>
            </w:r>
            <w:r w:rsidRPr="00551D75">
              <w:t xml:space="preserve">вания чистой прибыли, </w:t>
            </w:r>
            <w:r w:rsidRPr="00551D75">
              <w:br/>
              <w:t>в том числе: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4.5.1.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…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471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V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СПРАВОЧНО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5.1.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Амортизация основных средств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510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5.2.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Расходы на капитальный р</w:t>
            </w:r>
            <w:r w:rsidRPr="00551D75">
              <w:t>е</w:t>
            </w:r>
            <w:r w:rsidRPr="00551D75">
              <w:t>монт объектов недвижимости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520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5.3.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Расходы на оплату труда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530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5.4.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Начисления на оплату труда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540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5.5.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Расходы на электроэнергию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550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r w:rsidRPr="00551D75">
              <w:t> 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VI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r w:rsidRPr="00551D75">
              <w:t>КРЕДИТЫ И ЗАЙМЫ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CCB" w:rsidRPr="00551D75" w:rsidRDefault="007C5CCB" w:rsidP="00864F25">
            <w:pPr>
              <w:jc w:val="center"/>
            </w:pPr>
            <w:r w:rsidRPr="00551D75">
              <w:t> </w:t>
            </w:r>
          </w:p>
        </w:tc>
      </w:tr>
    </w:tbl>
    <w:p w:rsidR="007C5CCB" w:rsidRPr="00551D75" w:rsidRDefault="007C5CCB" w:rsidP="00A00BBB">
      <w:pPr>
        <w:jc w:val="center"/>
        <w:rPr>
          <w:sz w:val="28"/>
          <w:szCs w:val="28"/>
        </w:rPr>
      </w:pPr>
    </w:p>
    <w:p w:rsidR="007C5CCB" w:rsidRPr="00551D75" w:rsidRDefault="007C5CCB" w:rsidP="00A00BBB">
      <w:pPr>
        <w:jc w:val="center"/>
        <w:rPr>
          <w:sz w:val="28"/>
          <w:szCs w:val="28"/>
        </w:rPr>
      </w:pPr>
      <w:r w:rsidRPr="00551D75">
        <w:rPr>
          <w:sz w:val="28"/>
          <w:szCs w:val="28"/>
          <w:lang w:val="en-US"/>
        </w:rPr>
        <w:t>VII</w:t>
      </w:r>
      <w:r w:rsidRPr="00551D75">
        <w:rPr>
          <w:sz w:val="28"/>
          <w:szCs w:val="28"/>
        </w:rPr>
        <w:t>. Мероприятия на приобретение, создание, реконструкцию, модернизацию имущества за счет чистой прибыли предприятия</w:t>
      </w:r>
    </w:p>
    <w:p w:rsidR="007C5CCB" w:rsidRPr="00551D75" w:rsidRDefault="007C5CCB" w:rsidP="00A00BBB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2980"/>
        <w:gridCol w:w="1561"/>
        <w:gridCol w:w="1529"/>
        <w:gridCol w:w="1531"/>
        <w:gridCol w:w="1531"/>
      </w:tblGrid>
      <w:tr w:rsidR="007C5CCB" w:rsidRPr="00551D75" w:rsidTr="00864F25">
        <w:trPr>
          <w:trHeight w:val="20"/>
          <w:jc w:val="center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№ п\п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 xml:space="preserve">Наименование </w:t>
            </w:r>
            <w:r w:rsidRPr="00551D75">
              <w:br/>
              <w:t>(краткое описание) мер</w:t>
            </w:r>
            <w:r w:rsidRPr="00551D75">
              <w:t>о</w:t>
            </w:r>
            <w:r w:rsidRPr="00551D75">
              <w:t>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CB" w:rsidRPr="00551D75" w:rsidRDefault="007C5CCB" w:rsidP="00864F25">
            <w:pPr>
              <w:jc w:val="center"/>
            </w:pPr>
            <w:r w:rsidRPr="00551D75">
              <w:t xml:space="preserve">Сумма </w:t>
            </w:r>
            <w:r w:rsidRPr="00551D75">
              <w:br/>
              <w:t xml:space="preserve">затрат </w:t>
            </w:r>
            <w:r w:rsidRPr="00551D75">
              <w:br/>
              <w:t>за год</w:t>
            </w:r>
          </w:p>
        </w:tc>
        <w:tc>
          <w:tcPr>
            <w:tcW w:w="2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>
            <w:pPr>
              <w:jc w:val="center"/>
            </w:pPr>
            <w:r w:rsidRPr="00551D75">
              <w:t>Ожидаемый эффект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/>
        </w:tc>
        <w:tc>
          <w:tcPr>
            <w:tcW w:w="1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/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/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>
            <w:pPr>
              <w:jc w:val="center"/>
              <w:rPr>
                <w:sz w:val="20"/>
              </w:rPr>
            </w:pPr>
            <w:r w:rsidRPr="00551D75">
              <w:rPr>
                <w:sz w:val="20"/>
              </w:rPr>
              <w:t>Планируемый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>
            <w:pPr>
              <w:jc w:val="center"/>
              <w:rPr>
                <w:sz w:val="20"/>
              </w:rPr>
            </w:pPr>
            <w:r w:rsidRPr="00551D75">
              <w:rPr>
                <w:sz w:val="20"/>
              </w:rPr>
              <w:t>Год, следующий за планируемым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>
            <w:pPr>
              <w:jc w:val="center"/>
              <w:rPr>
                <w:sz w:val="20"/>
              </w:rPr>
            </w:pPr>
            <w:r w:rsidRPr="00551D75">
              <w:rPr>
                <w:sz w:val="20"/>
              </w:rPr>
              <w:t>Второй год, следующий за планируемым</w:t>
            </w:r>
          </w:p>
        </w:tc>
      </w:tr>
      <w:tr w:rsidR="007C5CCB" w:rsidRPr="00551D75" w:rsidTr="00864F25">
        <w:trPr>
          <w:trHeight w:val="20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  <w:r w:rsidRPr="00551D75">
              <w:t>7.1.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/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/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/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/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/>
        </w:tc>
      </w:tr>
      <w:tr w:rsidR="007C5CCB" w:rsidRPr="00551D75" w:rsidTr="00864F25">
        <w:trPr>
          <w:trHeight w:val="20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/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/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/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/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/>
        </w:tc>
      </w:tr>
      <w:tr w:rsidR="007C5CCB" w:rsidRPr="00551D75" w:rsidTr="00864F25">
        <w:trPr>
          <w:trHeight w:val="20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CB" w:rsidRPr="00551D75" w:rsidRDefault="007C5CCB" w:rsidP="00864F25">
            <w:pPr>
              <w:jc w:val="center"/>
            </w:pP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CCB" w:rsidRPr="00551D75" w:rsidRDefault="007C5CCB" w:rsidP="00864F25">
            <w:r w:rsidRPr="00551D75">
              <w:t>Итого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CB" w:rsidRPr="00551D75" w:rsidRDefault="007C5CCB" w:rsidP="00864F25"/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C5CCB" w:rsidRPr="00551D75" w:rsidRDefault="007C5CCB" w:rsidP="00864F25"/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C5CCB" w:rsidRPr="00551D75" w:rsidRDefault="007C5CCB" w:rsidP="00864F25"/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C5CCB" w:rsidRPr="00551D75" w:rsidRDefault="007C5CCB" w:rsidP="00864F25"/>
        </w:tc>
      </w:tr>
    </w:tbl>
    <w:p w:rsidR="007C5CCB" w:rsidRPr="00551D75" w:rsidRDefault="007C5CCB" w:rsidP="00A00BBB">
      <w:pPr>
        <w:jc w:val="center"/>
        <w:rPr>
          <w:sz w:val="28"/>
          <w:szCs w:val="28"/>
        </w:rPr>
      </w:pPr>
    </w:p>
    <w:p w:rsidR="007C5CCB" w:rsidRPr="00551D75" w:rsidRDefault="007C5CCB" w:rsidP="00A00BBB">
      <w:pPr>
        <w:jc w:val="center"/>
        <w:rPr>
          <w:sz w:val="28"/>
          <w:szCs w:val="28"/>
        </w:rPr>
      </w:pPr>
    </w:p>
    <w:p w:rsidR="007C5CCB" w:rsidRPr="00551D75" w:rsidRDefault="007C5CCB" w:rsidP="00A00BBB">
      <w:pPr>
        <w:jc w:val="center"/>
        <w:rPr>
          <w:sz w:val="28"/>
          <w:szCs w:val="28"/>
        </w:rPr>
      </w:pPr>
    </w:p>
    <w:p w:rsidR="007C5CCB" w:rsidRPr="00551D75" w:rsidRDefault="007C5CCB" w:rsidP="00A00BBB">
      <w:pPr>
        <w:jc w:val="center"/>
        <w:rPr>
          <w:sz w:val="28"/>
          <w:szCs w:val="28"/>
        </w:rPr>
      </w:pPr>
    </w:p>
    <w:p w:rsidR="007C5CCB" w:rsidRPr="00551D75" w:rsidRDefault="007C5CCB" w:rsidP="00A00BBB">
      <w:pPr>
        <w:jc w:val="center"/>
        <w:rPr>
          <w:sz w:val="28"/>
          <w:szCs w:val="28"/>
        </w:rPr>
      </w:pPr>
      <w:r w:rsidRPr="00551D75">
        <w:rPr>
          <w:sz w:val="28"/>
          <w:szCs w:val="28"/>
        </w:rPr>
        <w:t>Раздел I</w:t>
      </w:r>
      <w:r w:rsidRPr="00551D75">
        <w:rPr>
          <w:sz w:val="28"/>
          <w:szCs w:val="28"/>
          <w:lang w:val="en-US"/>
        </w:rPr>
        <w:t>I</w:t>
      </w:r>
      <w:r w:rsidRPr="00551D75">
        <w:rPr>
          <w:sz w:val="28"/>
          <w:szCs w:val="28"/>
        </w:rPr>
        <w:t>I. Показатели деятельности предприятия на планируемый период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t>1. Показатели экономической эффективности деятельности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551D75">
        <w:rPr>
          <w:rFonts w:ascii="Times New Roman" w:hAnsi="Times New Roman" w:cs="Times New Roman"/>
        </w:rPr>
        <w:t>(наименование предприятия)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t>на _________________ год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551D75">
        <w:rPr>
          <w:rFonts w:ascii="Times New Roman" w:hAnsi="Times New Roman" w:cs="Times New Roman"/>
        </w:rPr>
        <w:t>(планируемый период)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551D75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6"/>
        <w:gridCol w:w="2633"/>
        <w:gridCol w:w="1378"/>
        <w:gridCol w:w="1277"/>
        <w:gridCol w:w="1382"/>
        <w:gridCol w:w="1252"/>
        <w:gridCol w:w="1318"/>
      </w:tblGrid>
      <w:tr w:rsidR="007C5CCB" w:rsidRPr="00551D75" w:rsidTr="00D147B1">
        <w:trPr>
          <w:jc w:val="center"/>
        </w:trPr>
        <w:tc>
          <w:tcPr>
            <w:tcW w:w="513" w:type="dxa"/>
            <w:vMerge w:val="restart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655" w:type="dxa"/>
            <w:gridSpan w:val="2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 xml:space="preserve">Отчет за 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br/>
              <w:t>пред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дущий год</w:t>
            </w:r>
          </w:p>
        </w:tc>
        <w:tc>
          <w:tcPr>
            <w:tcW w:w="2634" w:type="dxa"/>
            <w:gridSpan w:val="2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br/>
              <w:t>20__ год</w:t>
            </w:r>
          </w:p>
        </w:tc>
        <w:tc>
          <w:tcPr>
            <w:tcW w:w="1318" w:type="dxa"/>
            <w:vMerge w:val="restart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План на 20__ год</w:t>
            </w:r>
          </w:p>
        </w:tc>
      </w:tr>
      <w:tr w:rsidR="007C5CCB" w:rsidRPr="00551D75" w:rsidTr="00D147B1">
        <w:trPr>
          <w:jc w:val="center"/>
        </w:trPr>
        <w:tc>
          <w:tcPr>
            <w:tcW w:w="513" w:type="dxa"/>
            <w:vMerge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277" w:type="dxa"/>
            <w:vAlign w:val="center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82" w:type="dxa"/>
            <w:vAlign w:val="center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</w:p>
        </w:tc>
        <w:tc>
          <w:tcPr>
            <w:tcW w:w="1252" w:type="dxa"/>
            <w:vAlign w:val="center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D75">
              <w:rPr>
                <w:rFonts w:ascii="Times New Roman" w:hAnsi="Times New Roman" w:cs="Times New Roman"/>
                <w:sz w:val="22"/>
                <w:szCs w:val="22"/>
              </w:rPr>
              <w:t>Ожида</w:t>
            </w:r>
            <w:r w:rsidRPr="00551D7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51D75">
              <w:rPr>
                <w:rFonts w:ascii="Times New Roman" w:hAnsi="Times New Roman" w:cs="Times New Roman"/>
                <w:sz w:val="22"/>
                <w:szCs w:val="22"/>
              </w:rPr>
              <w:t>мое исполнение</w:t>
            </w:r>
          </w:p>
        </w:tc>
        <w:tc>
          <w:tcPr>
            <w:tcW w:w="1318" w:type="dxa"/>
            <w:vMerge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B" w:rsidRPr="00551D75" w:rsidTr="00D147B1">
        <w:trPr>
          <w:jc w:val="center"/>
        </w:trPr>
        <w:tc>
          <w:tcPr>
            <w:tcW w:w="513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</w:rPr>
            </w:pPr>
            <w:r w:rsidRPr="00551D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</w:rPr>
            </w:pPr>
            <w:r w:rsidRPr="00551D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</w:rPr>
            </w:pPr>
            <w:r w:rsidRPr="00551D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</w:rPr>
            </w:pPr>
            <w:r w:rsidRPr="00551D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</w:rPr>
            </w:pPr>
            <w:r w:rsidRPr="00551D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</w:rPr>
            </w:pPr>
            <w:r w:rsidRPr="00551D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</w:rPr>
            </w:pPr>
            <w:r w:rsidRPr="00551D75">
              <w:rPr>
                <w:rFonts w:ascii="Times New Roman" w:hAnsi="Times New Roman" w:cs="Times New Roman"/>
              </w:rPr>
              <w:t>7</w:t>
            </w:r>
          </w:p>
        </w:tc>
      </w:tr>
      <w:tr w:rsidR="007C5CCB" w:rsidRPr="00551D75" w:rsidTr="00D147B1">
        <w:trPr>
          <w:jc w:val="center"/>
        </w:trPr>
        <w:tc>
          <w:tcPr>
            <w:tcW w:w="513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Доходы предприятия (выручка) от продажи товаров, продукции, р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бот, услуг (за минусом налога на добавленную стоимость, акцизов и аналогичных плат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жей)</w:t>
            </w:r>
          </w:p>
        </w:tc>
        <w:tc>
          <w:tcPr>
            <w:tcW w:w="1378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B" w:rsidRPr="00551D75" w:rsidTr="00D147B1">
        <w:trPr>
          <w:jc w:val="center"/>
        </w:trPr>
        <w:tc>
          <w:tcPr>
            <w:tcW w:w="513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Стоимость чистых а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</w:p>
        </w:tc>
        <w:tc>
          <w:tcPr>
            <w:tcW w:w="1378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B" w:rsidRPr="00551D75" w:rsidTr="00D147B1">
        <w:trPr>
          <w:jc w:val="center"/>
        </w:trPr>
        <w:tc>
          <w:tcPr>
            <w:tcW w:w="513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1378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B" w:rsidRPr="00551D75" w:rsidTr="00D147B1">
        <w:trPr>
          <w:jc w:val="center"/>
        </w:trPr>
        <w:tc>
          <w:tcPr>
            <w:tcW w:w="513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Часть чистой прибыли подлежащей перечи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лению в краевой бю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78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B" w:rsidRPr="00551D75" w:rsidTr="00D147B1">
        <w:trPr>
          <w:jc w:val="center"/>
        </w:trPr>
        <w:tc>
          <w:tcPr>
            <w:tcW w:w="513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C5CCB" w:rsidRPr="00551D75" w:rsidRDefault="007C5CCB" w:rsidP="00A41F8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(дополнительные пок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затели)</w:t>
            </w:r>
          </w:p>
        </w:tc>
        <w:tc>
          <w:tcPr>
            <w:tcW w:w="1378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t>2. Прогноз показателей экономической эффективности деятельности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551D75">
        <w:rPr>
          <w:rFonts w:ascii="Times New Roman" w:hAnsi="Times New Roman" w:cs="Times New Roman"/>
        </w:rPr>
        <w:t>(наименование предприятия)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t>на ___________________________ годы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1D75">
        <w:rPr>
          <w:rFonts w:ascii="Times New Roman" w:hAnsi="Times New Roman" w:cs="Times New Roman"/>
          <w:sz w:val="24"/>
          <w:szCs w:val="24"/>
        </w:rPr>
        <w:t>(</w:t>
      </w:r>
      <w:r w:rsidRPr="00551D75">
        <w:rPr>
          <w:rFonts w:ascii="Times New Roman" w:hAnsi="Times New Roman" w:cs="Times New Roman"/>
          <w:bCs/>
          <w:kern w:val="28"/>
          <w:sz w:val="24"/>
          <w:szCs w:val="24"/>
        </w:rPr>
        <w:t>плановый двухлетний период</w:t>
      </w:r>
      <w:r w:rsidRPr="00551D75">
        <w:rPr>
          <w:rFonts w:ascii="Times New Roman" w:hAnsi="Times New Roman" w:cs="Times New Roman"/>
          <w:sz w:val="24"/>
          <w:szCs w:val="24"/>
        </w:rPr>
        <w:t>)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551D75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5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"/>
        <w:gridCol w:w="4664"/>
        <w:gridCol w:w="2140"/>
        <w:gridCol w:w="2324"/>
        <w:gridCol w:w="1106"/>
      </w:tblGrid>
      <w:tr w:rsidR="007C5CCB" w:rsidRPr="00551D75" w:rsidTr="005E2C15">
        <w:trPr>
          <w:jc w:val="center"/>
        </w:trPr>
        <w:tc>
          <w:tcPr>
            <w:tcW w:w="6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40" w:type="dxa"/>
            <w:vAlign w:val="center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 xml:space="preserve">20___ год 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D75">
              <w:rPr>
                <w:rFonts w:ascii="Times New Roman" w:hAnsi="Times New Roman" w:cs="Times New Roman"/>
              </w:rPr>
              <w:t>(год, следующий за планируемым)</w:t>
            </w:r>
          </w:p>
        </w:tc>
        <w:tc>
          <w:tcPr>
            <w:tcW w:w="2324" w:type="dxa"/>
            <w:vAlign w:val="center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 xml:space="preserve">20___ год 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D75">
              <w:rPr>
                <w:rFonts w:ascii="Times New Roman" w:hAnsi="Times New Roman" w:cs="Times New Roman"/>
              </w:rPr>
              <w:t>(второй год, следующий за планируемым)</w:t>
            </w:r>
          </w:p>
        </w:tc>
        <w:tc>
          <w:tcPr>
            <w:tcW w:w="1106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B" w:rsidRPr="00551D75" w:rsidTr="005E2C15">
        <w:trPr>
          <w:jc w:val="center"/>
        </w:trPr>
        <w:tc>
          <w:tcPr>
            <w:tcW w:w="6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</w:rPr>
            </w:pPr>
            <w:r w:rsidRPr="00551D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</w:rPr>
            </w:pPr>
            <w:r w:rsidRPr="00551D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</w:rPr>
            </w:pPr>
            <w:r w:rsidRPr="00551D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</w:rPr>
            </w:pPr>
            <w:r w:rsidRPr="00551D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CCB" w:rsidRPr="00551D75" w:rsidTr="005E2C15">
        <w:trPr>
          <w:jc w:val="center"/>
        </w:trPr>
        <w:tc>
          <w:tcPr>
            <w:tcW w:w="6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Доходы предприятия (выручка) от продажи товаров, продукции, работ, услуг (за мин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сом налога на добавленную стоимость, а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цизов и аналогичных плат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жей)</w:t>
            </w:r>
          </w:p>
        </w:tc>
        <w:tc>
          <w:tcPr>
            <w:tcW w:w="2140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B" w:rsidRPr="00551D75" w:rsidTr="005E2C15">
        <w:trPr>
          <w:jc w:val="center"/>
        </w:trPr>
        <w:tc>
          <w:tcPr>
            <w:tcW w:w="6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2140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B" w:rsidRPr="00551D75" w:rsidTr="005E2C15">
        <w:trPr>
          <w:jc w:val="center"/>
        </w:trPr>
        <w:tc>
          <w:tcPr>
            <w:tcW w:w="6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2140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B" w:rsidRPr="00551D75" w:rsidTr="005E2C15">
        <w:trPr>
          <w:jc w:val="center"/>
        </w:trPr>
        <w:tc>
          <w:tcPr>
            <w:tcW w:w="6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Часть чистой прибыли подлежащей пер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нию в краевой бюджет</w:t>
            </w:r>
          </w:p>
        </w:tc>
        <w:tc>
          <w:tcPr>
            <w:tcW w:w="2140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B" w:rsidRPr="00551D75" w:rsidTr="005E2C15">
        <w:trPr>
          <w:jc w:val="center"/>
        </w:trPr>
        <w:tc>
          <w:tcPr>
            <w:tcW w:w="6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D75">
              <w:rPr>
                <w:rFonts w:ascii="Times New Roman" w:hAnsi="Times New Roman" w:cs="Times New Roman"/>
                <w:sz w:val="24"/>
                <w:szCs w:val="24"/>
              </w:rPr>
              <w:t>(иные показатели)</w:t>
            </w:r>
          </w:p>
        </w:tc>
        <w:tc>
          <w:tcPr>
            <w:tcW w:w="2140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CB" w:rsidRPr="00551D75" w:rsidTr="005E2C15">
        <w:trPr>
          <w:jc w:val="center"/>
        </w:trPr>
        <w:tc>
          <w:tcPr>
            <w:tcW w:w="6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C5CCB" w:rsidRPr="00551D75" w:rsidRDefault="007C5CCB" w:rsidP="00864F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 w:rsidRPr="00551D75">
        <w:rPr>
          <w:rFonts w:ascii="Times New Roman" w:hAnsi="Times New Roman" w:cs="Times New Roman"/>
          <w:sz w:val="28"/>
          <w:szCs w:val="28"/>
        </w:rPr>
        <w:tab/>
        <w:t>_____________ (___________________)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544" w:right="127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1D75">
        <w:rPr>
          <w:rFonts w:ascii="Times New Roman" w:hAnsi="Times New Roman" w:cs="Times New Roman"/>
          <w:sz w:val="28"/>
          <w:szCs w:val="28"/>
          <w:vertAlign w:val="superscript"/>
        </w:rPr>
        <w:t>(подпись, Ф.И.О. руководителя)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551D75">
        <w:rPr>
          <w:rFonts w:ascii="Times New Roman" w:hAnsi="Times New Roman" w:cs="Times New Roman"/>
          <w:sz w:val="28"/>
          <w:szCs w:val="28"/>
        </w:rPr>
        <w:t xml:space="preserve">Руководитель экономической </w:t>
      </w:r>
      <w:r w:rsidRPr="00551D75">
        <w:rPr>
          <w:rFonts w:ascii="Times New Roman" w:hAnsi="Times New Roman" w:cs="Times New Roman"/>
          <w:sz w:val="28"/>
          <w:szCs w:val="28"/>
        </w:rPr>
        <w:br/>
        <w:t>службы предприятия</w:t>
      </w:r>
      <w:r w:rsidRPr="00551D75">
        <w:rPr>
          <w:rFonts w:ascii="Times New Roman" w:hAnsi="Times New Roman" w:cs="Times New Roman"/>
          <w:sz w:val="28"/>
          <w:szCs w:val="28"/>
        </w:rPr>
        <w:tab/>
      </w:r>
      <w:r w:rsidRPr="00551D75">
        <w:rPr>
          <w:rFonts w:ascii="Times New Roman" w:hAnsi="Times New Roman" w:cs="Times New Roman"/>
          <w:sz w:val="28"/>
          <w:szCs w:val="28"/>
        </w:rPr>
        <w:tab/>
        <w:t>_____________ (___________________)</w:t>
      </w:r>
    </w:p>
    <w:p w:rsidR="007C5CCB" w:rsidRPr="00551D75" w:rsidRDefault="007C5CCB" w:rsidP="00A00B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544" w:right="127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1D75">
        <w:rPr>
          <w:rFonts w:ascii="Times New Roman" w:hAnsi="Times New Roman" w:cs="Times New Roman"/>
          <w:sz w:val="28"/>
          <w:szCs w:val="28"/>
          <w:vertAlign w:val="superscript"/>
        </w:rPr>
        <w:t>(подпись, Ф.И.О. руководителя экономической службы)</w:t>
      </w:r>
    </w:p>
    <w:p w:rsidR="007C5CCB" w:rsidRPr="00551D75" w:rsidRDefault="007C5CCB" w:rsidP="00C94A7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C5CCB" w:rsidRPr="00551D75" w:rsidRDefault="007C5CCB" w:rsidP="00C94A7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C5CCB" w:rsidRPr="00551D75" w:rsidRDefault="007C5CCB" w:rsidP="003F1B9C">
      <w:pPr>
        <w:widowControl w:val="0"/>
        <w:autoSpaceDE w:val="0"/>
        <w:autoSpaceDN w:val="0"/>
        <w:adjustRightInd w:val="0"/>
        <w:jc w:val="center"/>
      </w:pPr>
      <w:r w:rsidRPr="00551D75">
        <w:rPr>
          <w:sz w:val="28"/>
          <w:szCs w:val="28"/>
          <w:lang w:eastAsia="en-US"/>
        </w:rPr>
        <w:br w:type="page"/>
      </w:r>
      <w:r w:rsidRPr="00551D75">
        <w:t xml:space="preserve"> </w:t>
      </w:r>
    </w:p>
    <w:p w:rsidR="007C5CCB" w:rsidRPr="00551D75" w:rsidRDefault="007C5CCB" w:rsidP="00BA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C5CCB" w:rsidRPr="00551D75" w:rsidRDefault="007C5CCB" w:rsidP="00BA7A7F">
      <w:pPr>
        <w:suppressAutoHyphens/>
        <w:jc w:val="center"/>
      </w:pPr>
    </w:p>
    <w:p w:rsidR="007C5CCB" w:rsidRPr="00551D75" w:rsidRDefault="007C5CCB" w:rsidP="00BA7A7F">
      <w:pPr>
        <w:suppressAutoHyphens/>
        <w:jc w:val="center"/>
        <w:rPr>
          <w:rFonts w:ascii="Calibri" w:hAnsi="Calibri"/>
        </w:rPr>
      </w:pPr>
    </w:p>
    <w:p w:rsidR="007C5CCB" w:rsidRPr="00551D75" w:rsidRDefault="007C5CCB" w:rsidP="00BA7A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7C5CCB" w:rsidRPr="00551D75" w:rsidSect="004954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CB" w:rsidRDefault="007C5CCB" w:rsidP="00E13E8A">
      <w:r>
        <w:separator/>
      </w:r>
    </w:p>
  </w:endnote>
  <w:endnote w:type="continuationSeparator" w:id="0">
    <w:p w:rsidR="007C5CCB" w:rsidRDefault="007C5CCB" w:rsidP="00E1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CB" w:rsidRDefault="007C5CC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CB" w:rsidRDefault="007C5CC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CB" w:rsidRDefault="007C5CC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CB" w:rsidRDefault="007C5CCB" w:rsidP="00E13E8A">
      <w:r>
        <w:separator/>
      </w:r>
    </w:p>
  </w:footnote>
  <w:footnote w:type="continuationSeparator" w:id="0">
    <w:p w:rsidR="007C5CCB" w:rsidRDefault="007C5CCB" w:rsidP="00E13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CB" w:rsidRDefault="007C5CC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CB" w:rsidRDefault="007C5CC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CB" w:rsidRDefault="007C5CC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762"/>
    <w:multiLevelType w:val="hybridMultilevel"/>
    <w:tmpl w:val="BA1C6128"/>
    <w:lvl w:ilvl="0" w:tplc="48402794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133CB"/>
    <w:multiLevelType w:val="hybridMultilevel"/>
    <w:tmpl w:val="C2C22F4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2CD0208"/>
    <w:multiLevelType w:val="hybridMultilevel"/>
    <w:tmpl w:val="88FCAA96"/>
    <w:lvl w:ilvl="0" w:tplc="FD18344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9653F10"/>
    <w:multiLevelType w:val="hybridMultilevel"/>
    <w:tmpl w:val="45B47B02"/>
    <w:lvl w:ilvl="0" w:tplc="9576690E">
      <w:start w:val="1"/>
      <w:numFmt w:val="decimal"/>
      <w:suff w:val="space"/>
      <w:lvlText w:val="%1)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B715E"/>
    <w:multiLevelType w:val="hybridMultilevel"/>
    <w:tmpl w:val="FA1CCC3E"/>
    <w:lvl w:ilvl="0" w:tplc="AA08872C">
      <w:start w:val="1"/>
      <w:numFmt w:val="decimal"/>
      <w:lvlText w:val="%1)"/>
      <w:lvlJc w:val="left"/>
      <w:pPr>
        <w:ind w:left="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FB6952"/>
    <w:multiLevelType w:val="hybridMultilevel"/>
    <w:tmpl w:val="C4F6A058"/>
    <w:lvl w:ilvl="0" w:tplc="833654E6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6434042"/>
    <w:multiLevelType w:val="hybridMultilevel"/>
    <w:tmpl w:val="0F6AC46C"/>
    <w:lvl w:ilvl="0" w:tplc="C25CC758">
      <w:start w:val="1"/>
      <w:numFmt w:val="decimal"/>
      <w:suff w:val="space"/>
      <w:lvlText w:val="%1."/>
      <w:lvlJc w:val="left"/>
      <w:pPr>
        <w:ind w:left="1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659217B"/>
    <w:multiLevelType w:val="hybridMultilevel"/>
    <w:tmpl w:val="6BECAE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2D101BF"/>
    <w:multiLevelType w:val="hybridMultilevel"/>
    <w:tmpl w:val="BA1C6128"/>
    <w:lvl w:ilvl="0" w:tplc="48402794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E44"/>
    <w:rsid w:val="00003863"/>
    <w:rsid w:val="00010F3D"/>
    <w:rsid w:val="000126FF"/>
    <w:rsid w:val="000218B4"/>
    <w:rsid w:val="00025D08"/>
    <w:rsid w:val="0003677A"/>
    <w:rsid w:val="0004605E"/>
    <w:rsid w:val="000465A8"/>
    <w:rsid w:val="00056341"/>
    <w:rsid w:val="00057BF0"/>
    <w:rsid w:val="0006084E"/>
    <w:rsid w:val="00066EF6"/>
    <w:rsid w:val="00081670"/>
    <w:rsid w:val="00082A2E"/>
    <w:rsid w:val="00082C8E"/>
    <w:rsid w:val="000843F7"/>
    <w:rsid w:val="00085A97"/>
    <w:rsid w:val="00086171"/>
    <w:rsid w:val="000869DD"/>
    <w:rsid w:val="000924AB"/>
    <w:rsid w:val="00092989"/>
    <w:rsid w:val="0009510A"/>
    <w:rsid w:val="000A4E25"/>
    <w:rsid w:val="000B5A83"/>
    <w:rsid w:val="000B67A4"/>
    <w:rsid w:val="000C0D1D"/>
    <w:rsid w:val="000C6102"/>
    <w:rsid w:val="000C6914"/>
    <w:rsid w:val="000C6BBD"/>
    <w:rsid w:val="000D1D98"/>
    <w:rsid w:val="000D2A42"/>
    <w:rsid w:val="000D736F"/>
    <w:rsid w:val="000D7A34"/>
    <w:rsid w:val="000F1B1F"/>
    <w:rsid w:val="000F59A0"/>
    <w:rsid w:val="000F6763"/>
    <w:rsid w:val="000F6D41"/>
    <w:rsid w:val="000F7090"/>
    <w:rsid w:val="001049A6"/>
    <w:rsid w:val="00105EED"/>
    <w:rsid w:val="00106B40"/>
    <w:rsid w:val="00114C19"/>
    <w:rsid w:val="00115A18"/>
    <w:rsid w:val="00116A70"/>
    <w:rsid w:val="00117E0B"/>
    <w:rsid w:val="0012427C"/>
    <w:rsid w:val="001250F3"/>
    <w:rsid w:val="001357B7"/>
    <w:rsid w:val="00143567"/>
    <w:rsid w:val="001441D1"/>
    <w:rsid w:val="001620C6"/>
    <w:rsid w:val="00164F3C"/>
    <w:rsid w:val="0017616D"/>
    <w:rsid w:val="00176D5E"/>
    <w:rsid w:val="001807FA"/>
    <w:rsid w:val="001810BE"/>
    <w:rsid w:val="00182F53"/>
    <w:rsid w:val="00183B40"/>
    <w:rsid w:val="0018410C"/>
    <w:rsid w:val="00186AA8"/>
    <w:rsid w:val="001924C9"/>
    <w:rsid w:val="001A2BA0"/>
    <w:rsid w:val="001A645E"/>
    <w:rsid w:val="001A6F96"/>
    <w:rsid w:val="001B6583"/>
    <w:rsid w:val="001D0913"/>
    <w:rsid w:val="001D6EB7"/>
    <w:rsid w:val="001E0BA3"/>
    <w:rsid w:val="001E3EB0"/>
    <w:rsid w:val="001E52C4"/>
    <w:rsid w:val="001F706A"/>
    <w:rsid w:val="0020046B"/>
    <w:rsid w:val="002026C5"/>
    <w:rsid w:val="00203C39"/>
    <w:rsid w:val="00207694"/>
    <w:rsid w:val="00210097"/>
    <w:rsid w:val="002107C5"/>
    <w:rsid w:val="00214467"/>
    <w:rsid w:val="00217A4E"/>
    <w:rsid w:val="00222409"/>
    <w:rsid w:val="002230BF"/>
    <w:rsid w:val="0022774A"/>
    <w:rsid w:val="002300CE"/>
    <w:rsid w:val="002303B8"/>
    <w:rsid w:val="00234D17"/>
    <w:rsid w:val="00236EBB"/>
    <w:rsid w:val="0024015E"/>
    <w:rsid w:val="00240499"/>
    <w:rsid w:val="00240F91"/>
    <w:rsid w:val="00242B53"/>
    <w:rsid w:val="00244A4E"/>
    <w:rsid w:val="00245278"/>
    <w:rsid w:val="00250849"/>
    <w:rsid w:val="00251B67"/>
    <w:rsid w:val="00252279"/>
    <w:rsid w:val="002560BB"/>
    <w:rsid w:val="002602BF"/>
    <w:rsid w:val="00262028"/>
    <w:rsid w:val="002625BA"/>
    <w:rsid w:val="0026746B"/>
    <w:rsid w:val="00271C57"/>
    <w:rsid w:val="002722D0"/>
    <w:rsid w:val="002827E0"/>
    <w:rsid w:val="0028397D"/>
    <w:rsid w:val="0028469B"/>
    <w:rsid w:val="00293024"/>
    <w:rsid w:val="00297DFE"/>
    <w:rsid w:val="002A1AAB"/>
    <w:rsid w:val="002B2019"/>
    <w:rsid w:val="002B2740"/>
    <w:rsid w:val="002B6E1A"/>
    <w:rsid w:val="002C2864"/>
    <w:rsid w:val="002C742B"/>
    <w:rsid w:val="002D3DD1"/>
    <w:rsid w:val="002D4365"/>
    <w:rsid w:val="002F02CB"/>
    <w:rsid w:val="002F16D5"/>
    <w:rsid w:val="002F2894"/>
    <w:rsid w:val="00304D8A"/>
    <w:rsid w:val="00305AF4"/>
    <w:rsid w:val="0031454D"/>
    <w:rsid w:val="00320170"/>
    <w:rsid w:val="00330EB0"/>
    <w:rsid w:val="00337B87"/>
    <w:rsid w:val="003435F1"/>
    <w:rsid w:val="00351292"/>
    <w:rsid w:val="00354021"/>
    <w:rsid w:val="00365516"/>
    <w:rsid w:val="0036645D"/>
    <w:rsid w:val="00371AF9"/>
    <w:rsid w:val="00372DE3"/>
    <w:rsid w:val="00376AD4"/>
    <w:rsid w:val="003770B0"/>
    <w:rsid w:val="00377ADF"/>
    <w:rsid w:val="00382F9F"/>
    <w:rsid w:val="0038623F"/>
    <w:rsid w:val="0039218E"/>
    <w:rsid w:val="003A117B"/>
    <w:rsid w:val="003A6B97"/>
    <w:rsid w:val="003C13D2"/>
    <w:rsid w:val="003C1470"/>
    <w:rsid w:val="003C4285"/>
    <w:rsid w:val="003D6443"/>
    <w:rsid w:val="003E09BC"/>
    <w:rsid w:val="003E4509"/>
    <w:rsid w:val="003F1B9C"/>
    <w:rsid w:val="003F2E76"/>
    <w:rsid w:val="003F4EF9"/>
    <w:rsid w:val="003F527B"/>
    <w:rsid w:val="003F7E68"/>
    <w:rsid w:val="00403753"/>
    <w:rsid w:val="00403D26"/>
    <w:rsid w:val="004043A1"/>
    <w:rsid w:val="0040758F"/>
    <w:rsid w:val="004130CC"/>
    <w:rsid w:val="00416C6E"/>
    <w:rsid w:val="00422D33"/>
    <w:rsid w:val="004252C6"/>
    <w:rsid w:val="00430611"/>
    <w:rsid w:val="00436857"/>
    <w:rsid w:val="00437605"/>
    <w:rsid w:val="00446DF3"/>
    <w:rsid w:val="004503F1"/>
    <w:rsid w:val="00451BEE"/>
    <w:rsid w:val="0045544A"/>
    <w:rsid w:val="00464FDD"/>
    <w:rsid w:val="00473FF6"/>
    <w:rsid w:val="00475015"/>
    <w:rsid w:val="00476E3E"/>
    <w:rsid w:val="00481D98"/>
    <w:rsid w:val="00483E58"/>
    <w:rsid w:val="004876AD"/>
    <w:rsid w:val="004915F8"/>
    <w:rsid w:val="004917EB"/>
    <w:rsid w:val="00495490"/>
    <w:rsid w:val="004A03E0"/>
    <w:rsid w:val="004A1773"/>
    <w:rsid w:val="004A262D"/>
    <w:rsid w:val="004B3B1C"/>
    <w:rsid w:val="004B5023"/>
    <w:rsid w:val="004C5313"/>
    <w:rsid w:val="004D136B"/>
    <w:rsid w:val="004D5040"/>
    <w:rsid w:val="004D59F7"/>
    <w:rsid w:val="004E13E4"/>
    <w:rsid w:val="004E21EB"/>
    <w:rsid w:val="004E50B7"/>
    <w:rsid w:val="004E75CB"/>
    <w:rsid w:val="004F10C2"/>
    <w:rsid w:val="004F38D9"/>
    <w:rsid w:val="004F7150"/>
    <w:rsid w:val="0050138B"/>
    <w:rsid w:val="00505143"/>
    <w:rsid w:val="00506B99"/>
    <w:rsid w:val="005145A5"/>
    <w:rsid w:val="00514DB8"/>
    <w:rsid w:val="00515633"/>
    <w:rsid w:val="00515C35"/>
    <w:rsid w:val="00526406"/>
    <w:rsid w:val="00526897"/>
    <w:rsid w:val="00526B56"/>
    <w:rsid w:val="00530FA5"/>
    <w:rsid w:val="0053218C"/>
    <w:rsid w:val="005347F7"/>
    <w:rsid w:val="00546D7E"/>
    <w:rsid w:val="00551D75"/>
    <w:rsid w:val="00563FA8"/>
    <w:rsid w:val="00564DCF"/>
    <w:rsid w:val="005658BA"/>
    <w:rsid w:val="00565CAE"/>
    <w:rsid w:val="005751AC"/>
    <w:rsid w:val="005754D4"/>
    <w:rsid w:val="0057768D"/>
    <w:rsid w:val="00580A09"/>
    <w:rsid w:val="0059503A"/>
    <w:rsid w:val="005A41CD"/>
    <w:rsid w:val="005A4762"/>
    <w:rsid w:val="005B2503"/>
    <w:rsid w:val="005B4ACA"/>
    <w:rsid w:val="005B5CD0"/>
    <w:rsid w:val="005B63FC"/>
    <w:rsid w:val="005C570C"/>
    <w:rsid w:val="005D27F4"/>
    <w:rsid w:val="005E2C15"/>
    <w:rsid w:val="005E2D9C"/>
    <w:rsid w:val="005F306A"/>
    <w:rsid w:val="00601941"/>
    <w:rsid w:val="00602991"/>
    <w:rsid w:val="0061135C"/>
    <w:rsid w:val="006214D9"/>
    <w:rsid w:val="00622244"/>
    <w:rsid w:val="0062281D"/>
    <w:rsid w:val="00624308"/>
    <w:rsid w:val="00626698"/>
    <w:rsid w:val="0063051B"/>
    <w:rsid w:val="00632B44"/>
    <w:rsid w:val="00634A3D"/>
    <w:rsid w:val="00641670"/>
    <w:rsid w:val="00644073"/>
    <w:rsid w:val="0064540E"/>
    <w:rsid w:val="006456CC"/>
    <w:rsid w:val="006510E8"/>
    <w:rsid w:val="00651113"/>
    <w:rsid w:val="00664DFE"/>
    <w:rsid w:val="00667E0C"/>
    <w:rsid w:val="006721F3"/>
    <w:rsid w:val="00685A16"/>
    <w:rsid w:val="0068613C"/>
    <w:rsid w:val="00687AE0"/>
    <w:rsid w:val="00691466"/>
    <w:rsid w:val="00694073"/>
    <w:rsid w:val="006A006D"/>
    <w:rsid w:val="006A3FA3"/>
    <w:rsid w:val="006B28F6"/>
    <w:rsid w:val="006B770A"/>
    <w:rsid w:val="006C0963"/>
    <w:rsid w:val="006C09F4"/>
    <w:rsid w:val="006C25ED"/>
    <w:rsid w:val="006C5542"/>
    <w:rsid w:val="006D0FFF"/>
    <w:rsid w:val="006D1DD2"/>
    <w:rsid w:val="006E15F9"/>
    <w:rsid w:val="006E517E"/>
    <w:rsid w:val="006E6A35"/>
    <w:rsid w:val="006E7341"/>
    <w:rsid w:val="006F19AA"/>
    <w:rsid w:val="006F4185"/>
    <w:rsid w:val="006F41D2"/>
    <w:rsid w:val="006F52A8"/>
    <w:rsid w:val="006F561C"/>
    <w:rsid w:val="006F6C4D"/>
    <w:rsid w:val="007036DC"/>
    <w:rsid w:val="00706B99"/>
    <w:rsid w:val="0071340A"/>
    <w:rsid w:val="00721AE7"/>
    <w:rsid w:val="007270CD"/>
    <w:rsid w:val="00736EEC"/>
    <w:rsid w:val="0074247B"/>
    <w:rsid w:val="007427F2"/>
    <w:rsid w:val="00745CB1"/>
    <w:rsid w:val="00750FCD"/>
    <w:rsid w:val="00753D79"/>
    <w:rsid w:val="00755506"/>
    <w:rsid w:val="00757261"/>
    <w:rsid w:val="00757301"/>
    <w:rsid w:val="00761F36"/>
    <w:rsid w:val="007668EB"/>
    <w:rsid w:val="0076734B"/>
    <w:rsid w:val="0077671A"/>
    <w:rsid w:val="00780CC1"/>
    <w:rsid w:val="007844BC"/>
    <w:rsid w:val="00787604"/>
    <w:rsid w:val="00787911"/>
    <w:rsid w:val="0079176E"/>
    <w:rsid w:val="00792415"/>
    <w:rsid w:val="007A7933"/>
    <w:rsid w:val="007B57D6"/>
    <w:rsid w:val="007C1181"/>
    <w:rsid w:val="007C301D"/>
    <w:rsid w:val="007C5CCB"/>
    <w:rsid w:val="007C6866"/>
    <w:rsid w:val="007C6B06"/>
    <w:rsid w:val="007C70D8"/>
    <w:rsid w:val="007D1924"/>
    <w:rsid w:val="007D2AB6"/>
    <w:rsid w:val="007D35C2"/>
    <w:rsid w:val="007D39BD"/>
    <w:rsid w:val="007D70AB"/>
    <w:rsid w:val="007D7E34"/>
    <w:rsid w:val="007E0D46"/>
    <w:rsid w:val="007E1949"/>
    <w:rsid w:val="007E1B53"/>
    <w:rsid w:val="007E295A"/>
    <w:rsid w:val="007E4627"/>
    <w:rsid w:val="007E531C"/>
    <w:rsid w:val="007F1B9C"/>
    <w:rsid w:val="007F2A1E"/>
    <w:rsid w:val="00801D2C"/>
    <w:rsid w:val="008062DE"/>
    <w:rsid w:val="008109E6"/>
    <w:rsid w:val="00816C3A"/>
    <w:rsid w:val="00816E44"/>
    <w:rsid w:val="0081760E"/>
    <w:rsid w:val="008205C3"/>
    <w:rsid w:val="0082119D"/>
    <w:rsid w:val="00821E33"/>
    <w:rsid w:val="00823816"/>
    <w:rsid w:val="008450C2"/>
    <w:rsid w:val="008451EF"/>
    <w:rsid w:val="00847404"/>
    <w:rsid w:val="00850DB9"/>
    <w:rsid w:val="0085177F"/>
    <w:rsid w:val="00851C6C"/>
    <w:rsid w:val="0085365C"/>
    <w:rsid w:val="00853957"/>
    <w:rsid w:val="008546D1"/>
    <w:rsid w:val="00860319"/>
    <w:rsid w:val="008642A2"/>
    <w:rsid w:val="00864F25"/>
    <w:rsid w:val="0086580D"/>
    <w:rsid w:val="0087388E"/>
    <w:rsid w:val="0087515B"/>
    <w:rsid w:val="00876376"/>
    <w:rsid w:val="008770C4"/>
    <w:rsid w:val="008800F3"/>
    <w:rsid w:val="00886105"/>
    <w:rsid w:val="008867B4"/>
    <w:rsid w:val="00890CCA"/>
    <w:rsid w:val="00894639"/>
    <w:rsid w:val="00896510"/>
    <w:rsid w:val="008A0DBF"/>
    <w:rsid w:val="008A1463"/>
    <w:rsid w:val="008A36C7"/>
    <w:rsid w:val="008A688B"/>
    <w:rsid w:val="008B40A7"/>
    <w:rsid w:val="008B4392"/>
    <w:rsid w:val="008B5037"/>
    <w:rsid w:val="008C23DB"/>
    <w:rsid w:val="008D10D3"/>
    <w:rsid w:val="008D1F81"/>
    <w:rsid w:val="008D5582"/>
    <w:rsid w:val="008D6D2E"/>
    <w:rsid w:val="008D7EFB"/>
    <w:rsid w:val="008E18AB"/>
    <w:rsid w:val="008F05B8"/>
    <w:rsid w:val="008F7B88"/>
    <w:rsid w:val="00906A4B"/>
    <w:rsid w:val="00906DBB"/>
    <w:rsid w:val="00906FFE"/>
    <w:rsid w:val="0090779A"/>
    <w:rsid w:val="00911CFF"/>
    <w:rsid w:val="00914506"/>
    <w:rsid w:val="00916107"/>
    <w:rsid w:val="00923726"/>
    <w:rsid w:val="0092406B"/>
    <w:rsid w:val="00926355"/>
    <w:rsid w:val="00926A40"/>
    <w:rsid w:val="00927A27"/>
    <w:rsid w:val="0093304D"/>
    <w:rsid w:val="00942513"/>
    <w:rsid w:val="0094389D"/>
    <w:rsid w:val="00946A5B"/>
    <w:rsid w:val="00950DC4"/>
    <w:rsid w:val="00952E41"/>
    <w:rsid w:val="00971291"/>
    <w:rsid w:val="00971BFE"/>
    <w:rsid w:val="00983955"/>
    <w:rsid w:val="009876D3"/>
    <w:rsid w:val="00987996"/>
    <w:rsid w:val="009900AD"/>
    <w:rsid w:val="009A54C8"/>
    <w:rsid w:val="009B017A"/>
    <w:rsid w:val="009B2804"/>
    <w:rsid w:val="009B5A04"/>
    <w:rsid w:val="009D7372"/>
    <w:rsid w:val="009E10F4"/>
    <w:rsid w:val="009E460E"/>
    <w:rsid w:val="00A00BBB"/>
    <w:rsid w:val="00A0199D"/>
    <w:rsid w:val="00A107A2"/>
    <w:rsid w:val="00A15553"/>
    <w:rsid w:val="00A15747"/>
    <w:rsid w:val="00A20A7A"/>
    <w:rsid w:val="00A23B95"/>
    <w:rsid w:val="00A26A50"/>
    <w:rsid w:val="00A30EE7"/>
    <w:rsid w:val="00A3263D"/>
    <w:rsid w:val="00A331E7"/>
    <w:rsid w:val="00A36A77"/>
    <w:rsid w:val="00A41F81"/>
    <w:rsid w:val="00A4221D"/>
    <w:rsid w:val="00A43622"/>
    <w:rsid w:val="00A43E0E"/>
    <w:rsid w:val="00A4665E"/>
    <w:rsid w:val="00A53200"/>
    <w:rsid w:val="00A717B8"/>
    <w:rsid w:val="00A72C9E"/>
    <w:rsid w:val="00A7502B"/>
    <w:rsid w:val="00A85359"/>
    <w:rsid w:val="00AA03DE"/>
    <w:rsid w:val="00AA3099"/>
    <w:rsid w:val="00AB1A65"/>
    <w:rsid w:val="00AB28BD"/>
    <w:rsid w:val="00AB2AD1"/>
    <w:rsid w:val="00AB40EC"/>
    <w:rsid w:val="00AC2A41"/>
    <w:rsid w:val="00AC32B3"/>
    <w:rsid w:val="00AC6EEF"/>
    <w:rsid w:val="00AD184A"/>
    <w:rsid w:val="00AD27F8"/>
    <w:rsid w:val="00AD6C69"/>
    <w:rsid w:val="00AD6EF2"/>
    <w:rsid w:val="00AF3ADC"/>
    <w:rsid w:val="00AF4EC9"/>
    <w:rsid w:val="00AF530D"/>
    <w:rsid w:val="00AF6AD5"/>
    <w:rsid w:val="00B02CAF"/>
    <w:rsid w:val="00B045AE"/>
    <w:rsid w:val="00B05708"/>
    <w:rsid w:val="00B05C56"/>
    <w:rsid w:val="00B13762"/>
    <w:rsid w:val="00B14AF5"/>
    <w:rsid w:val="00B26095"/>
    <w:rsid w:val="00B356D2"/>
    <w:rsid w:val="00B36264"/>
    <w:rsid w:val="00B36514"/>
    <w:rsid w:val="00B458C3"/>
    <w:rsid w:val="00B53961"/>
    <w:rsid w:val="00B718CE"/>
    <w:rsid w:val="00B839A9"/>
    <w:rsid w:val="00B850E8"/>
    <w:rsid w:val="00B876ED"/>
    <w:rsid w:val="00B910FC"/>
    <w:rsid w:val="00B92E49"/>
    <w:rsid w:val="00B92F13"/>
    <w:rsid w:val="00B93943"/>
    <w:rsid w:val="00BA6277"/>
    <w:rsid w:val="00BA7A7F"/>
    <w:rsid w:val="00BB05BA"/>
    <w:rsid w:val="00BB231A"/>
    <w:rsid w:val="00BB5487"/>
    <w:rsid w:val="00BC0477"/>
    <w:rsid w:val="00BC0E7A"/>
    <w:rsid w:val="00BC12A1"/>
    <w:rsid w:val="00BC1BAA"/>
    <w:rsid w:val="00BC3AA4"/>
    <w:rsid w:val="00BC3FC9"/>
    <w:rsid w:val="00BC5089"/>
    <w:rsid w:val="00BD35BF"/>
    <w:rsid w:val="00BD3F57"/>
    <w:rsid w:val="00BD4EE4"/>
    <w:rsid w:val="00BD5DD1"/>
    <w:rsid w:val="00BE44AB"/>
    <w:rsid w:val="00BE583E"/>
    <w:rsid w:val="00BF12F6"/>
    <w:rsid w:val="00BF29F6"/>
    <w:rsid w:val="00BF65C0"/>
    <w:rsid w:val="00C04760"/>
    <w:rsid w:val="00C06A67"/>
    <w:rsid w:val="00C06F81"/>
    <w:rsid w:val="00C10AF6"/>
    <w:rsid w:val="00C14340"/>
    <w:rsid w:val="00C20EC3"/>
    <w:rsid w:val="00C243F7"/>
    <w:rsid w:val="00C244BB"/>
    <w:rsid w:val="00C2645F"/>
    <w:rsid w:val="00C30A2E"/>
    <w:rsid w:val="00C37209"/>
    <w:rsid w:val="00C40B76"/>
    <w:rsid w:val="00C54A47"/>
    <w:rsid w:val="00C60396"/>
    <w:rsid w:val="00C73D4B"/>
    <w:rsid w:val="00C74E55"/>
    <w:rsid w:val="00C76592"/>
    <w:rsid w:val="00C77BB3"/>
    <w:rsid w:val="00C77FB3"/>
    <w:rsid w:val="00C85B33"/>
    <w:rsid w:val="00C86314"/>
    <w:rsid w:val="00C91B85"/>
    <w:rsid w:val="00C94A7B"/>
    <w:rsid w:val="00C94F7F"/>
    <w:rsid w:val="00C94FE4"/>
    <w:rsid w:val="00CA05D1"/>
    <w:rsid w:val="00CA0D5E"/>
    <w:rsid w:val="00CA2A98"/>
    <w:rsid w:val="00CA2B1A"/>
    <w:rsid w:val="00CA6F05"/>
    <w:rsid w:val="00CA7C2A"/>
    <w:rsid w:val="00CA7EA7"/>
    <w:rsid w:val="00CB4BFB"/>
    <w:rsid w:val="00CC1813"/>
    <w:rsid w:val="00CC388F"/>
    <w:rsid w:val="00CD2688"/>
    <w:rsid w:val="00CD4476"/>
    <w:rsid w:val="00CE0741"/>
    <w:rsid w:val="00CE2914"/>
    <w:rsid w:val="00CE341E"/>
    <w:rsid w:val="00CE38F2"/>
    <w:rsid w:val="00CF5AB7"/>
    <w:rsid w:val="00CF77FE"/>
    <w:rsid w:val="00D026E0"/>
    <w:rsid w:val="00D02A81"/>
    <w:rsid w:val="00D06A64"/>
    <w:rsid w:val="00D11F4C"/>
    <w:rsid w:val="00D120C2"/>
    <w:rsid w:val="00D147B1"/>
    <w:rsid w:val="00D14E1B"/>
    <w:rsid w:val="00D16CA5"/>
    <w:rsid w:val="00D16E3C"/>
    <w:rsid w:val="00D21BD5"/>
    <w:rsid w:val="00D24376"/>
    <w:rsid w:val="00D31BBE"/>
    <w:rsid w:val="00D41F9F"/>
    <w:rsid w:val="00D42E53"/>
    <w:rsid w:val="00D537B7"/>
    <w:rsid w:val="00D55C27"/>
    <w:rsid w:val="00D613AB"/>
    <w:rsid w:val="00D620AF"/>
    <w:rsid w:val="00D62DAD"/>
    <w:rsid w:val="00D63C5A"/>
    <w:rsid w:val="00D65622"/>
    <w:rsid w:val="00D72572"/>
    <w:rsid w:val="00D72B97"/>
    <w:rsid w:val="00D74AF0"/>
    <w:rsid w:val="00D760FB"/>
    <w:rsid w:val="00D76404"/>
    <w:rsid w:val="00D77F8C"/>
    <w:rsid w:val="00D806F8"/>
    <w:rsid w:val="00D824CB"/>
    <w:rsid w:val="00D85CD6"/>
    <w:rsid w:val="00D90BEC"/>
    <w:rsid w:val="00D91FFC"/>
    <w:rsid w:val="00D966CC"/>
    <w:rsid w:val="00DA3221"/>
    <w:rsid w:val="00DA6D90"/>
    <w:rsid w:val="00DB01BA"/>
    <w:rsid w:val="00DB0F2E"/>
    <w:rsid w:val="00DB3D34"/>
    <w:rsid w:val="00DC05D6"/>
    <w:rsid w:val="00DC0F29"/>
    <w:rsid w:val="00DC1F64"/>
    <w:rsid w:val="00DC1FCA"/>
    <w:rsid w:val="00DD02AF"/>
    <w:rsid w:val="00DD5373"/>
    <w:rsid w:val="00DE442E"/>
    <w:rsid w:val="00DF06C3"/>
    <w:rsid w:val="00DF0B40"/>
    <w:rsid w:val="00DF24EB"/>
    <w:rsid w:val="00E028D4"/>
    <w:rsid w:val="00E03232"/>
    <w:rsid w:val="00E0353C"/>
    <w:rsid w:val="00E128BE"/>
    <w:rsid w:val="00E12AC6"/>
    <w:rsid w:val="00E13E8A"/>
    <w:rsid w:val="00E210C1"/>
    <w:rsid w:val="00E279B4"/>
    <w:rsid w:val="00E35BB6"/>
    <w:rsid w:val="00E3670C"/>
    <w:rsid w:val="00E54DE3"/>
    <w:rsid w:val="00E628FF"/>
    <w:rsid w:val="00E71E61"/>
    <w:rsid w:val="00E72752"/>
    <w:rsid w:val="00E76735"/>
    <w:rsid w:val="00E768B5"/>
    <w:rsid w:val="00E77FD4"/>
    <w:rsid w:val="00E8055A"/>
    <w:rsid w:val="00E823FC"/>
    <w:rsid w:val="00E83B7E"/>
    <w:rsid w:val="00E85743"/>
    <w:rsid w:val="00E9181D"/>
    <w:rsid w:val="00E92284"/>
    <w:rsid w:val="00E979DD"/>
    <w:rsid w:val="00EA65AC"/>
    <w:rsid w:val="00EB09C1"/>
    <w:rsid w:val="00EB3885"/>
    <w:rsid w:val="00EC39FB"/>
    <w:rsid w:val="00ED0E01"/>
    <w:rsid w:val="00ED74E1"/>
    <w:rsid w:val="00EE322A"/>
    <w:rsid w:val="00EE36FB"/>
    <w:rsid w:val="00EE4D45"/>
    <w:rsid w:val="00EF183A"/>
    <w:rsid w:val="00EF27BF"/>
    <w:rsid w:val="00EF489D"/>
    <w:rsid w:val="00EF5C14"/>
    <w:rsid w:val="00EF69F0"/>
    <w:rsid w:val="00F032A6"/>
    <w:rsid w:val="00F11CB6"/>
    <w:rsid w:val="00F1213D"/>
    <w:rsid w:val="00F2079B"/>
    <w:rsid w:val="00F20B08"/>
    <w:rsid w:val="00F27A2C"/>
    <w:rsid w:val="00F30480"/>
    <w:rsid w:val="00F30817"/>
    <w:rsid w:val="00F35AAD"/>
    <w:rsid w:val="00F41AD1"/>
    <w:rsid w:val="00F50691"/>
    <w:rsid w:val="00F52B45"/>
    <w:rsid w:val="00F60A76"/>
    <w:rsid w:val="00F62BF2"/>
    <w:rsid w:val="00F65F99"/>
    <w:rsid w:val="00F70BB4"/>
    <w:rsid w:val="00F74E71"/>
    <w:rsid w:val="00F816B0"/>
    <w:rsid w:val="00F87888"/>
    <w:rsid w:val="00F93C68"/>
    <w:rsid w:val="00F94A31"/>
    <w:rsid w:val="00F959D0"/>
    <w:rsid w:val="00F96E1B"/>
    <w:rsid w:val="00F97893"/>
    <w:rsid w:val="00FA00DC"/>
    <w:rsid w:val="00FA2C42"/>
    <w:rsid w:val="00FB0027"/>
    <w:rsid w:val="00FB15C9"/>
    <w:rsid w:val="00FB46B1"/>
    <w:rsid w:val="00FB48A3"/>
    <w:rsid w:val="00FB4C3D"/>
    <w:rsid w:val="00FB5B2B"/>
    <w:rsid w:val="00FB6B52"/>
    <w:rsid w:val="00FC0961"/>
    <w:rsid w:val="00FC3254"/>
    <w:rsid w:val="00FC73D0"/>
    <w:rsid w:val="00FC7B19"/>
    <w:rsid w:val="00FD0423"/>
    <w:rsid w:val="00FD528F"/>
    <w:rsid w:val="00FD72A6"/>
    <w:rsid w:val="00FE0A98"/>
    <w:rsid w:val="00FE3D9C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46C3AE-5FF2-4FBB-BAC4-51982B97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816E4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11"/>
    <w:rsid w:val="0035306B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Title">
    <w:name w:val="ConsPlusTitle"/>
    <w:rsid w:val="00816E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6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816E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55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BC12A1"/>
    <w:rPr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E71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A65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uiPriority w:val="99"/>
    <w:qFormat/>
    <w:rsid w:val="007D7E3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7D7E34"/>
    <w:rPr>
      <w:rFonts w:eastAsia="Times New Roman"/>
      <w:b/>
      <w:sz w:val="28"/>
    </w:rPr>
  </w:style>
  <w:style w:type="paragraph" w:styleId="aa">
    <w:name w:val="Balloon Text"/>
    <w:basedOn w:val="a"/>
    <w:link w:val="ab"/>
    <w:uiPriority w:val="99"/>
    <w:rsid w:val="0078760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87604"/>
    <w:rPr>
      <w:rFonts w:ascii="Tahoma" w:hAnsi="Tahoma"/>
      <w:sz w:val="16"/>
    </w:rPr>
  </w:style>
  <w:style w:type="character" w:styleId="ac">
    <w:name w:val="annotation reference"/>
    <w:basedOn w:val="a0"/>
    <w:uiPriority w:val="99"/>
    <w:rsid w:val="00203C39"/>
    <w:rPr>
      <w:sz w:val="16"/>
    </w:rPr>
  </w:style>
  <w:style w:type="paragraph" w:styleId="ad">
    <w:name w:val="annotation text"/>
    <w:basedOn w:val="a"/>
    <w:link w:val="ae"/>
    <w:uiPriority w:val="99"/>
    <w:rsid w:val="00203C3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203C39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203C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203C39"/>
    <w:rPr>
      <w:rFonts w:cs="Times New Roman"/>
      <w:b/>
    </w:rPr>
  </w:style>
  <w:style w:type="paragraph" w:styleId="af1">
    <w:name w:val="header"/>
    <w:basedOn w:val="a"/>
    <w:link w:val="af2"/>
    <w:uiPriority w:val="99"/>
    <w:rsid w:val="00E13E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13E8A"/>
    <w:rPr>
      <w:sz w:val="24"/>
    </w:rPr>
  </w:style>
  <w:style w:type="paragraph" w:styleId="af3">
    <w:name w:val="footer"/>
    <w:basedOn w:val="a"/>
    <w:link w:val="af4"/>
    <w:uiPriority w:val="99"/>
    <w:rsid w:val="00E13E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E13E8A"/>
    <w:rPr>
      <w:sz w:val="24"/>
    </w:rPr>
  </w:style>
  <w:style w:type="paragraph" w:styleId="HTML">
    <w:name w:val="HTML Preformatted"/>
    <w:basedOn w:val="a"/>
    <w:link w:val="HTML0"/>
    <w:uiPriority w:val="99"/>
    <w:rsid w:val="00845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50C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C533D7E1E77906148EE0CD035AC1628E4C85AB340282BE9CCEF921560D13DS3n3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8B1F-56D5-46D2-8017-0AFB274E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2222</Words>
  <Characters>12666</Characters>
  <Application>Microsoft Office Word</Application>
  <DocSecurity>0</DocSecurity>
  <Lines>105</Lines>
  <Paragraphs>29</Paragraphs>
  <ScaleCrop>false</ScaleCrop>
  <Company>**</Company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Денисова Виктория Алекcеевна</cp:lastModifiedBy>
  <cp:revision>10</cp:revision>
  <cp:lastPrinted>2016-11-24T04:51:00Z</cp:lastPrinted>
  <dcterms:created xsi:type="dcterms:W3CDTF">2016-11-24T04:21:00Z</dcterms:created>
  <dcterms:modified xsi:type="dcterms:W3CDTF">2016-11-24T04:56:00Z</dcterms:modified>
</cp:coreProperties>
</file>