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3459C9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21 февраля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18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A54F42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F1B2C" w:rsidRPr="006F1B2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6F1B2C" w:rsidRPr="006F1B2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6F1B2C" w:rsidRPr="006F1B2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05.12.2017 № 113 «Об утверждении Административного регламента предоставления муниципальной услуги по выдаче решения о согласовании переустройства и (или) перепланировки жилого помещения»</w:t>
      </w:r>
    </w:p>
    <w:p w:rsidR="001D207D" w:rsidRPr="00A54F42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7539" w:rsidRDefault="00AF3477" w:rsidP="00A54F4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4F5B7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4F5B76" w:rsidRPr="00A54F42" w:rsidRDefault="004F5B76" w:rsidP="00A54F4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4F5B76" w:rsidRDefault="00A54F42" w:rsidP="004F5B76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05.12.2017 № 113 «Об утверждении Административного регламента предоставления муниципальной услуги по выдаче решения о согласовании переустройства и (или) перепланировки жилого помещения»</w:t>
      </w:r>
      <w:r w:rsidR="00B54C8A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F1B2C" w:rsidRDefault="006F1B2C" w:rsidP="00547F02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постановления слова «по выдаче решения» исключить;</w:t>
      </w:r>
    </w:p>
    <w:p w:rsidR="006F1B2C" w:rsidRDefault="006F1B2C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 </w:t>
      </w:r>
      <w:r w:rsidR="003459C9">
        <w:rPr>
          <w:rFonts w:ascii="Times New Roman" w:hAnsi="Times New Roman"/>
          <w:sz w:val="28"/>
          <w:szCs w:val="28"/>
          <w:lang w:bidi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bidi="ru-RU"/>
        </w:rPr>
        <w:t xml:space="preserve">слова </w:t>
      </w:r>
      <w:r w:rsidRPr="006F1B2C">
        <w:rPr>
          <w:rFonts w:ascii="Times New Roman" w:hAnsi="Times New Roman"/>
          <w:sz w:val="28"/>
          <w:szCs w:val="28"/>
          <w:lang w:bidi="ru-RU"/>
        </w:rPr>
        <w:t>«по выдаче решения</w:t>
      </w:r>
      <w:r>
        <w:rPr>
          <w:rFonts w:ascii="Times New Roman" w:hAnsi="Times New Roman"/>
          <w:sz w:val="28"/>
          <w:szCs w:val="28"/>
          <w:lang w:bidi="ru-RU"/>
        </w:rPr>
        <w:t>» исключить;</w:t>
      </w:r>
    </w:p>
    <w:p w:rsidR="006F1B2C" w:rsidRPr="006F1B2C" w:rsidRDefault="006F1B2C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заголовке приложения постановления слова </w:t>
      </w:r>
      <w:r w:rsidRPr="006F1B2C">
        <w:rPr>
          <w:rFonts w:ascii="Times New Roman" w:hAnsi="Times New Roman"/>
          <w:sz w:val="28"/>
          <w:szCs w:val="28"/>
          <w:lang w:bidi="ru-RU"/>
        </w:rPr>
        <w:t>«по выдаче решения» исключить;</w:t>
      </w:r>
    </w:p>
    <w:p w:rsidR="006F1B2C" w:rsidRDefault="006F1B2C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наименовании административного регламента слова «по выдаче решения» исключить;</w:t>
      </w:r>
    </w:p>
    <w:p w:rsidR="004F5B76" w:rsidRDefault="0005042A" w:rsidP="0005042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F5B76">
        <w:rPr>
          <w:rFonts w:ascii="Times New Roman" w:hAnsi="Times New Roman"/>
          <w:sz w:val="28"/>
          <w:szCs w:val="28"/>
          <w:lang w:bidi="ru-RU"/>
        </w:rPr>
        <w:t>пункт 1.1. изложить в следующей редакции:</w:t>
      </w:r>
    </w:p>
    <w:p w:rsidR="0005042A" w:rsidRDefault="004F5B76" w:rsidP="004F5B76">
      <w:pPr>
        <w:pStyle w:val="Defaul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«1.1.</w:t>
      </w:r>
      <w:proofErr w:type="gramStart"/>
      <w:r>
        <w:rPr>
          <w:sz w:val="28"/>
          <w:szCs w:val="28"/>
          <w:lang w:bidi="ru-RU"/>
        </w:rPr>
        <w:t xml:space="preserve"> </w:t>
      </w:r>
      <w:r w:rsidRPr="00D51D84">
        <w:rPr>
          <w:sz w:val="28"/>
          <w:szCs w:val="28"/>
        </w:rPr>
        <w:t xml:space="preserve">Административный регламент предоставления муниципальной услуги о согласовании переустройства и (или) перепланировки жилого помещения (далее – Административный регламент) устанавливает стандарт предоставления муниципальной услуги о согласовании переустройства и (или) перепланировки жилого помещения </w:t>
      </w:r>
      <w:r>
        <w:rPr>
          <w:sz w:val="28"/>
          <w:szCs w:val="28"/>
        </w:rPr>
        <w:t xml:space="preserve"> (далее –</w:t>
      </w:r>
      <w:r w:rsidRPr="00D51D84">
        <w:rPr>
          <w:sz w:val="28"/>
          <w:szCs w:val="28"/>
        </w:rPr>
        <w:t xml:space="preserve"> муниципальная услуга)</w:t>
      </w:r>
      <w:r w:rsidRPr="00D51D84">
        <w:rPr>
          <w:iCs/>
          <w:sz w:val="28"/>
          <w:szCs w:val="28"/>
        </w:rPr>
        <w:t xml:space="preserve">, </w:t>
      </w:r>
      <w:r w:rsidRPr="00D51D84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D51D84">
        <w:rPr>
          <w:sz w:val="28"/>
          <w:szCs w:val="28"/>
        </w:rPr>
        <w:t xml:space="preserve"> и действий (бездействия) должностных лиц и </w:t>
      </w:r>
      <w:r w:rsidRPr="00D51D84">
        <w:rPr>
          <w:sz w:val="28"/>
          <w:szCs w:val="28"/>
        </w:rPr>
        <w:lastRenderedPageBreak/>
        <w:t>специалистов</w:t>
      </w:r>
      <w:r w:rsidRPr="00D51D84">
        <w:rPr>
          <w:iCs/>
          <w:sz w:val="28"/>
          <w:szCs w:val="28"/>
        </w:rPr>
        <w:t xml:space="preserve"> администрации </w:t>
      </w:r>
      <w:proofErr w:type="spellStart"/>
      <w:r w:rsidRPr="00D51D84">
        <w:rPr>
          <w:iCs/>
          <w:sz w:val="28"/>
          <w:szCs w:val="28"/>
        </w:rPr>
        <w:t>Новолесновского</w:t>
      </w:r>
      <w:proofErr w:type="spellEnd"/>
      <w:r w:rsidRPr="00D51D84">
        <w:rPr>
          <w:iCs/>
          <w:sz w:val="28"/>
          <w:szCs w:val="28"/>
        </w:rPr>
        <w:t xml:space="preserve"> сельского поселения (далее – администрация)</w:t>
      </w:r>
      <w:r w:rsidRPr="004F5B76">
        <w:rPr>
          <w:bCs/>
          <w:iCs/>
          <w:sz w:val="28"/>
          <w:szCs w:val="28"/>
          <w:lang w:bidi="ru-RU"/>
        </w:rPr>
        <w:t>,</w:t>
      </w:r>
      <w:r w:rsidRPr="004F5B76">
        <w:rPr>
          <w:iCs/>
          <w:sz w:val="28"/>
          <w:szCs w:val="28"/>
          <w:lang w:bidi="ru-RU"/>
        </w:rPr>
        <w:t xml:space="preserve"> </w:t>
      </w:r>
      <w:r w:rsidRPr="004F5B76">
        <w:rPr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Start"/>
      <w:r w:rsidRPr="00D51D8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05042A" w:rsidRPr="0005042A">
        <w:rPr>
          <w:sz w:val="28"/>
          <w:szCs w:val="28"/>
          <w:lang w:bidi="ru-RU"/>
        </w:rPr>
        <w:t>;</w:t>
      </w:r>
      <w:proofErr w:type="gramEnd"/>
    </w:p>
    <w:p w:rsidR="004F5B76" w:rsidRPr="004F5B76" w:rsidRDefault="004F5B76" w:rsidP="004F5B7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05042A" w:rsidRDefault="0005042A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пункт 4.1. изложить в следующей редакции:</w:t>
      </w:r>
    </w:p>
    <w:p w:rsidR="0005042A" w:rsidRPr="0005042A" w:rsidRDefault="0005042A" w:rsidP="0005042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«4.1. Согласование</w:t>
      </w:r>
      <w:r w:rsidRPr="0005042A">
        <w:rPr>
          <w:rFonts w:ascii="Times New Roman" w:hAnsi="Times New Roman"/>
          <w:sz w:val="28"/>
          <w:szCs w:val="28"/>
          <w:lang w:bidi="ru-RU"/>
        </w:rPr>
        <w:t xml:space="preserve"> переустройства и (или) перепланировки жилого помещения</w:t>
      </w:r>
      <w:proofErr w:type="gramStart"/>
      <w:r w:rsidRPr="0005042A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05042A" w:rsidRDefault="0005042A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подпункт первый и второй пункта 6.1. изложить в следующей редакции:</w:t>
      </w:r>
    </w:p>
    <w:p w:rsidR="0005042A" w:rsidRDefault="0005042A" w:rsidP="006F1B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«1) согласование</w:t>
      </w:r>
      <w:r w:rsidRPr="0005042A">
        <w:rPr>
          <w:rFonts w:ascii="Times New Roman" w:hAnsi="Times New Roman"/>
          <w:sz w:val="28"/>
          <w:szCs w:val="28"/>
          <w:lang w:bidi="ru-RU"/>
        </w:rPr>
        <w:t xml:space="preserve"> переустройства и (или) перепланировки жилого помещения;</w:t>
      </w:r>
    </w:p>
    <w:p w:rsidR="0005042A" w:rsidRDefault="0005042A" w:rsidP="0005042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2) отказ</w:t>
      </w:r>
      <w:r w:rsidRPr="0005042A">
        <w:rPr>
          <w:rFonts w:ascii="Times New Roman" w:hAnsi="Times New Roman"/>
          <w:sz w:val="28"/>
          <w:szCs w:val="28"/>
          <w:lang w:bidi="ru-RU"/>
        </w:rPr>
        <w:t xml:space="preserve"> в согласовании переустройства и (или) перепланировки жилого помещения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7.3. слова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или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– в пункте 10.3. слова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 и 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347152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пункт 10.4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«10.4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Обращение за предоставлением услуги в электронной форме через РПГУ/ЕПГУ физическим лицом самостоятельно осуществляется с использование учетной </w:t>
      </w:r>
      <w:r w:rsidR="001012CE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10.5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1) Прилагаемые к заявлению электронные документы представляются</w:t>
      </w:r>
      <w:r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B54C8A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пункте 19.2. слова </w:t>
      </w:r>
      <w:r w:rsidR="003459C9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ЕПГУ, РПГУ</w:t>
      </w:r>
      <w:r w:rsidR="003459C9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459C9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ЕПГУ/РПГУ</w:t>
      </w:r>
      <w:r w:rsidR="003459C9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6C67C8" w:rsidRDefault="003459C9" w:rsidP="006C67C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 20.6, 20.11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 и 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6C67C8">
        <w:rPr>
          <w:rFonts w:ascii="Times New Roman" w:hAnsi="Times New Roman"/>
          <w:sz w:val="28"/>
          <w:szCs w:val="28"/>
          <w:lang w:bidi="ru-RU"/>
        </w:rPr>
        <w:t>заменить на слова</w:t>
      </w:r>
      <w:proofErr w:type="gramEnd"/>
      <w:r w:rsidR="006C67C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="006C67C8">
        <w:rPr>
          <w:rFonts w:ascii="Times New Roman" w:hAnsi="Times New Roman"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6C67C8">
        <w:rPr>
          <w:rFonts w:ascii="Times New Roman" w:hAnsi="Times New Roman"/>
          <w:sz w:val="28"/>
          <w:szCs w:val="28"/>
          <w:lang w:bidi="ru-RU"/>
        </w:rPr>
        <w:t>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6C67C8">
        <w:rPr>
          <w:rFonts w:ascii="Times New Roman" w:hAnsi="Times New Roman"/>
          <w:sz w:val="28"/>
          <w:szCs w:val="28"/>
          <w:lang w:bidi="ru-RU"/>
        </w:rPr>
        <w:t xml:space="preserve"> дополнить пунктом 20.12</w:t>
      </w:r>
      <w:r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54C8A" w:rsidRPr="005C0F6C" w:rsidRDefault="006C67C8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«20.12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1012C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54C8A" w:rsidRPr="005C0F6C" w:rsidRDefault="002F6570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авторизоваться на РПГУ с использованием подтвержденной учетной записи, зарегистрированной в ЕСИА;</w:t>
      </w:r>
    </w:p>
    <w:p w:rsidR="00B54C8A" w:rsidRPr="005C0F6C" w:rsidRDefault="002F6570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B54C8A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B54C8A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абзац первый пункта 21.1. изложить  в следующей редакции:</w:t>
      </w:r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«21.1. </w:t>
      </w:r>
      <w:r w:rsidRPr="00EC111C">
        <w:rPr>
          <w:rFonts w:ascii="Times New Roman" w:hAnsi="Times New Roman"/>
          <w:sz w:val="28"/>
          <w:szCs w:val="28"/>
          <w:lang w:bidi="ru-RU"/>
        </w:rPr>
        <w:t xml:space="preserve">Муниципальная услуга состоит из административной процедуры </w:t>
      </w:r>
      <w:r>
        <w:rPr>
          <w:rFonts w:ascii="Times New Roman" w:hAnsi="Times New Roman"/>
          <w:sz w:val="28"/>
          <w:szCs w:val="28"/>
          <w:lang w:bidi="ru-RU"/>
        </w:rPr>
        <w:t xml:space="preserve">   </w:t>
      </w:r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EC111C">
        <w:rPr>
          <w:rFonts w:ascii="Times New Roman" w:hAnsi="Times New Roman"/>
          <w:sz w:val="28"/>
          <w:szCs w:val="28"/>
          <w:lang w:bidi="ru-RU"/>
        </w:rPr>
        <w:t>– «</w:t>
      </w:r>
      <w:r>
        <w:rPr>
          <w:rFonts w:ascii="Times New Roman" w:hAnsi="Times New Roman"/>
          <w:sz w:val="28"/>
          <w:szCs w:val="28"/>
          <w:lang w:bidi="ru-RU"/>
        </w:rPr>
        <w:t>Согласование</w:t>
      </w:r>
      <w:r w:rsidRPr="00EC111C">
        <w:rPr>
          <w:rFonts w:ascii="Times New Roman" w:hAnsi="Times New Roman"/>
          <w:sz w:val="28"/>
          <w:szCs w:val="28"/>
          <w:lang w:bidi="ru-RU"/>
        </w:rPr>
        <w:t xml:space="preserve"> переустройства и (или) перепланировки жилого помещения», которая осуществляется в два этапа</w:t>
      </w:r>
      <w:proofErr w:type="gramStart"/>
      <w:r w:rsidRPr="00EC111C">
        <w:rPr>
          <w:rFonts w:ascii="Times New Roman" w:hAnsi="Times New Roman"/>
          <w:sz w:val="28"/>
          <w:szCs w:val="28"/>
          <w:lang w:bidi="ru-RU"/>
        </w:rPr>
        <w:t>:</w:t>
      </w:r>
      <w:r>
        <w:rPr>
          <w:rFonts w:ascii="Times New Roman" w:hAnsi="Times New Roman"/>
          <w:sz w:val="28"/>
          <w:szCs w:val="28"/>
          <w:lang w:bidi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;</w:t>
      </w:r>
      <w:r w:rsidRPr="00EC111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21.5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B54C8A" w:rsidRPr="005C0F6C" w:rsidRDefault="00B54C8A" w:rsidP="00B54C8A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 xml:space="preserve">         «21.5</w:t>
      </w:r>
      <w:r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012CE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>.2.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21.5</w:t>
      </w:r>
      <w:r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иных документов, указанных в подпунктах </w:t>
      </w:r>
      <w:r>
        <w:rPr>
          <w:rFonts w:ascii="Times New Roman" w:hAnsi="Times New Roman"/>
          <w:sz w:val="28"/>
          <w:szCs w:val="28"/>
          <w:lang w:bidi="ru-RU"/>
        </w:rPr>
        <w:t>2-9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необходимых для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6) возможность доступа заявителя на РПГУ/ЕПГУ к ранее поданным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им заявлениям в течение не менее одного года, а также частично сформированных запросов – в течение не менее 3 месяцев.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иные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9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направляется в Администрацию посредством РПГУ/ЕПГУ.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.4. Порядок приема и регистрации в Администрации заявления и иных документов, необходимых для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CF6158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приеме и регистрации заявления и иных документов,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необходимых для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21</w:t>
      </w:r>
      <w:r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B54C8A" w:rsidRPr="005C0F6C" w:rsidRDefault="00B54C8A" w:rsidP="00B54C8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EC111C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r w:rsidR="00EC111C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End"/>
    </w:p>
    <w:p w:rsidR="00B54C8A" w:rsidRPr="005C0F6C" w:rsidRDefault="00347152" w:rsidP="00B54C8A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B54C8A">
        <w:rPr>
          <w:rFonts w:ascii="Times New Roman" w:hAnsi="Times New Roman"/>
          <w:sz w:val="28"/>
          <w:szCs w:val="28"/>
          <w:lang w:bidi="ru-RU"/>
        </w:rPr>
        <w:t xml:space="preserve"> 22</w:t>
      </w:r>
      <w:r w:rsidR="003459C9">
        <w:rPr>
          <w:rFonts w:ascii="Times New Roman" w:hAnsi="Times New Roman"/>
          <w:sz w:val="28"/>
          <w:szCs w:val="28"/>
          <w:lang w:bidi="ru-RU"/>
        </w:rPr>
        <w:t xml:space="preserve">.1, 22.9, 23.4, 23.9, 24.5, 25.10, 26.17, 27.4, 28.1, 28.7, 29.9, 31.2, 31.6, 32.3 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 xml:space="preserve">«ЕПГУ или РПГУ» </w:t>
      </w:r>
      <w:proofErr w:type="gramStart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3459C9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B54C8A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4F5B76" w:rsidRPr="00CF55B2" w:rsidRDefault="004F5B76" w:rsidP="004F5B7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раздел </w:t>
      </w:r>
      <w:r w:rsidRPr="00CF55B2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F55B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4F5B76" w:rsidRDefault="004F5B76" w:rsidP="004F5B76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4F5B76" w:rsidRDefault="004F5B76" w:rsidP="004F5B76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4F5B76" w:rsidRDefault="004F5B76" w:rsidP="004F5B76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37</w:t>
      </w:r>
      <w:r w:rsidRPr="003C5223">
        <w:rPr>
          <w:rFonts w:ascii="Times New Roman" w:hAnsi="Times New Roman"/>
          <w:b/>
          <w:bCs/>
          <w:sz w:val="28"/>
          <w:szCs w:val="28"/>
        </w:rPr>
        <w:t>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F5B76" w:rsidRPr="003C5223" w:rsidRDefault="004F5B76" w:rsidP="004F5B76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B76" w:rsidRPr="00F66064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3C522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  <w:r w:rsidRPr="003C5223">
        <w:rPr>
          <w:rFonts w:ascii="Times New Roman" w:hAnsi="Times New Roman"/>
          <w:sz w:val="28"/>
          <w:szCs w:val="28"/>
        </w:rPr>
        <w:t>.3. Заявитель может обратиться с жалобой, в том числе в следующих случаях: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</w:t>
      </w:r>
      <w:r w:rsidRPr="003C5223">
        <w:rPr>
          <w:rFonts w:ascii="Times New Roman" w:hAnsi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C5223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4F5B76" w:rsidRPr="003C5223" w:rsidRDefault="004F5B76" w:rsidP="004F5B76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4F5B76" w:rsidRDefault="004F5B76" w:rsidP="004F5B76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5B76" w:rsidRDefault="004F5B76" w:rsidP="004F5B7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4F5B76" w:rsidRPr="00724F71" w:rsidRDefault="004F5B76" w:rsidP="004F5B76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5B76" w:rsidRPr="00724CA2" w:rsidRDefault="004F5B76" w:rsidP="004F5B76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>
        <w:rPr>
          <w:rFonts w:ascii="Times New Roman" w:eastAsia="Calibri" w:hAnsi="Times New Roman"/>
          <w:sz w:val="28"/>
          <w:szCs w:val="28"/>
        </w:rPr>
        <w:t>администрацию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4F5B76" w:rsidRPr="00724CA2" w:rsidRDefault="004F5B76" w:rsidP="004F5B76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4F5B76" w:rsidRPr="00724CA2" w:rsidRDefault="004F5B76" w:rsidP="004F5B76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4F5B76" w:rsidRPr="00724CA2" w:rsidRDefault="004F5B76" w:rsidP="004F5B76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B76" w:rsidRPr="00724CA2" w:rsidRDefault="004F5B76" w:rsidP="004F5B76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4F5B76" w:rsidRPr="00724CA2" w:rsidRDefault="004F5B76" w:rsidP="004F5B76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официального сайта администрации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4F5B76" w:rsidRPr="009E2A07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>
        <w:rPr>
          <w:rFonts w:ascii="Times New Roman" w:hAnsi="Times New Roman"/>
          <w:sz w:val="28"/>
          <w:szCs w:val="28"/>
        </w:rPr>
        <w:lastRenderedPageBreak/>
        <w:t>администрацию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МФЦ» и администрацией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4F5B76" w:rsidRPr="00F66064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>
        <w:rPr>
          <w:rFonts w:ascii="Times New Roman" w:hAnsi="Times New Roman"/>
          <w:sz w:val="28"/>
          <w:szCs w:val="28"/>
        </w:rPr>
        <w:t>администрацию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4F5B76" w:rsidRPr="006B709D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33.9</w:t>
      </w:r>
      <w:r w:rsidRPr="006B709D">
        <w:rPr>
          <w:rFonts w:ascii="Times New Roman" w:hAnsi="Times New Roman"/>
          <w:sz w:val="28"/>
          <w:szCs w:val="28"/>
        </w:rPr>
        <w:t>. В случае если</w:t>
      </w:r>
      <w:r>
        <w:rPr>
          <w:rFonts w:ascii="Times New Roman" w:hAnsi="Times New Roman"/>
          <w:sz w:val="28"/>
          <w:szCs w:val="28"/>
        </w:rPr>
        <w:t xml:space="preserve"> обжалуются решения главы администрации, жалоба подается в а</w:t>
      </w:r>
      <w:r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4F5B76" w:rsidRPr="006B709D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33.10</w:t>
      </w:r>
      <w:r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9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4F5B76" w:rsidRPr="006B709D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33.11</w:t>
      </w:r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 случаев, указанных в пунктах 34.1 и 34.2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4F5B76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4F5B76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4F5B76" w:rsidRDefault="004F5B76" w:rsidP="004F5B76">
      <w:pPr>
        <w:ind w:firstLine="709"/>
        <w:rPr>
          <w:rFonts w:ascii="Times New Roman" w:hAnsi="Times New Roman"/>
          <w:sz w:val="28"/>
          <w:szCs w:val="28"/>
        </w:rPr>
      </w:pPr>
    </w:p>
    <w:p w:rsidR="004F5B76" w:rsidRDefault="004F5B76" w:rsidP="004F5B7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4F5B76" w:rsidRPr="009E2A07" w:rsidRDefault="004F5B76" w:rsidP="004F5B7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34.1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4F5B76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жалобы не установлены администрацией. </w:t>
      </w:r>
    </w:p>
    <w:p w:rsidR="004F5B76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4F5B76" w:rsidRDefault="004F5B76" w:rsidP="004F5B76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4F5B76" w:rsidRPr="009E2A07" w:rsidRDefault="004F5B76" w:rsidP="004F5B76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</w:t>
      </w:r>
    </w:p>
    <w:p w:rsidR="004F5B76" w:rsidRPr="009E2A07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35.1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Комиссия по досудебному обжалованию (далее – уполномоченный на рассмотрение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</w:t>
      </w:r>
      <w:r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5B76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F5B76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76" w:rsidRDefault="004F5B76" w:rsidP="004F5B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4F5B76" w:rsidRPr="00F83A57" w:rsidRDefault="004F5B76" w:rsidP="004F5B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 </w:t>
      </w:r>
      <w:r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F5B76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36.2. </w:t>
      </w:r>
      <w:r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части 36.1</w:t>
      </w:r>
      <w:r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5B76" w:rsidRDefault="004F5B76" w:rsidP="004F5B76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9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36.2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</w:t>
      </w:r>
      <w:r w:rsidRPr="00724F71">
        <w:rPr>
          <w:rFonts w:ascii="Times New Roman" w:hAnsi="Times New Roman"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4F5B76" w:rsidRPr="00724F71" w:rsidRDefault="004F5B76" w:rsidP="004F5B76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6.2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36.3</w:t>
      </w:r>
      <w:r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36.4</w:t>
      </w:r>
      <w:r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36.5</w:t>
      </w:r>
      <w:r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36.6</w:t>
      </w:r>
      <w:r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4F5B76" w:rsidRPr="006B709D" w:rsidRDefault="004F5B76" w:rsidP="004F5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36.7</w:t>
      </w:r>
      <w:r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4F5B76" w:rsidRDefault="004F5B76" w:rsidP="004F5B76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4F5B76" w:rsidRPr="00E26815" w:rsidRDefault="004F5B76" w:rsidP="004F5B76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4F5B76" w:rsidRPr="00E26815" w:rsidRDefault="004F5B76" w:rsidP="004F5B76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4F5B76" w:rsidRDefault="004F5B76" w:rsidP="004F5B76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</w:t>
      </w:r>
      <w:r w:rsidRPr="002C6787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работников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.»;</w:t>
      </w:r>
      <w:proofErr w:type="gramEnd"/>
    </w:p>
    <w:p w:rsidR="00551CDD" w:rsidRDefault="00551CDD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в приложении № 1, № 2, № 3 административного регламента в нумерационном заголовке слова «по выдаче решения» исключить. </w:t>
      </w:r>
    </w:p>
    <w:p w:rsidR="004F5B76" w:rsidRPr="00551CDD" w:rsidRDefault="004F5B76" w:rsidP="00551CDD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A54F42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A54F42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A54F42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042A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459C9"/>
    <w:rsid w:val="00347152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5B76"/>
    <w:rsid w:val="004F6931"/>
    <w:rsid w:val="00547F02"/>
    <w:rsid w:val="00550B3D"/>
    <w:rsid w:val="00551CD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1B2C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477E3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4F42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111C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paragraph" w:customStyle="1" w:styleId="Default">
    <w:name w:val="Default"/>
    <w:rsid w:val="004F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5B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paragraph" w:customStyle="1" w:styleId="Default">
    <w:name w:val="Default"/>
    <w:rsid w:val="004F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5B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C3AA-2FC6-4906-A2AC-52C866B9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13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51</cp:revision>
  <cp:lastPrinted>2019-02-21T04:28:00Z</cp:lastPrinted>
  <dcterms:created xsi:type="dcterms:W3CDTF">2018-12-24T22:58:00Z</dcterms:created>
  <dcterms:modified xsi:type="dcterms:W3CDTF">2019-03-14T05:34:00Z</dcterms:modified>
</cp:coreProperties>
</file>