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5F08" w:rsidRPr="00BA2BAF" w:rsidRDefault="00104143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«19</w:t>
      </w:r>
      <w:r w:rsidR="00A97D68">
        <w:rPr>
          <w:rFonts w:ascii="Times New Roman" w:hAnsi="Times New Roman" w:cs="Times New Roman"/>
          <w:b/>
          <w:sz w:val="26"/>
          <w:szCs w:val="26"/>
        </w:rPr>
        <w:t>»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мая </w:t>
      </w:r>
      <w:r w:rsidR="00870621">
        <w:rPr>
          <w:rFonts w:ascii="Times New Roman" w:hAnsi="Times New Roman" w:cs="Times New Roman"/>
          <w:b/>
          <w:sz w:val="26"/>
          <w:szCs w:val="26"/>
        </w:rPr>
        <w:t xml:space="preserve"> 2020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 xml:space="preserve">г.    </w:t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BA2BAF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83</w:t>
      </w:r>
    </w:p>
    <w:p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5F08" w:rsidRDefault="00AB5F0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>«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  <w:r w:rsidRPr="00BA2BAF">
        <w:rPr>
          <w:rFonts w:ascii="Times New Roman" w:hAnsi="Times New Roman" w:cs="Times New Roman"/>
          <w:b/>
          <w:sz w:val="26"/>
          <w:szCs w:val="26"/>
        </w:rPr>
        <w:t xml:space="preserve"> «Развитие культуры в Корякском сельском поселении на 2018-2020 годы»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, утвержденную Постановлением администрации Кор</w:t>
      </w:r>
      <w:r w:rsidR="00F93994">
        <w:rPr>
          <w:rFonts w:ascii="Times New Roman" w:hAnsi="Times New Roman" w:cs="Times New Roman"/>
          <w:b/>
          <w:sz w:val="26"/>
          <w:szCs w:val="26"/>
        </w:rPr>
        <w:t>якского сельского поселения № 52 от 03.04</w:t>
      </w:r>
      <w:r w:rsidR="00BC44D4">
        <w:rPr>
          <w:rFonts w:ascii="Times New Roman" w:hAnsi="Times New Roman" w:cs="Times New Roman"/>
          <w:b/>
          <w:sz w:val="26"/>
          <w:szCs w:val="26"/>
        </w:rPr>
        <w:t>.201</w:t>
      </w:r>
      <w:r w:rsidR="00F93994">
        <w:rPr>
          <w:rFonts w:ascii="Times New Roman" w:hAnsi="Times New Roman" w:cs="Times New Roman"/>
          <w:b/>
          <w:sz w:val="26"/>
          <w:szCs w:val="26"/>
        </w:rPr>
        <w:t>8</w:t>
      </w:r>
      <w:r w:rsidR="006561D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»</w:t>
      </w:r>
    </w:p>
    <w:p w:rsidR="00D04428" w:rsidRPr="00870621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5F08" w:rsidRPr="00870621" w:rsidRDefault="00AB5F0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70621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В соответствии с Постановлением Правительства </w:t>
      </w:r>
      <w:r w:rsidRPr="00870621">
        <w:rPr>
          <w:rFonts w:ascii="Times New Roman" w:hAnsi="Times New Roman" w:cs="Times New Roman"/>
          <w:sz w:val="26"/>
          <w:szCs w:val="26"/>
        </w:rPr>
        <w:t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от 30.01.2018 N 37-П 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87062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Корякского сельского поселения  от 12.02.2014 г</w:t>
      </w:r>
      <w:proofErr w:type="gramEnd"/>
      <w:r w:rsidRPr="00870621">
        <w:rPr>
          <w:rFonts w:ascii="Times New Roman" w:eastAsia="Times New Roman" w:hAnsi="Times New Roman" w:cs="Times New Roman"/>
          <w:sz w:val="26"/>
          <w:szCs w:val="26"/>
        </w:rPr>
        <w:t>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  <w:r w:rsidR="00703653" w:rsidRPr="0087062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04428" w:rsidRPr="00870621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4428" w:rsidRP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B5F08" w:rsidRPr="00870621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61DB" w:rsidRPr="00870621" w:rsidRDefault="006561DB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70621">
        <w:rPr>
          <w:rFonts w:ascii="Times New Roman" w:hAnsi="Times New Roman" w:cs="Times New Roman"/>
          <w:sz w:val="26"/>
          <w:szCs w:val="26"/>
        </w:rPr>
        <w:t xml:space="preserve">Внести изменения постановление администрации Корякского сельского поселения № 52 от 03.04.2018г.  «Об утверждении муниципальной программы </w:t>
      </w:r>
      <w:r w:rsidR="00703653" w:rsidRPr="00870621">
        <w:rPr>
          <w:rFonts w:ascii="Times New Roman" w:hAnsi="Times New Roman" w:cs="Times New Roman"/>
          <w:sz w:val="26"/>
          <w:szCs w:val="26"/>
        </w:rPr>
        <w:t>«Развитие культуры в Корякском сельском поселении на 2018-2020 годы»</w:t>
      </w:r>
      <w:r w:rsidR="00E714CA" w:rsidRPr="00870621">
        <w:rPr>
          <w:rFonts w:ascii="Times New Roman" w:hAnsi="Times New Roman" w:cs="Times New Roman"/>
          <w:sz w:val="26"/>
          <w:szCs w:val="26"/>
        </w:rPr>
        <w:t xml:space="preserve">, </w:t>
      </w:r>
      <w:r w:rsidR="00703653" w:rsidRPr="00870621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BA2BAF" w:rsidRPr="00870621" w:rsidRDefault="00BA2BAF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70621">
        <w:rPr>
          <w:rFonts w:ascii="Times New Roman" w:hAnsi="Times New Roman" w:cs="Times New Roman"/>
          <w:sz w:val="26"/>
          <w:szCs w:val="26"/>
        </w:rPr>
        <w:t>Постановление администрации Коря</w:t>
      </w:r>
      <w:r w:rsidR="00BC44D4" w:rsidRPr="00870621">
        <w:rPr>
          <w:rFonts w:ascii="Times New Roman" w:hAnsi="Times New Roman" w:cs="Times New Roman"/>
          <w:sz w:val="26"/>
          <w:szCs w:val="26"/>
        </w:rPr>
        <w:t>кского сельского поселения</w:t>
      </w:r>
      <w:r w:rsidR="00F93994" w:rsidRPr="00870621">
        <w:rPr>
          <w:rFonts w:ascii="Times New Roman" w:hAnsi="Times New Roman" w:cs="Times New Roman"/>
          <w:sz w:val="26"/>
          <w:szCs w:val="26"/>
        </w:rPr>
        <w:t xml:space="preserve">  </w:t>
      </w:r>
      <w:r w:rsidR="00564D3C">
        <w:rPr>
          <w:rFonts w:ascii="Times New Roman" w:hAnsi="Times New Roman" w:cs="Times New Roman"/>
          <w:sz w:val="26"/>
          <w:szCs w:val="26"/>
        </w:rPr>
        <w:t xml:space="preserve"> № 45</w:t>
      </w:r>
      <w:r w:rsidR="00BC44D4" w:rsidRPr="00870621">
        <w:rPr>
          <w:rFonts w:ascii="Times New Roman" w:hAnsi="Times New Roman" w:cs="Times New Roman"/>
          <w:sz w:val="26"/>
          <w:szCs w:val="26"/>
        </w:rPr>
        <w:t xml:space="preserve"> от </w:t>
      </w:r>
      <w:r w:rsidR="00564D3C">
        <w:rPr>
          <w:rFonts w:ascii="Times New Roman" w:hAnsi="Times New Roman" w:cs="Times New Roman"/>
          <w:sz w:val="26"/>
          <w:szCs w:val="26"/>
        </w:rPr>
        <w:t>27.02.2020</w:t>
      </w:r>
      <w:r w:rsidRPr="00870621">
        <w:rPr>
          <w:rFonts w:ascii="Times New Roman" w:hAnsi="Times New Roman" w:cs="Times New Roman"/>
          <w:sz w:val="26"/>
          <w:szCs w:val="26"/>
        </w:rPr>
        <w:t xml:space="preserve"> г. «О внесении изменений  в муниципальную программу «Развитие культуры в Корякском сельском поселении на 2018-2020 годы»</w:t>
      </w:r>
      <w:r w:rsidR="00F93994" w:rsidRPr="00870621">
        <w:rPr>
          <w:rFonts w:ascii="Times New Roman" w:hAnsi="Times New Roman" w:cs="Times New Roman"/>
          <w:sz w:val="26"/>
          <w:szCs w:val="26"/>
        </w:rPr>
        <w:t xml:space="preserve"> </w:t>
      </w:r>
      <w:r w:rsidRPr="00870621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CA5357" w:rsidRPr="00870621" w:rsidRDefault="00CA5357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70621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:rsidR="00232D5A" w:rsidRDefault="00232D5A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4D4" w:rsidRPr="00D04428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C44D4" w:rsidRPr="00D04428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:rsidR="00104143" w:rsidRDefault="00104143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5F08" w:rsidRDefault="00790DE1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Коряк</w:t>
      </w:r>
      <w:r w:rsidR="00830B56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="0087062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04143">
        <w:rPr>
          <w:rFonts w:ascii="Times New Roman" w:eastAsia="Times New Roman" w:hAnsi="Times New Roman" w:cs="Times New Roman"/>
          <w:sz w:val="28"/>
          <w:szCs w:val="28"/>
        </w:rPr>
        <w:t xml:space="preserve">19.05.2020 </w:t>
      </w:r>
      <w:r w:rsidR="0006325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30B5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4143">
        <w:rPr>
          <w:rFonts w:ascii="Times New Roman" w:eastAsia="Times New Roman" w:hAnsi="Times New Roman" w:cs="Times New Roman"/>
          <w:sz w:val="28"/>
          <w:szCs w:val="28"/>
        </w:rPr>
        <w:t>83</w:t>
      </w: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МУНИЦИПАЛЬНАЯ ПРОГРАММА 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. Коряки</w:t>
      </w:r>
    </w:p>
    <w:p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2020</w:t>
      </w:r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:rsidR="00AB5F08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1. ПАСПОРТ МУНИЦИПАЛЬНОЙ ПРОГРАММЫ</w:t>
      </w:r>
    </w:p>
    <w:p w:rsidR="00AB5F08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"РАЗВИТИЕ КУЛЬТУРЫ</w:t>
      </w:r>
      <w:r w:rsidR="004B2DF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 КОРЯКСКОМ СЕЛЬСКОМ ПОСЕЛЕНИИ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46"/>
        <w:gridCol w:w="6635"/>
      </w:tblGrid>
      <w:tr w:rsidR="00564D3C" w:rsidTr="00862917">
        <w:trPr>
          <w:trHeight w:val="15"/>
        </w:trPr>
        <w:tc>
          <w:tcPr>
            <w:tcW w:w="3146" w:type="dxa"/>
            <w:hideMark/>
          </w:tcPr>
          <w:p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6635" w:type="dxa"/>
            <w:hideMark/>
          </w:tcPr>
          <w:p w:rsidR="00564D3C" w:rsidRDefault="00564D3C" w:rsidP="00862917">
            <w:pPr>
              <w:rPr>
                <w:rFonts w:cs="Times New Roman"/>
              </w:rPr>
            </w:pPr>
          </w:p>
        </w:tc>
      </w:tr>
      <w:tr w:rsidR="00564D3C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«Сельский 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КСП»,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«Сельский дом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Зелёный КСП»</w:t>
            </w:r>
          </w:p>
        </w:tc>
      </w:tr>
      <w:tr w:rsidR="00564D3C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:rsidR="00564D3C" w:rsidRDefault="00564D3C" w:rsidP="00862917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развития деятельности учреждений культуры;</w:t>
            </w:r>
          </w:p>
          <w:p w:rsidR="00564D3C" w:rsidRDefault="00564D3C" w:rsidP="00862917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      </w:r>
          </w:p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культурного пространства;</w:t>
            </w:r>
          </w:p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3.Укрепление 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ехнической и фондовой базы учреждений культуры;</w:t>
            </w:r>
          </w:p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Поддержка кадрового потенциала сферы культуры.</w:t>
            </w:r>
          </w:p>
        </w:tc>
      </w:tr>
      <w:tr w:rsidR="00564D3C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– 2018-2020 годы, программа реализуется в один этап</w:t>
            </w:r>
          </w:p>
        </w:tc>
      </w:tr>
      <w:tr w:rsidR="00564D3C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1 260 000,0 руб.</w:t>
            </w:r>
          </w:p>
          <w:p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– 1 260 000,0 руб.</w:t>
            </w:r>
          </w:p>
          <w:p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6448486,72</w:t>
            </w: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5254525,30</w:t>
            </w: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413554,93</w:t>
            </w: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64D3C" w:rsidRPr="00E33EC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ECE"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780406,49 руб.</w:t>
            </w:r>
          </w:p>
          <w:p w:rsidR="00564D3C" w:rsidRPr="009E50E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  <w:p w:rsidR="00564D3C" w:rsidRPr="009E50E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27 936 227,04  руб.</w:t>
            </w:r>
          </w:p>
          <w:p w:rsidR="00564D3C" w:rsidRPr="009E50E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>из федерального бюджета – 27 936 227,04 руб.</w:t>
            </w:r>
          </w:p>
          <w:p w:rsidR="00564D3C" w:rsidRPr="009E50E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– 6 579 228,32 руб.</w:t>
            </w:r>
          </w:p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местного бюджета – 251 754,78  руб.</w:t>
            </w:r>
          </w:p>
        </w:tc>
      </w:tr>
      <w:tr w:rsidR="00564D3C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текущего ремонта в помещениях  учреждения культуры: МКУК «СДК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капитального ремонта в зданиях: МКУК «СДК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МКУК «СДК п. Зеленый»;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технического состояния зданий;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конструктивной безопасности зданий;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Повышение эксплуатационных показателей здания за счет применения прогрессивных материалов и строительных технологий;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Исключение аварийных ситуаций и несчастных случаев;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Сокращение затрат на текущий ремонт зданий;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участников клубных формирований на 5%;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процессов, способствующих росту престижа культуры Корякского сельского поселения;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 2020 году количества посещений концертных мероприятий  на 5%</w:t>
            </w:r>
            <w:r w:rsidRPr="000D67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творческой  деятельности коллективов, участников художественной самодеятельности;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объема платных услуг  на 10%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уровня  2017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культуры 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10 %  от уровня 2017 года;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Привлечение некоммерческих организаций к реализации не менее 4 творческих мероприятий в сфере культуры ежегодно;</w:t>
            </w:r>
          </w:p>
          <w:p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Модернизация материально-технической базы  объектов культуры ежегодно.</w:t>
            </w:r>
          </w:p>
        </w:tc>
      </w:tr>
    </w:tbl>
    <w:p w:rsidR="00564D3C" w:rsidRDefault="00564D3C" w:rsidP="00AB5F0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5F08" w:rsidRDefault="00AB5F08" w:rsidP="00AB5F0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ОБЩИЕ ПОЛОЖЕНИЯ И ТЕХНИКО-ЭКОНОМИЧЕСКОЕ ОБОСНОВАНИЕ  МУНИЦИПАЛЬНОЙ ПРОГРАММЫ</w:t>
      </w:r>
    </w:p>
    <w:p w:rsidR="00564D3C" w:rsidRDefault="00564D3C" w:rsidP="00564D3C">
      <w:pPr>
        <w:spacing w:after="0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64D3C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564D3C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Уставом  Корякского сельского поселения к вопросам в сфере культуры, находящимся в компетенции органов местного самоуправления, относятся: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и обеспечение жителей поселения услугами организаций культуры;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-создание условий для развития местного традиционного народного художественного творчества, </w:t>
      </w:r>
      <w:r>
        <w:rPr>
          <w:color w:val="000000" w:themeColor="text1"/>
          <w:sz w:val="28"/>
          <w:szCs w:val="28"/>
        </w:rPr>
        <w:t>участие в сохранении, возрождении и развитии народных художественных промыслов в поселении;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профессионализма административного ресурса организаций культуры;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Общая численность постоянного населения в Корякском сельском поселении по состоянию на 01.01.2018 г.  составляет  3618 человек.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территории Корякского сельского поселения работают два муниципальных казенных учреждения культуры: «Сельский Дом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Коряки</w:t>
      </w:r>
      <w:proofErr w:type="gramEnd"/>
      <w:r>
        <w:rPr>
          <w:sz w:val="28"/>
          <w:szCs w:val="28"/>
        </w:rPr>
        <w:t>» и «Сельский Дом культуры п. Зеленый», 1991 и 1967 годов постройки соответственно.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а 2017 год учреждениями организовано </w:t>
      </w:r>
      <w:r>
        <w:rPr>
          <w:b/>
          <w:sz w:val="28"/>
          <w:szCs w:val="28"/>
        </w:rPr>
        <w:t xml:space="preserve">437 </w:t>
      </w:r>
      <w:r>
        <w:rPr>
          <w:sz w:val="28"/>
          <w:szCs w:val="28"/>
        </w:rPr>
        <w:t xml:space="preserve">мероприятий, которые обеспечили 10738 посещений. Платных мероприятий проведено </w:t>
      </w:r>
      <w:r>
        <w:rPr>
          <w:b/>
          <w:sz w:val="28"/>
          <w:szCs w:val="28"/>
        </w:rPr>
        <w:t>171</w:t>
      </w:r>
      <w:r>
        <w:rPr>
          <w:sz w:val="28"/>
          <w:szCs w:val="28"/>
        </w:rPr>
        <w:t xml:space="preserve"> , в них участвовали  </w:t>
      </w:r>
      <w:r>
        <w:rPr>
          <w:b/>
          <w:sz w:val="28"/>
          <w:szCs w:val="28"/>
        </w:rPr>
        <w:t xml:space="preserve">3213 </w:t>
      </w:r>
      <w:r>
        <w:rPr>
          <w:sz w:val="28"/>
          <w:szCs w:val="28"/>
        </w:rPr>
        <w:t xml:space="preserve">человек. В </w:t>
      </w:r>
      <w:r>
        <w:rPr>
          <w:b/>
          <w:sz w:val="28"/>
          <w:szCs w:val="28"/>
        </w:rPr>
        <w:t xml:space="preserve">249 </w:t>
      </w:r>
      <w:r>
        <w:rPr>
          <w:sz w:val="28"/>
          <w:szCs w:val="28"/>
        </w:rPr>
        <w:t xml:space="preserve">мероприятиях для детей  приняли участие </w:t>
      </w:r>
      <w:r>
        <w:rPr>
          <w:b/>
          <w:sz w:val="28"/>
          <w:szCs w:val="28"/>
        </w:rPr>
        <w:t xml:space="preserve">6936 </w:t>
      </w:r>
      <w:r>
        <w:rPr>
          <w:sz w:val="28"/>
          <w:szCs w:val="28"/>
        </w:rPr>
        <w:t xml:space="preserve">ребят. Культурно-просветительских мероприятий организовано </w:t>
      </w:r>
      <w:r>
        <w:rPr>
          <w:b/>
          <w:sz w:val="28"/>
          <w:szCs w:val="28"/>
        </w:rPr>
        <w:t xml:space="preserve">63 </w:t>
      </w:r>
      <w:r>
        <w:rPr>
          <w:sz w:val="28"/>
          <w:szCs w:val="28"/>
        </w:rPr>
        <w:t xml:space="preserve"> для  </w:t>
      </w:r>
      <w:r>
        <w:rPr>
          <w:b/>
          <w:sz w:val="28"/>
          <w:szCs w:val="28"/>
        </w:rPr>
        <w:t xml:space="preserve">4277 </w:t>
      </w:r>
      <w:r>
        <w:rPr>
          <w:sz w:val="28"/>
          <w:szCs w:val="28"/>
        </w:rPr>
        <w:t xml:space="preserve">участников. Платных услуг оказано на сумму  </w:t>
      </w:r>
      <w:r>
        <w:rPr>
          <w:b/>
          <w:sz w:val="28"/>
          <w:szCs w:val="28"/>
        </w:rPr>
        <w:t>92 240</w:t>
      </w:r>
      <w:r>
        <w:rPr>
          <w:sz w:val="28"/>
          <w:szCs w:val="28"/>
        </w:rPr>
        <w:t xml:space="preserve">  рублей. Работают </w:t>
      </w:r>
      <w:r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 xml:space="preserve">клубных формирований и любительских объединений, в которых занимаются творчеством и спортом </w:t>
      </w:r>
      <w:r>
        <w:rPr>
          <w:b/>
          <w:sz w:val="28"/>
          <w:szCs w:val="28"/>
        </w:rPr>
        <w:t xml:space="preserve">157 </w:t>
      </w:r>
      <w:r>
        <w:rPr>
          <w:sz w:val="28"/>
          <w:szCs w:val="28"/>
        </w:rPr>
        <w:t xml:space="preserve"> человек.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 района. 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дним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Поэтому программой предусматривается замена окон на современные, такие, которые позволят помещениям ДК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Коряки соответствовать санитарным нормам </w:t>
      </w:r>
      <w:r>
        <w:rPr>
          <w:sz w:val="28"/>
          <w:szCs w:val="28"/>
        </w:rPr>
        <w:lastRenderedPageBreak/>
        <w:t xml:space="preserve">освещенности, сохранить тепло.  Нынешний </w:t>
      </w:r>
      <w:r>
        <w:rPr>
          <w:color w:val="000000" w:themeColor="text1"/>
          <w:sz w:val="28"/>
          <w:szCs w:val="28"/>
        </w:rPr>
        <w:t xml:space="preserve">уровень не соответствует современным требованиям. 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1.6 Крыша защищает здание от осадков и предотвращает проникновение воды во внутренние его помещения. Только при исправной кровле здание  будет стоять многие годы и сохранится для следующих поколений. Основными причинами возникновения протечек кровли являются механические повреждения, вызванные целым рядом обстоятельств, в том числе морального и физического износа материалов, из которых выполнена кровля.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Дом культуры с. Коряки введен в эксплуатацию в 1991 году.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 указанного времени капитальный ремонт кровли не производился. В настоящее время кровля здания протекает во многих местах и требует проведения капитального ремонта. Срок эксплуатации кровли истек. Для устранения дефектов кровли требуется проведение работ капитального характера, что будет способствовать улучшению эксплуатационных показателей отремонтированной кровли, а также снижению социальной напряженности населения. Проблема актуальна. Ее решение необходимо для поддержания и сохранения жизнеобеспечения здания и возможности полноценной работы учреждения клубного типа, оно положительно повлияет на улучшение качества жизни обслуживаемого клубом населения.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1.7 Капитальный ремонт фасада Дома культуры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Коряки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комплексное устранение изношенной наружной отделки (штукатурки) здания, замена на более долговечные и экономичные материалы, которые позволят улучшить эксплуатационные показатели ДК, а также изменит внешний  и эстетический вид здания в лучшую сторону.  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дной из основных проблем является недостаточное финансирование для проведения ремонтных работ в зданиях, улучшения интерьера помещений для организации молодежных дискотек, работы клубных формирований, танцевального класса и др.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1.9 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количества людей и, в особенности, молодежи.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64D3C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МП, срок ее реализации, ресурсное обеспечение</w:t>
      </w:r>
    </w:p>
    <w:p w:rsidR="00564D3C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564D3C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Основными целями  программы являются:</w:t>
      </w:r>
    </w:p>
    <w:p w:rsidR="00564D3C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:rsidR="00564D3C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2.1.2.Обеспечение условий для развития деятельности учреждений культуры;</w:t>
      </w:r>
    </w:p>
    <w:p w:rsidR="00564D3C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и развития кадрового и творческого потенциала в сфере культуры.</w:t>
      </w:r>
    </w:p>
    <w:p w:rsidR="00564D3C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задач:</w:t>
      </w:r>
    </w:p>
    <w:p w:rsidR="00564D3C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</w:r>
    </w:p>
    <w:p w:rsidR="00564D3C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 Развитие культурного пространства;</w:t>
      </w:r>
    </w:p>
    <w:p w:rsidR="00564D3C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Укрепление материально - технической и фондовой базы учреждений культуры;</w:t>
      </w:r>
    </w:p>
    <w:p w:rsidR="00564D3C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Поддержка кадрового потенциала сферы культуры.</w:t>
      </w:r>
    </w:p>
    <w:p w:rsidR="00564D3C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Мероприятия Программы реализуются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Камчатского края.</w:t>
      </w:r>
    </w:p>
    <w:p w:rsidR="00564D3C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</w:rPr>
        <w:t>Мероприятия, предлагаемые к реализации в рамках данной Программы, приведены в приложении №1 к Программе.</w:t>
      </w:r>
    </w:p>
    <w:p w:rsidR="00564D3C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D3C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Прогноз ожидаемых конечных результатов </w:t>
      </w:r>
    </w:p>
    <w:p w:rsidR="00564D3C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564D3C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D3C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Инерционный прогноз развития сферы культуры</w:t>
      </w:r>
    </w:p>
    <w:p w:rsidR="00564D3C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64D3C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proofErr w:type="gramStart"/>
      <w:r>
        <w:rPr>
          <w:b w:val="0"/>
          <w:sz w:val="28"/>
          <w:szCs w:val="28"/>
        </w:rPr>
        <w:t xml:space="preserve"> П</w:t>
      </w:r>
      <w:proofErr w:type="gramEnd"/>
      <w:r>
        <w:rPr>
          <w:b w:val="0"/>
          <w:sz w:val="28"/>
          <w:szCs w:val="28"/>
        </w:rPr>
        <w:t>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развития сферы культуры с учетом реализации Программы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Реализация Программы  позволит  модернизировать  помещения 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ростом эффективности и качества оказываемых услуг будут достигнуты целевые показатели (индикаторы с расчетом на население 3618 чел) указанные в таблице 1.</w:t>
      </w:r>
    </w:p>
    <w:p w:rsidR="00564D3C" w:rsidRDefault="00564D3C" w:rsidP="00564D3C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1. Целевые показатели (индикаторы) развития сферы культуры и меры, обеспечивающие их достижение</w:t>
      </w:r>
    </w:p>
    <w:p w:rsidR="00564D3C" w:rsidRDefault="00564D3C" w:rsidP="00564D3C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tbl>
      <w:tblPr>
        <w:tblW w:w="10547" w:type="dxa"/>
        <w:tblCellSpacing w:w="15" w:type="dxa"/>
        <w:tblLook w:val="04A0"/>
      </w:tblPr>
      <w:tblGrid>
        <w:gridCol w:w="4440"/>
        <w:gridCol w:w="1701"/>
        <w:gridCol w:w="1559"/>
        <w:gridCol w:w="1745"/>
        <w:gridCol w:w="80"/>
        <w:gridCol w:w="1022"/>
      </w:tblGrid>
      <w:tr w:rsidR="00564D3C" w:rsidTr="00862917">
        <w:trPr>
          <w:trHeight w:val="22"/>
          <w:tblCellSpacing w:w="15" w:type="dxa"/>
        </w:trPr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D3C" w:rsidRDefault="00564D3C" w:rsidP="00862917">
            <w:pPr>
              <w:rPr>
                <w:rFonts w:cs="Times New Roman"/>
              </w:rPr>
            </w:pPr>
          </w:p>
        </w:tc>
      </w:tr>
      <w:tr w:rsidR="00564D3C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64D3C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участников культурно –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 (по сравнению к предыдущему году),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10738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  <w:r>
              <w:rPr>
                <w:sz w:val="28"/>
                <w:szCs w:val="28"/>
              </w:rPr>
              <w:br/>
            </w:r>
          </w:p>
        </w:tc>
      </w:tr>
      <w:tr w:rsidR="00564D3C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предоставляемых услуг, шт.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64D3C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работников сферы культуры, прошедших профессиональную переподготовку или повышение квалификации, человек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4D3C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клубных формирований,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564D3C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детей, привлекаемых к участию в творческом мероприятиям, в общем числе детей, человек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</w:tbl>
    <w:p w:rsidR="00564D3C" w:rsidRDefault="00564D3C" w:rsidP="00564D3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D3C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Система организации выполнения Программы и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564D3C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D3C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Общее руководство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МКУК «Сельский дом культуры с. Коряки КСП»,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МКУК «Сельский дом культуры </w:t>
      </w:r>
      <w:r>
        <w:rPr>
          <w:rFonts w:ascii="Times New Roman" w:hAnsi="Times New Roman" w:cs="Times New Roman"/>
          <w:sz w:val="28"/>
          <w:szCs w:val="28"/>
        </w:rPr>
        <w:t>п. Зелёный КСП»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0" w:name="Par428"/>
      <w:bookmarkEnd w:id="0"/>
      <w:proofErr w:type="gramEnd"/>
    </w:p>
    <w:p w:rsidR="00564D3C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564D3C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:rsidR="00564D3C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:rsidR="00564D3C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2F7636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7636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поселении»</w:t>
      </w:r>
    </w:p>
    <w:p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</w:p>
    <w:p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709"/>
        <w:gridCol w:w="4253"/>
        <w:gridCol w:w="1275"/>
        <w:gridCol w:w="1985"/>
        <w:gridCol w:w="1984"/>
        <w:gridCol w:w="1560"/>
        <w:gridCol w:w="1417"/>
        <w:gridCol w:w="2552"/>
      </w:tblGrid>
      <w:tr w:rsidR="00564D3C" w:rsidRPr="004900EA" w:rsidTr="0086291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Объёмы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распорядитель (распорядитель средств) Программы</w:t>
            </w:r>
          </w:p>
        </w:tc>
      </w:tr>
      <w:tr w:rsidR="00564D3C" w:rsidRPr="004900EA" w:rsidTr="00862917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в руб.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64D3C" w:rsidRPr="004900EA" w:rsidTr="00862917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64D3C" w:rsidRPr="004900EA" w:rsidTr="008629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564D3C" w:rsidRPr="004900EA" w:rsidTr="00862917">
        <w:trPr>
          <w:trHeight w:val="10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Ремонтные работы по замене окон, витража, двери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1260000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1260000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</w:tc>
      </w:tr>
      <w:tr w:rsidR="00564D3C" w:rsidRPr="004900EA" w:rsidTr="00862917">
        <w:trPr>
          <w:trHeight w:val="746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Итого за 2018 год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1260000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1260000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3C" w:rsidRPr="004900EA" w:rsidTr="00862917">
        <w:trPr>
          <w:trHeight w:val="7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кровли  здания МКУК «СДК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4596801,23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227542,42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45968,01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4323290,80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</w:tc>
      </w:tr>
      <w:tr w:rsidR="00564D3C" w:rsidRPr="004900EA" w:rsidTr="00862917">
        <w:trPr>
          <w:trHeight w:val="12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Разработка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проектно-сметной документации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на капитальный ремонт системы отопления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МКУК «СДК п. Зелёный»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109800,00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109800,00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:rsidTr="00862917">
        <w:trPr>
          <w:trHeight w:val="14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Разработка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проектно-сметной документации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на капитальный ремонт 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дверных проемов в здании 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МКУК «СДК п. Зелёный»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:rsidTr="008629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Разработка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проектно-сметной документации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на капитальный ремонт 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кровли здания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МКУК «СДК п. Зелёный»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109000,00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109000,00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:rsidTr="008629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Разработка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проектно-сметной документации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lastRenderedPageBreak/>
              <w:t xml:space="preserve">на капитальный ремонт 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системы электроснабжения здания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МКУК «СДК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Коряки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388070,00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388070,00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. Коряки 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КСП</w:t>
            </w:r>
          </w:p>
        </w:tc>
      </w:tr>
      <w:tr w:rsidR="00564D3C" w:rsidRPr="004900EA" w:rsidTr="00862917">
        <w:trPr>
          <w:trHeight w:val="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системы отопления МКУК «СДК п. Зелёный»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485084,49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24011,76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4850,84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456221,89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:rsidTr="00862917">
        <w:trPr>
          <w:trHeight w:val="8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дверных проемов в здании МКУК «СДК п. Зелёный»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25000,75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5050,64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475012,61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:rsidTr="00862917">
        <w:trPr>
          <w:trHeight w:val="5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182667,00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137000,00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45667,00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</w:tc>
      </w:tr>
      <w:tr w:rsidR="00564D3C" w:rsidRPr="004900EA" w:rsidTr="00862917">
        <w:trPr>
          <w:trHeight w:val="5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Итого за 2019 год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6448486,72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413554,93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780406,49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5254525,30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4D3C" w:rsidRPr="004900EA" w:rsidTr="00862917">
        <w:trPr>
          <w:trHeight w:val="10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3C" w:rsidRPr="004900EA" w:rsidTr="00862917">
        <w:trPr>
          <w:trHeight w:val="9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фасада здания и проведение экспертизы выполненных работ  МКУК «СДК п. Зелёный»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2 653 046,89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131 325,83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26 530,47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2 495 190,59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 КСП</w:t>
            </w:r>
          </w:p>
        </w:tc>
      </w:tr>
      <w:tr w:rsidR="00564D3C" w:rsidRPr="004900EA" w:rsidTr="00862917">
        <w:trPr>
          <w:trHeight w:val="7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фасада здания МКУК «СДК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15 282 474,15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756 482,47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152 824,74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14 373 166,94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3C" w:rsidRPr="004900EA" w:rsidTr="00862917">
        <w:trPr>
          <w:trHeight w:val="5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Ремонт зрительного зала и сцены МКУК «СДК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426,00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МКУК СДК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 Коряки КСП</w:t>
            </w:r>
          </w:p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3C" w:rsidRPr="004900EA" w:rsidTr="00862917">
        <w:trPr>
          <w:trHeight w:val="9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9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 в  здании МКУК «СДК п. Зелёный»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4 532 280,00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222 994,02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72 399,57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4 236 886,41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 КСП</w:t>
            </w:r>
          </w:p>
        </w:tc>
      </w:tr>
      <w:tr w:rsidR="00564D3C" w:rsidRPr="004900EA" w:rsidTr="00862917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27 936 227,04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6 579 228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251 754,78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21 105 243,94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5F08" w:rsidRDefault="00AB5F08" w:rsidP="002F7636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2F7636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6E" w:rsidRDefault="0052196E" w:rsidP="00563B65">
      <w:pPr>
        <w:spacing w:after="0" w:line="240" w:lineRule="auto"/>
      </w:pPr>
      <w:r>
        <w:separator/>
      </w:r>
    </w:p>
  </w:endnote>
  <w:endnote w:type="continuationSeparator" w:id="0">
    <w:p w:rsidR="0052196E" w:rsidRDefault="0052196E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4D3C" w:rsidRPr="00564D3C" w:rsidRDefault="00D4221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95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4D3C" w:rsidRDefault="00564D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6E" w:rsidRDefault="0052196E" w:rsidP="00563B65">
      <w:pPr>
        <w:spacing w:after="0" w:line="240" w:lineRule="auto"/>
      </w:pPr>
      <w:r>
        <w:separator/>
      </w:r>
    </w:p>
  </w:footnote>
  <w:footnote w:type="continuationSeparator" w:id="0">
    <w:p w:rsidR="0052196E" w:rsidRDefault="0052196E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E9F7A00"/>
    <w:multiLevelType w:val="hybridMultilevel"/>
    <w:tmpl w:val="2B305BFA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08"/>
    <w:rsid w:val="0000181F"/>
    <w:rsid w:val="00063251"/>
    <w:rsid w:val="000656BF"/>
    <w:rsid w:val="000A2392"/>
    <w:rsid w:val="000D544E"/>
    <w:rsid w:val="000D6724"/>
    <w:rsid w:val="000F12B8"/>
    <w:rsid w:val="000F3A45"/>
    <w:rsid w:val="00104143"/>
    <w:rsid w:val="00106C45"/>
    <w:rsid w:val="00110AA4"/>
    <w:rsid w:val="001705A2"/>
    <w:rsid w:val="001D503F"/>
    <w:rsid w:val="002017D2"/>
    <w:rsid w:val="00232D5A"/>
    <w:rsid w:val="0024179D"/>
    <w:rsid w:val="00250EAF"/>
    <w:rsid w:val="002610D8"/>
    <w:rsid w:val="002624E6"/>
    <w:rsid w:val="00282ACC"/>
    <w:rsid w:val="002833AE"/>
    <w:rsid w:val="002B6054"/>
    <w:rsid w:val="002F7636"/>
    <w:rsid w:val="00300A5F"/>
    <w:rsid w:val="00301591"/>
    <w:rsid w:val="003362D1"/>
    <w:rsid w:val="00361793"/>
    <w:rsid w:val="00393D6C"/>
    <w:rsid w:val="003A1756"/>
    <w:rsid w:val="003B230F"/>
    <w:rsid w:val="003B366C"/>
    <w:rsid w:val="003D1608"/>
    <w:rsid w:val="00424A5C"/>
    <w:rsid w:val="0043498B"/>
    <w:rsid w:val="00437BE3"/>
    <w:rsid w:val="004642D3"/>
    <w:rsid w:val="004900EA"/>
    <w:rsid w:val="004A1994"/>
    <w:rsid w:val="004A3EFB"/>
    <w:rsid w:val="004B1BAC"/>
    <w:rsid w:val="004B2DFD"/>
    <w:rsid w:val="004B4987"/>
    <w:rsid w:val="004D7205"/>
    <w:rsid w:val="004E1D17"/>
    <w:rsid w:val="004E7959"/>
    <w:rsid w:val="00504A04"/>
    <w:rsid w:val="00516758"/>
    <w:rsid w:val="0052196E"/>
    <w:rsid w:val="00562ABD"/>
    <w:rsid w:val="00563B65"/>
    <w:rsid w:val="0056487D"/>
    <w:rsid w:val="00564D3C"/>
    <w:rsid w:val="005653E8"/>
    <w:rsid w:val="00590E0B"/>
    <w:rsid w:val="006561DB"/>
    <w:rsid w:val="006B1C29"/>
    <w:rsid w:val="006F2C8A"/>
    <w:rsid w:val="00703653"/>
    <w:rsid w:val="00703ABF"/>
    <w:rsid w:val="007227BC"/>
    <w:rsid w:val="0074118A"/>
    <w:rsid w:val="007527C9"/>
    <w:rsid w:val="00763FBB"/>
    <w:rsid w:val="00790DE1"/>
    <w:rsid w:val="007B1254"/>
    <w:rsid w:val="007F43AB"/>
    <w:rsid w:val="00830B56"/>
    <w:rsid w:val="008312A4"/>
    <w:rsid w:val="00846FA3"/>
    <w:rsid w:val="00850E31"/>
    <w:rsid w:val="00870621"/>
    <w:rsid w:val="008C6447"/>
    <w:rsid w:val="0090707E"/>
    <w:rsid w:val="009078AD"/>
    <w:rsid w:val="00920CE5"/>
    <w:rsid w:val="00923DD5"/>
    <w:rsid w:val="009331AD"/>
    <w:rsid w:val="00941753"/>
    <w:rsid w:val="00942476"/>
    <w:rsid w:val="00945DB3"/>
    <w:rsid w:val="00967F20"/>
    <w:rsid w:val="009739F4"/>
    <w:rsid w:val="00991129"/>
    <w:rsid w:val="00991B1F"/>
    <w:rsid w:val="00995959"/>
    <w:rsid w:val="009A1EF7"/>
    <w:rsid w:val="009C4C5B"/>
    <w:rsid w:val="009E104C"/>
    <w:rsid w:val="00A0252F"/>
    <w:rsid w:val="00A27940"/>
    <w:rsid w:val="00A303D9"/>
    <w:rsid w:val="00A637D2"/>
    <w:rsid w:val="00A64976"/>
    <w:rsid w:val="00A7424E"/>
    <w:rsid w:val="00A9459C"/>
    <w:rsid w:val="00A97D68"/>
    <w:rsid w:val="00AB5F08"/>
    <w:rsid w:val="00AD74F2"/>
    <w:rsid w:val="00B528E1"/>
    <w:rsid w:val="00B64C29"/>
    <w:rsid w:val="00B65B2B"/>
    <w:rsid w:val="00B6675C"/>
    <w:rsid w:val="00B92806"/>
    <w:rsid w:val="00BA2BAF"/>
    <w:rsid w:val="00BB0FCE"/>
    <w:rsid w:val="00BC44D4"/>
    <w:rsid w:val="00BC5B39"/>
    <w:rsid w:val="00BF354C"/>
    <w:rsid w:val="00C06441"/>
    <w:rsid w:val="00C23B7F"/>
    <w:rsid w:val="00C431C8"/>
    <w:rsid w:val="00C510E2"/>
    <w:rsid w:val="00C605FE"/>
    <w:rsid w:val="00C835B7"/>
    <w:rsid w:val="00CA5357"/>
    <w:rsid w:val="00CC062A"/>
    <w:rsid w:val="00D04428"/>
    <w:rsid w:val="00D33C3E"/>
    <w:rsid w:val="00D42210"/>
    <w:rsid w:val="00D6162F"/>
    <w:rsid w:val="00D953B2"/>
    <w:rsid w:val="00DB098C"/>
    <w:rsid w:val="00E374DF"/>
    <w:rsid w:val="00E714CA"/>
    <w:rsid w:val="00E942E0"/>
    <w:rsid w:val="00EF452D"/>
    <w:rsid w:val="00EF766A"/>
    <w:rsid w:val="00F07A73"/>
    <w:rsid w:val="00F27040"/>
    <w:rsid w:val="00F44210"/>
    <w:rsid w:val="00F54291"/>
    <w:rsid w:val="00F93994"/>
    <w:rsid w:val="00FC1B59"/>
    <w:rsid w:val="00F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AB00-89F1-4F04-85A4-4FC67EC2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2020-02-27T03:28:00Z</cp:lastPrinted>
  <dcterms:created xsi:type="dcterms:W3CDTF">2020-05-19T04:38:00Z</dcterms:created>
  <dcterms:modified xsi:type="dcterms:W3CDTF">2020-05-19T04:38:00Z</dcterms:modified>
</cp:coreProperties>
</file>