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1DC" w:rsidRPr="003A2DA7" w:rsidRDefault="003111DC" w:rsidP="003111DC">
      <w:pPr>
        <w:spacing w:after="0" w:line="23" w:lineRule="atLeast"/>
        <w:ind w:firstLine="0"/>
        <w:contextualSpacing/>
        <w:jc w:val="center"/>
        <w:rPr>
          <w:sz w:val="28"/>
          <w:szCs w:val="28"/>
        </w:rPr>
      </w:pPr>
      <w:r w:rsidRPr="003A2DA7">
        <w:rPr>
          <w:sz w:val="28"/>
          <w:szCs w:val="28"/>
        </w:rPr>
        <w:t xml:space="preserve">Информационная система </w:t>
      </w:r>
      <w:proofErr w:type="spellStart"/>
      <w:r w:rsidRPr="003A2DA7">
        <w:rPr>
          <w:sz w:val="28"/>
          <w:szCs w:val="28"/>
        </w:rPr>
        <w:t>геопространственного</w:t>
      </w:r>
      <w:proofErr w:type="spellEnd"/>
      <w:r w:rsidRPr="003A2DA7">
        <w:rPr>
          <w:sz w:val="28"/>
          <w:szCs w:val="28"/>
        </w:rPr>
        <w:t xml:space="preserve"> обеспечения государственного управления Камчатского края «Инфраструктура пространственных данных Камчатского края»</w:t>
      </w:r>
    </w:p>
    <w:p w:rsidR="003111DC" w:rsidRPr="003A2DA7" w:rsidRDefault="003111DC" w:rsidP="003111DC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3111DC" w:rsidRPr="003A2DA7" w:rsidRDefault="003111DC" w:rsidP="003111DC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3111DC" w:rsidRPr="003A2DA7" w:rsidRDefault="003111DC" w:rsidP="003111DC">
      <w:pPr>
        <w:rPr>
          <w:sz w:val="36"/>
          <w:szCs w:val="36"/>
        </w:rPr>
      </w:pPr>
    </w:p>
    <w:p w:rsidR="003111DC" w:rsidRPr="003A2DA7" w:rsidRDefault="003111DC" w:rsidP="003111DC">
      <w:pPr>
        <w:rPr>
          <w:sz w:val="36"/>
          <w:szCs w:val="36"/>
        </w:rPr>
      </w:pPr>
    </w:p>
    <w:p w:rsidR="003111DC" w:rsidRPr="003A2DA7" w:rsidRDefault="003111DC" w:rsidP="003111DC">
      <w:pPr>
        <w:pStyle w:val="a3"/>
        <w:numPr>
          <w:ilvl w:val="0"/>
          <w:numId w:val="0"/>
        </w:numPr>
        <w:jc w:val="center"/>
        <w:rPr>
          <w:b w:val="0"/>
          <w:sz w:val="36"/>
          <w:szCs w:val="36"/>
        </w:rPr>
      </w:pPr>
    </w:p>
    <w:p w:rsidR="003111DC" w:rsidRPr="005815C7" w:rsidRDefault="003111DC" w:rsidP="003111DC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  <w:r w:rsidRPr="00572EBE">
        <w:rPr>
          <w:sz w:val="36"/>
          <w:szCs w:val="36"/>
        </w:rPr>
        <w:t xml:space="preserve">Дополнение к руководству пользователя </w:t>
      </w:r>
      <w:r>
        <w:rPr>
          <w:sz w:val="36"/>
          <w:szCs w:val="36"/>
        </w:rPr>
        <w:br/>
      </w:r>
      <w:r w:rsidRPr="00714704">
        <w:rPr>
          <w:sz w:val="36"/>
          <w:szCs w:val="36"/>
        </w:rPr>
        <w:t xml:space="preserve">по </w:t>
      </w:r>
      <w:r w:rsidRPr="00C15FC4">
        <w:rPr>
          <w:sz w:val="36"/>
          <w:szCs w:val="36"/>
        </w:rPr>
        <w:t xml:space="preserve">работе с Подсистемой </w:t>
      </w:r>
      <w:r w:rsidRPr="00C15FC4">
        <w:rPr>
          <w:sz w:val="36"/>
          <w:szCs w:val="36"/>
        </w:rPr>
        <w:br/>
        <w:t>«Стро</w:t>
      </w:r>
      <w:bookmarkStart w:id="0" w:name="_GoBack"/>
      <w:bookmarkEnd w:id="0"/>
      <w:r w:rsidRPr="00C15FC4">
        <w:rPr>
          <w:sz w:val="36"/>
          <w:szCs w:val="36"/>
        </w:rPr>
        <w:t>ительство»</w:t>
      </w:r>
    </w:p>
    <w:p w:rsidR="003111DC" w:rsidRPr="003A2DA7" w:rsidRDefault="003111DC" w:rsidP="003111DC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3111DC" w:rsidRPr="003A2DA7" w:rsidRDefault="003111DC" w:rsidP="003111DC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3111DC" w:rsidRPr="003A2DA7" w:rsidRDefault="003111DC" w:rsidP="003111DC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3111DC" w:rsidRPr="003A2DA7" w:rsidRDefault="003111DC" w:rsidP="003111DC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3111DC" w:rsidRPr="003A2DA7" w:rsidRDefault="003111DC" w:rsidP="003111DC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3111DC" w:rsidRPr="003A2DA7" w:rsidRDefault="003111DC" w:rsidP="003111DC">
      <w:pPr>
        <w:rPr>
          <w:sz w:val="36"/>
          <w:szCs w:val="36"/>
        </w:rPr>
      </w:pPr>
    </w:p>
    <w:p w:rsidR="003111DC" w:rsidRPr="003A2DA7" w:rsidRDefault="003111DC" w:rsidP="003111DC">
      <w:pPr>
        <w:rPr>
          <w:sz w:val="36"/>
          <w:szCs w:val="36"/>
        </w:rPr>
      </w:pPr>
    </w:p>
    <w:p w:rsidR="003111DC" w:rsidRPr="003A2DA7" w:rsidRDefault="003111DC" w:rsidP="003111DC">
      <w:pPr>
        <w:rPr>
          <w:sz w:val="36"/>
          <w:szCs w:val="36"/>
        </w:rPr>
      </w:pPr>
    </w:p>
    <w:p w:rsidR="003111DC" w:rsidRPr="005E1105" w:rsidRDefault="003111DC" w:rsidP="003111DC">
      <w:pPr>
        <w:rPr>
          <w:sz w:val="36"/>
          <w:szCs w:val="36"/>
        </w:rPr>
      </w:pPr>
    </w:p>
    <w:p w:rsidR="003111DC" w:rsidRDefault="003111DC" w:rsidP="003111DC">
      <w:pPr>
        <w:jc w:val="center"/>
      </w:pPr>
      <w:r w:rsidRPr="005E1105">
        <w:rPr>
          <w:sz w:val="28"/>
          <w:szCs w:val="28"/>
        </w:rPr>
        <w:t>Петропавловск-Камчатский 2014</w:t>
      </w:r>
    </w:p>
    <w:sdt>
      <w:sdtPr>
        <w:rPr>
          <w:rFonts w:eastAsiaTheme="minorHAnsi"/>
          <w:b w:val="0"/>
          <w:bCs w:val="0"/>
          <w:sz w:val="24"/>
          <w:szCs w:val="24"/>
        </w:rPr>
        <w:id w:val="30425063"/>
        <w:docPartObj>
          <w:docPartGallery w:val="Table of Contents"/>
          <w:docPartUnique/>
        </w:docPartObj>
      </w:sdtPr>
      <w:sdtContent>
        <w:p w:rsidR="003257E5" w:rsidRDefault="003257E5" w:rsidP="003257E5">
          <w:pPr>
            <w:pStyle w:val="a3"/>
            <w:numPr>
              <w:ilvl w:val="0"/>
              <w:numId w:val="0"/>
            </w:numPr>
            <w:jc w:val="center"/>
            <w:rPr>
              <w:rFonts w:eastAsiaTheme="minorHAnsi"/>
              <w:b w:val="0"/>
              <w:bCs w:val="0"/>
              <w:sz w:val="24"/>
              <w:szCs w:val="24"/>
            </w:rPr>
          </w:pPr>
        </w:p>
        <w:p w:rsidR="003257E5" w:rsidRDefault="003257E5" w:rsidP="003257E5">
          <w:pPr>
            <w:pStyle w:val="a3"/>
            <w:numPr>
              <w:ilvl w:val="0"/>
              <w:numId w:val="0"/>
            </w:numPr>
            <w:jc w:val="center"/>
          </w:pPr>
          <w:r w:rsidRPr="006F3950">
            <w:t>Оглавление</w:t>
          </w:r>
        </w:p>
        <w:p w:rsidR="002A3E3F" w:rsidRDefault="008A4CBD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 w:rsidR="003257E5">
            <w:instrText xml:space="preserve"> TOC \o "1-1" \h \z \u </w:instrText>
          </w:r>
          <w:r>
            <w:fldChar w:fldCharType="separate"/>
          </w:r>
          <w:hyperlink w:anchor="_Toc404759138" w:history="1">
            <w:r w:rsidR="002A3E3F" w:rsidRPr="00C20A28">
              <w:rPr>
                <w:rStyle w:val="a4"/>
                <w:noProof/>
              </w:rPr>
              <w:t>1.</w:t>
            </w:r>
            <w:r w:rsidR="002A3E3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2A3E3F" w:rsidRPr="00C20A28">
              <w:rPr>
                <w:rStyle w:val="a4"/>
                <w:noProof/>
              </w:rPr>
              <w:t>Общее описание подсистемы</w:t>
            </w:r>
            <w:r w:rsidR="002A3E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3E3F">
              <w:rPr>
                <w:noProof/>
                <w:webHidden/>
              </w:rPr>
              <w:instrText xml:space="preserve"> PAGEREF _Toc404759138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3E3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3E3F" w:rsidRDefault="008A4CBD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139" w:history="1">
            <w:r w:rsidR="002A3E3F" w:rsidRPr="00C20A28">
              <w:rPr>
                <w:rStyle w:val="a4"/>
                <w:noProof/>
              </w:rPr>
              <w:t>2.</w:t>
            </w:r>
            <w:r w:rsidR="002A3E3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2A3E3F" w:rsidRPr="00C20A28">
              <w:rPr>
                <w:rStyle w:val="a4"/>
                <w:noProof/>
              </w:rPr>
              <w:t>Слой строительных объектов</w:t>
            </w:r>
            <w:r w:rsidR="002A3E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3E3F">
              <w:rPr>
                <w:noProof/>
                <w:webHidden/>
              </w:rPr>
              <w:instrText xml:space="preserve"> PAGEREF _Toc404759139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3E3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3E3F" w:rsidRDefault="008A4CBD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140" w:history="1">
            <w:r w:rsidR="002A3E3F" w:rsidRPr="00C20A28">
              <w:rPr>
                <w:rStyle w:val="a4"/>
                <w:noProof/>
              </w:rPr>
              <w:t>3.</w:t>
            </w:r>
            <w:r w:rsidR="002A3E3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2A3E3F" w:rsidRPr="00C20A28">
              <w:rPr>
                <w:rStyle w:val="a4"/>
                <w:noProof/>
              </w:rPr>
              <w:t>База данных целевых показателей</w:t>
            </w:r>
            <w:r w:rsidR="002A3E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3E3F">
              <w:rPr>
                <w:noProof/>
                <w:webHidden/>
              </w:rPr>
              <w:instrText xml:space="preserve"> PAGEREF _Toc404759140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3E3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3E3F" w:rsidRDefault="008A4CBD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141" w:history="1">
            <w:r w:rsidR="002A3E3F" w:rsidRPr="00C20A28">
              <w:rPr>
                <w:rStyle w:val="a4"/>
                <w:noProof/>
              </w:rPr>
              <w:t>4.</w:t>
            </w:r>
            <w:r w:rsidR="002A3E3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2A3E3F" w:rsidRPr="00C20A28">
              <w:rPr>
                <w:rStyle w:val="a4"/>
                <w:noProof/>
              </w:rPr>
              <w:t>Инструментальные средства работы со Слоем строительных объектов</w:t>
            </w:r>
            <w:r w:rsidR="002A3E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3E3F">
              <w:rPr>
                <w:noProof/>
                <w:webHidden/>
              </w:rPr>
              <w:instrText xml:space="preserve"> PAGEREF _Toc404759141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3E3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3E3F" w:rsidRDefault="008A4CBD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142" w:history="1">
            <w:r w:rsidR="002A3E3F" w:rsidRPr="00C20A28">
              <w:rPr>
                <w:rStyle w:val="a4"/>
                <w:noProof/>
              </w:rPr>
              <w:t>5.</w:t>
            </w:r>
            <w:r w:rsidR="002A3E3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2A3E3F" w:rsidRPr="00C20A28">
              <w:rPr>
                <w:rStyle w:val="a4"/>
                <w:noProof/>
              </w:rPr>
              <w:t>Инструментальные средства для создания картографических слоев</w:t>
            </w:r>
            <w:r w:rsidR="002A3E3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2A3E3F">
              <w:rPr>
                <w:noProof/>
                <w:webHidden/>
              </w:rPr>
              <w:instrText xml:space="preserve"> PAGEREF _Toc404759142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A3E3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57E5" w:rsidRDefault="008A4CBD" w:rsidP="003257E5">
          <w:pPr>
            <w:tabs>
              <w:tab w:val="right" w:pos="9355"/>
            </w:tabs>
          </w:pPr>
          <w:r>
            <w:fldChar w:fldCharType="end"/>
          </w:r>
          <w:r w:rsidR="003257E5">
            <w:tab/>
          </w:r>
        </w:p>
      </w:sdtContent>
    </w:sdt>
    <w:p w:rsidR="003257E5" w:rsidRDefault="003257E5" w:rsidP="003257E5">
      <w:pPr>
        <w:ind w:firstLine="0"/>
        <w:jc w:val="left"/>
      </w:pPr>
      <w:r>
        <w:br w:type="page"/>
      </w:r>
    </w:p>
    <w:p w:rsidR="0011448A" w:rsidRDefault="0011448A" w:rsidP="0011448A">
      <w:pPr>
        <w:pStyle w:val="1"/>
      </w:pPr>
      <w:bookmarkStart w:id="1" w:name="_Toc404759138"/>
      <w:r>
        <w:lastRenderedPageBreak/>
        <w:t>Общее описание подсистемы</w:t>
      </w:r>
      <w:bookmarkEnd w:id="1"/>
    </w:p>
    <w:p w:rsidR="003257E5" w:rsidRDefault="003257E5" w:rsidP="003257E5">
      <w:pPr>
        <w:spacing w:after="0" w:line="240" w:lineRule="auto"/>
      </w:pPr>
      <w:r>
        <w:t>Подсистема «</w:t>
      </w:r>
      <w:proofErr w:type="spellStart"/>
      <w:r w:rsidR="00EB63D2">
        <w:t>Строительсто</w:t>
      </w:r>
      <w:proofErr w:type="spellEnd"/>
      <w:r>
        <w:t xml:space="preserve">» (далее, Подсистема) включает следующие </w:t>
      </w:r>
      <w:proofErr w:type="spellStart"/>
      <w:r>
        <w:t>геоинформационные</w:t>
      </w:r>
      <w:proofErr w:type="spellEnd"/>
      <w:r>
        <w:t xml:space="preserve"> массивы данных: </w:t>
      </w:r>
    </w:p>
    <w:p w:rsidR="00681AC9" w:rsidRDefault="00681AC9" w:rsidP="003257E5">
      <w:pPr>
        <w:spacing w:after="0" w:line="240" w:lineRule="auto"/>
      </w:pPr>
    </w:p>
    <w:p w:rsidR="003257E5" w:rsidRDefault="003257E5" w:rsidP="003257E5">
      <w:pPr>
        <w:spacing w:after="0" w:line="240" w:lineRule="auto"/>
      </w:pPr>
      <w:proofErr w:type="spellStart"/>
      <w:r>
        <w:t>Геоинформационный</w:t>
      </w:r>
      <w:proofErr w:type="spellEnd"/>
      <w:r>
        <w:t xml:space="preserve"> слой строительных проектов и площадок </w:t>
      </w:r>
      <w:r w:rsidRPr="006A29BE">
        <w:t>Камчатского края</w:t>
      </w:r>
      <w:r>
        <w:t xml:space="preserve"> (далее, Слой строительных объектов)</w:t>
      </w:r>
      <w:r w:rsidRPr="006A29BE">
        <w:t>.</w:t>
      </w:r>
    </w:p>
    <w:p w:rsidR="00EB63D2" w:rsidRDefault="00EB63D2" w:rsidP="00EB63D2">
      <w:pPr>
        <w:spacing w:after="0" w:line="240" w:lineRule="auto"/>
      </w:pPr>
      <w:r>
        <w:t>Б</w:t>
      </w:r>
      <w:r w:rsidRPr="006A29BE">
        <w:t xml:space="preserve">аза данных производственно-экономических показателей деятельности </w:t>
      </w:r>
      <w:r>
        <w:rPr>
          <w:snapToGrid w:val="0"/>
          <w:color w:val="000000" w:themeColor="text1"/>
        </w:rPr>
        <w:t>М</w:t>
      </w:r>
      <w:r w:rsidRPr="00C41903">
        <w:rPr>
          <w:snapToGrid w:val="0"/>
          <w:color w:val="000000" w:themeColor="text1"/>
        </w:rPr>
        <w:t>инистерства транспорта и дорожного строительства Камчатского края</w:t>
      </w:r>
      <w:r>
        <w:rPr>
          <w:snapToGrid w:val="0"/>
          <w:color w:val="000000" w:themeColor="text1"/>
        </w:rPr>
        <w:t>.</w:t>
      </w:r>
    </w:p>
    <w:p w:rsidR="003257E5" w:rsidRDefault="003257E5" w:rsidP="003257E5">
      <w:pPr>
        <w:spacing w:after="0" w:line="240" w:lineRule="auto"/>
      </w:pPr>
    </w:p>
    <w:p w:rsidR="003257E5" w:rsidRDefault="003257E5" w:rsidP="003257E5">
      <w:pPr>
        <w:spacing w:after="0" w:line="240" w:lineRule="auto"/>
      </w:pPr>
    </w:p>
    <w:p w:rsidR="003257E5" w:rsidRDefault="003257E5" w:rsidP="003257E5">
      <w:pPr>
        <w:spacing w:after="0" w:line="240" w:lineRule="auto"/>
      </w:pPr>
      <w:r>
        <w:t xml:space="preserve">В дополнении к функциям Основной Системы в Подсистеме реализованы следующие специальные функциональные возможности: </w:t>
      </w:r>
    </w:p>
    <w:p w:rsidR="006624A5" w:rsidRDefault="003257E5" w:rsidP="003257E5">
      <w:r>
        <w:t>И</w:t>
      </w:r>
      <w:r w:rsidRPr="006A29BE">
        <w:t>нструментальные средства</w:t>
      </w:r>
      <w:r>
        <w:t xml:space="preserve"> работы с</w:t>
      </w:r>
      <w:r w:rsidR="00EB63D2">
        <w:t>о Слоем строительных объектов.</w:t>
      </w:r>
      <w:r>
        <w:t xml:space="preserve"> </w:t>
      </w:r>
    </w:p>
    <w:p w:rsidR="006624A5" w:rsidRDefault="00681AC9" w:rsidP="00681AC9">
      <w:r>
        <w:t>И</w:t>
      </w:r>
      <w:r w:rsidRPr="006A29BE">
        <w:t xml:space="preserve">нструментальные средства для создания </w:t>
      </w:r>
      <w:r>
        <w:t>картографических слоев.</w:t>
      </w:r>
      <w:r w:rsidRPr="006A29BE">
        <w:t xml:space="preserve"> </w:t>
      </w:r>
      <w:r w:rsidR="006624A5">
        <w:br w:type="page"/>
      </w:r>
    </w:p>
    <w:p w:rsidR="003257E5" w:rsidRDefault="006624A5" w:rsidP="006624A5">
      <w:pPr>
        <w:pStyle w:val="1"/>
      </w:pPr>
      <w:bookmarkStart w:id="2" w:name="_Toc404759139"/>
      <w:r>
        <w:lastRenderedPageBreak/>
        <w:t>Слой строительных объектов</w:t>
      </w:r>
      <w:bookmarkEnd w:id="2"/>
    </w:p>
    <w:p w:rsidR="006624A5" w:rsidRDefault="006624A5" w:rsidP="006624A5">
      <w:r>
        <w:t>В Подсистеме сформирована база объектов Камчатского края. База имеет двухуровневую структуру и включает в себя группу объектов «Строительные площадки» и «Строительные проекты» Информационные карточки объектов содержат следующий перечень реквизитов: наименование объекта строительства, адрес, координаты, описание и другие  реквизиты.</w:t>
      </w:r>
    </w:p>
    <w:p w:rsidR="006624A5" w:rsidRDefault="008A4CBD" w:rsidP="006624A5">
      <w:pPr>
        <w:ind w:firstLine="0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19.7pt;margin-top:53.55pt;width:28.5pt;height:117pt;flip:y;z-index:251659264" o:connectortype="straight">
            <v:stroke startarrow="block" endarrow="block"/>
          </v:shape>
        </w:pict>
      </w:r>
      <w:r w:rsidR="006624A5">
        <w:rPr>
          <w:noProof/>
          <w:lang w:eastAsia="ru-RU"/>
        </w:rPr>
        <w:drawing>
          <wp:inline distT="0" distB="0" distL="0" distR="0">
            <wp:extent cx="5940425" cy="3156109"/>
            <wp:effectExtent l="19050" t="19050" r="22225" b="25241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61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4A5" w:rsidRDefault="006624A5" w:rsidP="006624A5">
      <w:pPr>
        <w:rPr>
          <w:snapToGrid w:val="0"/>
          <w:color w:val="000000" w:themeColor="text1"/>
        </w:rPr>
      </w:pPr>
      <w:r>
        <w:rPr>
          <w:snapToGrid w:val="0"/>
          <w:color w:val="000000" w:themeColor="text1"/>
        </w:rPr>
        <w:t xml:space="preserve">Наличие адреса или координат в информационной карточке объекта имущества позволяет увидеть местоположение объектов на карте. При клике на объект имущества, карта центрируется к местоположению объекта. </w:t>
      </w:r>
    </w:p>
    <w:p w:rsidR="006624A5" w:rsidRDefault="008A4CBD" w:rsidP="006624A5">
      <w:pPr>
        <w:ind w:firstLine="0"/>
      </w:pPr>
      <w:r>
        <w:rPr>
          <w:noProof/>
          <w:lang w:eastAsia="ru-RU"/>
        </w:rPr>
        <w:pict>
          <v:shape id="_x0000_s1029" type="#_x0000_t32" style="position:absolute;left:0;text-align:left;margin-left:130.2pt;margin-top:72.15pt;width:58.5pt;height:93.75pt;flip:y;z-index:251661312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oval id="_x0000_s1028" style="position:absolute;left:0;text-align:left;margin-left:13.95pt;margin-top:165.9pt;width:116.25pt;height:7.15pt;z-index:251660288" filled="f" strokecolor="black [3213]"/>
        </w:pict>
      </w:r>
      <w:r w:rsidR="006624A5">
        <w:rPr>
          <w:noProof/>
          <w:lang w:eastAsia="ru-RU"/>
        </w:rPr>
        <w:drawing>
          <wp:inline distT="0" distB="0" distL="0" distR="0">
            <wp:extent cx="5940425" cy="3156109"/>
            <wp:effectExtent l="19050" t="19050" r="22225" b="25241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61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4A5" w:rsidRDefault="006624A5" w:rsidP="006624A5">
      <w:r>
        <w:t>Инструментальные средства работы со слоем имущества определены в разделе №</w:t>
      </w:r>
      <w:r w:rsidR="0011448A">
        <w:t>4</w:t>
      </w:r>
      <w:r>
        <w:t>.</w:t>
      </w:r>
    </w:p>
    <w:p w:rsidR="006624A5" w:rsidRDefault="006624A5" w:rsidP="006624A5">
      <w:pPr>
        <w:pStyle w:val="1"/>
      </w:pPr>
      <w:bookmarkStart w:id="3" w:name="_Toc404759140"/>
      <w:r>
        <w:lastRenderedPageBreak/>
        <w:t>Б</w:t>
      </w:r>
      <w:r w:rsidRPr="006A29BE">
        <w:t>аза данных</w:t>
      </w:r>
      <w:r>
        <w:t xml:space="preserve"> целевых показателей</w:t>
      </w:r>
      <w:bookmarkEnd w:id="3"/>
    </w:p>
    <w:p w:rsidR="00336ED2" w:rsidRDefault="00336ED2" w:rsidP="00336ED2">
      <w:r>
        <w:t>В Подсистеме сформирована база производственно-экономических показателей, имеющих отношение к строительным проектам, и в разрезе которых будут построены тематические карты.</w:t>
      </w:r>
    </w:p>
    <w:p w:rsidR="00336ED2" w:rsidRDefault="008A4CBD" w:rsidP="00336ED2">
      <w:pPr>
        <w:ind w:firstLine="0"/>
      </w:pPr>
      <w:r>
        <w:rPr>
          <w:noProof/>
          <w:lang w:eastAsia="ru-RU"/>
        </w:rPr>
        <w:pict>
          <v:oval id="_x0000_s1031" style="position:absolute;left:0;text-align:left;margin-left:1.95pt;margin-top:66.55pt;width:43.5pt;height:9.75pt;z-index:251664384" filled="f" strokecolor="black [3213]"/>
        </w:pict>
      </w:r>
      <w:r>
        <w:rPr>
          <w:noProof/>
          <w:lang w:eastAsia="ru-RU"/>
        </w:rPr>
        <w:pict>
          <v:oval id="_x0000_s1030" style="position:absolute;left:0;text-align:left;margin-left:60.45pt;margin-top:11.05pt;width:35.25pt;height:16.5pt;z-index:251663360" filled="f" strokecolor="black [3213]"/>
        </w:pict>
      </w:r>
      <w:r w:rsidR="00336ED2">
        <w:rPr>
          <w:noProof/>
          <w:lang w:eastAsia="ru-RU"/>
        </w:rPr>
        <w:drawing>
          <wp:inline distT="0" distB="0" distL="0" distR="0">
            <wp:extent cx="5934075" cy="3162300"/>
            <wp:effectExtent l="19050" t="19050" r="28575" b="19050"/>
            <wp:docPr id="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D2" w:rsidRDefault="00336ED2" w:rsidP="00336ED2">
      <w:r w:rsidRPr="00C54578">
        <w:rPr>
          <w:snapToGrid w:val="0"/>
        </w:rPr>
        <w:t xml:space="preserve">Для наполнения </w:t>
      </w:r>
      <w:r>
        <w:rPr>
          <w:snapToGrid w:val="0"/>
        </w:rPr>
        <w:t>Подсистемы</w:t>
      </w:r>
      <w:r w:rsidRPr="00C54578">
        <w:rPr>
          <w:snapToGrid w:val="0"/>
        </w:rPr>
        <w:t xml:space="preserve"> значениями производственно-экономических и других целевых показателей деятельности  </w:t>
      </w:r>
      <w:r>
        <w:rPr>
          <w:snapToGrid w:val="0"/>
          <w:color w:val="000000" w:themeColor="text1"/>
        </w:rPr>
        <w:t>М</w:t>
      </w:r>
      <w:r w:rsidRPr="00C41903">
        <w:rPr>
          <w:snapToGrid w:val="0"/>
          <w:color w:val="000000" w:themeColor="text1"/>
        </w:rPr>
        <w:t>инистерства транспорта и дорожного строительства Камчатского края</w:t>
      </w:r>
      <w:r w:rsidRPr="00C54578">
        <w:rPr>
          <w:snapToGrid w:val="0"/>
        </w:rPr>
        <w:t xml:space="preserve"> использованы функциональные возможности раздела «Свод показателей». В</w:t>
      </w:r>
      <w:r w:rsidRPr="00C54578">
        <w:t xml:space="preserve"> </w:t>
      </w:r>
      <w:r>
        <w:t xml:space="preserve">Подсистеме созданы шаблоны форм сбора информации, в которых настроено соответствие целевых показателей объектам, участвующим в формировании тематических карт. </w:t>
      </w:r>
    </w:p>
    <w:p w:rsidR="00336ED2" w:rsidRDefault="008A4CBD" w:rsidP="00336ED2">
      <w:pPr>
        <w:ind w:firstLine="0"/>
      </w:pPr>
      <w:r>
        <w:rPr>
          <w:noProof/>
          <w:lang w:eastAsia="ru-RU"/>
        </w:rPr>
        <w:pict>
          <v:shape id="_x0000_s1035" type="#_x0000_t32" style="position:absolute;left:0;text-align:left;margin-left:89.7pt;margin-top:67.7pt;width:1in;height:0;z-index:251669504" o:connectortype="straight" strokecolor="black [3213]"/>
        </w:pict>
      </w:r>
      <w:r>
        <w:rPr>
          <w:noProof/>
          <w:lang w:eastAsia="ru-RU"/>
        </w:rPr>
        <w:pict>
          <v:shape id="_x0000_s1034" type="#_x0000_t32" style="position:absolute;left:0;text-align:left;margin-left:89.7pt;margin-top:61.7pt;width:1in;height:0;z-index:251668480" o:connectortype="straight" strokecolor="black [3213]"/>
        </w:pict>
      </w:r>
      <w:r>
        <w:rPr>
          <w:noProof/>
          <w:lang w:eastAsia="ru-RU"/>
        </w:rPr>
        <w:pict>
          <v:oval id="_x0000_s1033" style="position:absolute;left:0;text-align:left;margin-left:1.2pt;margin-top:25.7pt;width:58.5pt;height:12pt;z-index:251667456" filled="f" strokecolor="black [3213]"/>
        </w:pict>
      </w:r>
      <w:r>
        <w:rPr>
          <w:noProof/>
          <w:lang w:eastAsia="ru-RU"/>
        </w:rPr>
        <w:pict>
          <v:oval id="_x0000_s1032" style="position:absolute;left:0;text-align:left;margin-left:59.7pt;margin-top:12.2pt;width:35.25pt;height:13.5pt;z-index:251666432" filled="f" strokecolor="black [3213]"/>
        </w:pict>
      </w:r>
      <w:r w:rsidR="00336ED2">
        <w:rPr>
          <w:noProof/>
          <w:lang w:eastAsia="ru-RU"/>
        </w:rPr>
        <w:drawing>
          <wp:inline distT="0" distB="0" distL="0" distR="0">
            <wp:extent cx="5940425" cy="3162172"/>
            <wp:effectExtent l="19050" t="19050" r="22225" b="19178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1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D2" w:rsidRDefault="00336ED2" w:rsidP="00336ED2">
      <w:pPr>
        <w:rPr>
          <w:snapToGrid w:val="0"/>
        </w:rPr>
      </w:pPr>
      <w:r>
        <w:rPr>
          <w:snapToGrid w:val="0"/>
        </w:rPr>
        <w:lastRenderedPageBreak/>
        <w:t xml:space="preserve">Шаблоны форм сбора информации, позволяют загрузить в Подсистему значения целевых </w:t>
      </w:r>
      <w:r w:rsidRPr="00F3212E">
        <w:rPr>
          <w:snapToGrid w:val="0"/>
          <w:color w:val="000000" w:themeColor="text1"/>
        </w:rPr>
        <w:t xml:space="preserve">показателей деятельности </w:t>
      </w:r>
      <w:r>
        <w:rPr>
          <w:snapToGrid w:val="0"/>
          <w:color w:val="000000" w:themeColor="text1"/>
        </w:rPr>
        <w:t>М</w:t>
      </w:r>
      <w:r w:rsidRPr="00C41903">
        <w:rPr>
          <w:snapToGrid w:val="0"/>
          <w:color w:val="000000" w:themeColor="text1"/>
        </w:rPr>
        <w:t>инистерства транспорта и дорожного строительства Камчатского края</w:t>
      </w:r>
      <w:r>
        <w:rPr>
          <w:snapToGrid w:val="0"/>
          <w:color w:val="000000" w:themeColor="text1"/>
        </w:rPr>
        <w:t>, на определенную дату.</w:t>
      </w:r>
    </w:p>
    <w:p w:rsidR="00336ED2" w:rsidRDefault="008A4CBD" w:rsidP="00336ED2">
      <w:pPr>
        <w:ind w:firstLine="0"/>
      </w:pPr>
      <w:r>
        <w:rPr>
          <w:noProof/>
          <w:lang w:eastAsia="ru-RU"/>
        </w:rPr>
        <w:pict>
          <v:shape id="_x0000_s1038" type="#_x0000_t32" style="position:absolute;left:0;text-align:left;margin-left:79.95pt;margin-top:113.7pt;width:71.25pt;height:165pt;flip:x;z-index:251672576" o:connectortype="straight">
            <v:stroke startarrow="block" endarrow="block"/>
          </v:shape>
        </w:pict>
      </w:r>
      <w:r>
        <w:rPr>
          <w:noProof/>
          <w:lang w:eastAsia="ru-RU"/>
        </w:rPr>
        <w:pict>
          <v:oval id="_x0000_s1037" style="position:absolute;left:0;text-align:left;margin-left:1.2pt;margin-top:34.75pt;width:83.25pt;height:9pt;z-index:251671552" filled="f" strokecolor="black [3213]"/>
        </w:pict>
      </w:r>
      <w:r>
        <w:rPr>
          <w:noProof/>
          <w:lang w:eastAsia="ru-RU"/>
        </w:rPr>
        <w:pict>
          <v:oval id="_x0000_s1036" style="position:absolute;left:0;text-align:left;margin-left:59.7pt;margin-top:13.75pt;width:35.25pt;height:12.75pt;z-index:251670528" filled="f" strokecolor="black [3213]"/>
        </w:pict>
      </w:r>
      <w:r w:rsidR="00336ED2">
        <w:rPr>
          <w:noProof/>
          <w:lang w:eastAsia="ru-RU"/>
        </w:rPr>
        <w:drawing>
          <wp:inline distT="0" distB="0" distL="0" distR="0">
            <wp:extent cx="5940425" cy="3156109"/>
            <wp:effectExtent l="19050" t="19050" r="22225" b="25241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61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152" w:rsidRPr="00685152" w:rsidRDefault="00336ED2" w:rsidP="00336ED2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2892105"/>
            <wp:effectExtent l="19050" t="19050" r="22225" b="225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2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D2" w:rsidRDefault="00336ED2">
      <w:pPr>
        <w:ind w:firstLine="0"/>
        <w:jc w:val="left"/>
        <w:rPr>
          <w:snapToGrid w:val="0"/>
          <w:color w:val="000000" w:themeColor="text1"/>
        </w:rPr>
      </w:pPr>
      <w:r>
        <w:rPr>
          <w:snapToGrid w:val="0"/>
          <w:color w:val="000000" w:themeColor="text1"/>
        </w:rPr>
        <w:br w:type="page"/>
      </w:r>
    </w:p>
    <w:p w:rsidR="00336ED2" w:rsidRDefault="00336ED2" w:rsidP="00336ED2">
      <w:pPr>
        <w:rPr>
          <w:snapToGrid w:val="0"/>
          <w:color w:val="000000" w:themeColor="text1"/>
        </w:rPr>
      </w:pPr>
      <w:r>
        <w:rPr>
          <w:snapToGrid w:val="0"/>
          <w:color w:val="000000" w:themeColor="text1"/>
        </w:rPr>
        <w:lastRenderedPageBreak/>
        <w:t>П</w:t>
      </w:r>
      <w:r w:rsidRPr="00F3212E">
        <w:rPr>
          <w:snapToGrid w:val="0"/>
          <w:color w:val="000000" w:themeColor="text1"/>
        </w:rPr>
        <w:t>роизводственно-экономически</w:t>
      </w:r>
      <w:r>
        <w:rPr>
          <w:snapToGrid w:val="0"/>
          <w:color w:val="000000" w:themeColor="text1"/>
        </w:rPr>
        <w:t xml:space="preserve">е и другие целевые показатели </w:t>
      </w:r>
      <w:r w:rsidRPr="00F3212E">
        <w:rPr>
          <w:snapToGrid w:val="0"/>
          <w:color w:val="000000" w:themeColor="text1"/>
        </w:rPr>
        <w:t xml:space="preserve">деятельности </w:t>
      </w:r>
      <w:r>
        <w:rPr>
          <w:snapToGrid w:val="0"/>
          <w:color w:val="000000" w:themeColor="text1"/>
        </w:rPr>
        <w:t>М</w:t>
      </w:r>
      <w:r w:rsidRPr="00C41903">
        <w:rPr>
          <w:snapToGrid w:val="0"/>
          <w:color w:val="000000" w:themeColor="text1"/>
        </w:rPr>
        <w:t>инистерства транспорта и дорожного строительства Камчатского края</w:t>
      </w:r>
      <w:r>
        <w:rPr>
          <w:snapToGrid w:val="0"/>
          <w:color w:val="000000" w:themeColor="text1"/>
        </w:rPr>
        <w:t xml:space="preserve"> используются для формирования тематических карт. Тематические карты, в зависимости от выбранного целевого показателя, позволяют раскрасить площадные объекты в соответствии с гибко настроенной легендой.</w:t>
      </w:r>
    </w:p>
    <w:p w:rsidR="00336ED2" w:rsidRDefault="008A4CBD" w:rsidP="00336ED2">
      <w:pPr>
        <w:ind w:firstLine="0"/>
        <w:rPr>
          <w:snapToGrid w:val="0"/>
          <w:color w:val="000000" w:themeColor="text1"/>
        </w:rPr>
      </w:pPr>
      <w:r>
        <w:rPr>
          <w:noProof/>
          <w:color w:val="000000" w:themeColor="text1"/>
          <w:lang w:eastAsia="ru-RU"/>
        </w:rPr>
        <w:pict>
          <v:shape id="_x0000_s1042" type="#_x0000_t32" style="position:absolute;left:0;text-align:left;margin-left:34.95pt;margin-top:134.3pt;width:157.5pt;height:42.75pt;flip:y;z-index:251677696" o:connectortype="straight" strokecolor="black [3213]">
            <v:stroke endarrow="block"/>
          </v:shape>
        </w:pict>
      </w:r>
      <w:r>
        <w:rPr>
          <w:noProof/>
          <w:color w:val="000000" w:themeColor="text1"/>
          <w:lang w:eastAsia="ru-RU"/>
        </w:rPr>
        <w:pict>
          <v:oval id="_x0000_s1041" style="position:absolute;left:0;text-align:left;margin-left:7.2pt;margin-top:171.8pt;width:27.75pt;height:11.25pt;z-index:251676672" filled="f" strokecolor="black [3213]"/>
        </w:pict>
      </w:r>
      <w:r>
        <w:rPr>
          <w:noProof/>
          <w:color w:val="000000" w:themeColor="text1"/>
          <w:lang w:eastAsia="ru-RU"/>
        </w:rPr>
        <w:pict>
          <v:oval id="_x0000_s1040" style="position:absolute;left:0;text-align:left;margin-left:3.45pt;margin-top:71.3pt;width:125.25pt;height:9pt;z-index:251675648" filled="f" strokecolor="black [3213]"/>
        </w:pict>
      </w:r>
      <w:r>
        <w:rPr>
          <w:noProof/>
          <w:color w:val="000000" w:themeColor="text1"/>
          <w:lang w:eastAsia="ru-RU"/>
        </w:rPr>
        <w:pict>
          <v:oval id="_x0000_s1039" style="position:absolute;left:0;text-align:left;margin-left:3.45pt;margin-top:46.55pt;width:111pt;height:7.5pt;z-index:251674624" filled="f" strokecolor="black [3213]"/>
        </w:pict>
      </w:r>
      <w:r w:rsidR="00336ED2">
        <w:rPr>
          <w:noProof/>
          <w:color w:val="000000" w:themeColor="text1"/>
          <w:lang w:eastAsia="ru-RU"/>
        </w:rPr>
        <w:drawing>
          <wp:inline distT="0" distB="0" distL="0" distR="0">
            <wp:extent cx="5940425" cy="3160240"/>
            <wp:effectExtent l="19050" t="19050" r="22225" b="2111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0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D2" w:rsidRDefault="00336ED2" w:rsidP="00336ED2">
      <w:pPr>
        <w:rPr>
          <w:snapToGrid w:val="0"/>
        </w:rPr>
      </w:pPr>
      <w:r>
        <w:rPr>
          <w:snapToGrid w:val="0"/>
        </w:rPr>
        <w:t>Кроме того, вместе с цветовой раскраской объектов административно-территориального деления Камчатского края на карте может быть представлена динамика показателя в виде гистограмм.</w:t>
      </w:r>
    </w:p>
    <w:p w:rsidR="00336ED2" w:rsidRDefault="008A4CBD" w:rsidP="00336ED2">
      <w:pPr>
        <w:ind w:firstLine="0"/>
      </w:pPr>
      <w:r>
        <w:rPr>
          <w:noProof/>
          <w:lang w:eastAsia="ru-RU"/>
        </w:rPr>
        <w:pict>
          <v:shape id="_x0000_s1047" type="#_x0000_t32" style="position:absolute;left:0;text-align:left;margin-left:19.2pt;margin-top:87.15pt;width:317.25pt;height:126.75pt;flip:y;z-index:251682816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shape id="_x0000_s1046" type="#_x0000_t32" style="position:absolute;left:0;text-align:left;margin-left:19.2pt;margin-top:184.65pt;width:199.5pt;height:29.25pt;flip:y;z-index:251681792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oval id="_x0000_s1045" style="position:absolute;left:0;text-align:left;margin-left:7.2pt;margin-top:210.15pt;width:12pt;height:11.25pt;z-index:251680768" filled="f" strokecolor="black [3213]"/>
        </w:pict>
      </w:r>
      <w:r>
        <w:rPr>
          <w:noProof/>
          <w:lang w:eastAsia="ru-RU"/>
        </w:rPr>
        <w:pict>
          <v:oval id="_x0000_s1044" style="position:absolute;left:0;text-align:left;margin-left:7.2pt;margin-top:72.15pt;width:121.5pt;height:7.15pt;z-index:251679744" filled="f" strokecolor="black [3213]"/>
        </w:pict>
      </w:r>
      <w:r>
        <w:rPr>
          <w:noProof/>
          <w:lang w:eastAsia="ru-RU"/>
        </w:rPr>
        <w:pict>
          <v:oval id="_x0000_s1043" style="position:absolute;left:0;text-align:left;margin-left:7.2pt;margin-top:46.65pt;width:95.25pt;height:7.15pt;z-index:251678720" filled="f" strokecolor="black [3213]"/>
        </w:pict>
      </w:r>
      <w:r w:rsidR="00336ED2">
        <w:rPr>
          <w:noProof/>
          <w:lang w:eastAsia="ru-RU"/>
        </w:rPr>
        <w:drawing>
          <wp:inline distT="0" distB="0" distL="0" distR="0">
            <wp:extent cx="5940425" cy="3160240"/>
            <wp:effectExtent l="19050" t="19050" r="22225" b="2111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0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D2" w:rsidRDefault="00336ED2" w:rsidP="00336ED2">
      <w:pPr>
        <w:rPr>
          <w:snapToGrid w:val="0"/>
        </w:rPr>
      </w:pPr>
      <w:r>
        <w:rPr>
          <w:snapToGrid w:val="0"/>
        </w:rPr>
        <w:t xml:space="preserve">Для анализа динамики выбранного показателя может быть использован и другой  инструмент подсистемы -  «Диаграммы по объектам». Данный инструмент  позволяет </w:t>
      </w:r>
      <w:r>
        <w:t xml:space="preserve">проанализировать объекты Административно-территориального деления Камчатского </w:t>
      </w:r>
      <w:r>
        <w:lastRenderedPageBreak/>
        <w:t>края в разрезе дат и различных показателей,  представить результат этого анализа в виде диаграмм и вывести отчет по произведенному анализу.</w:t>
      </w:r>
    </w:p>
    <w:p w:rsidR="00336ED2" w:rsidRDefault="008A4CBD" w:rsidP="00336ED2">
      <w:pPr>
        <w:ind w:firstLine="0"/>
      </w:pPr>
      <w:r>
        <w:rPr>
          <w:noProof/>
          <w:lang w:eastAsia="ru-RU"/>
        </w:rPr>
        <w:pict>
          <v:shape id="_x0000_s1049" type="#_x0000_t32" style="position:absolute;left:0;text-align:left;margin-left:55.95pt;margin-top:55.7pt;width:91.5pt;height:162pt;flip:y;z-index:251684864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oval id="_x0000_s1048" style="position:absolute;left:0;text-align:left;margin-left:25.2pt;margin-top:210.95pt;width:30.75pt;height:12.75pt;z-index:251683840" filled="f" strokecolor="black [3213]"/>
        </w:pict>
      </w:r>
      <w:r w:rsidR="00336ED2">
        <w:rPr>
          <w:noProof/>
          <w:lang w:eastAsia="ru-RU"/>
        </w:rPr>
        <w:drawing>
          <wp:inline distT="0" distB="0" distL="0" distR="0">
            <wp:extent cx="5940425" cy="3162439"/>
            <wp:effectExtent l="19050" t="19050" r="22225" b="18911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4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ED2" w:rsidRDefault="00336ED2" w:rsidP="00336ED2">
      <w:r>
        <w:t xml:space="preserve">Тематические карты, позволяют провести анализ объектов Административно-территориального деления Камчатского края в разрезе группы любых других показателей. При проведении данного анализа в центе площадного объекта  будет отображена иконка с гистограммой или диаграммой, содержащей информацию о группе выбранных показателей. </w:t>
      </w:r>
    </w:p>
    <w:p w:rsidR="00336ED2" w:rsidRDefault="008A4CBD" w:rsidP="002B3402">
      <w:pPr>
        <w:ind w:firstLine="0"/>
      </w:pPr>
      <w:r>
        <w:rPr>
          <w:noProof/>
          <w:lang w:eastAsia="ru-RU"/>
        </w:rPr>
        <w:pict>
          <v:shape id="_x0000_s1053" type="#_x0000_t32" style="position:absolute;left:0;text-align:left;margin-left:19.2pt;margin-top:161.65pt;width:214.5pt;height:52.5pt;flip:y;z-index:251688960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oval id="_x0000_s1052" style="position:absolute;left:0;text-align:left;margin-left:4.95pt;margin-top:210.4pt;width:14.25pt;height:12.75pt;z-index:251687936" filled="f" strokecolor="black [3213]"/>
        </w:pict>
      </w:r>
      <w:r>
        <w:rPr>
          <w:noProof/>
          <w:lang w:eastAsia="ru-RU"/>
        </w:rPr>
        <w:pict>
          <v:oval id="_x0000_s1051" style="position:absolute;left:0;text-align:left;margin-left:4.95pt;margin-top:71.65pt;width:136.5pt;height:7.5pt;z-index:251686912" filled="f" strokecolor="black [3213]"/>
        </w:pict>
      </w:r>
      <w:r>
        <w:rPr>
          <w:noProof/>
          <w:lang w:eastAsia="ru-RU"/>
        </w:rPr>
        <w:pict>
          <v:oval id="_x0000_s1050" style="position:absolute;left:0;text-align:left;margin-left:4.95pt;margin-top:46.9pt;width:38.25pt;height:7.15pt;z-index:251685888" filled="f" strokecolor="black [3213]"/>
        </w:pict>
      </w:r>
      <w:r w:rsidR="002B3402">
        <w:rPr>
          <w:noProof/>
          <w:lang w:eastAsia="ru-RU"/>
        </w:rPr>
        <w:drawing>
          <wp:inline distT="0" distB="0" distL="0" distR="0">
            <wp:extent cx="5940425" cy="3160240"/>
            <wp:effectExtent l="19050" t="19050" r="22225" b="211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0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4A5" w:rsidRDefault="006624A5" w:rsidP="006624A5"/>
    <w:p w:rsidR="006624A5" w:rsidRDefault="006624A5" w:rsidP="006624A5"/>
    <w:p w:rsidR="006624A5" w:rsidRDefault="006624A5">
      <w:pPr>
        <w:ind w:firstLine="0"/>
        <w:jc w:val="left"/>
      </w:pPr>
      <w:r>
        <w:br w:type="page"/>
      </w:r>
    </w:p>
    <w:p w:rsidR="006624A5" w:rsidRPr="006624A5" w:rsidRDefault="006624A5" w:rsidP="006624A5">
      <w:pPr>
        <w:pStyle w:val="1"/>
      </w:pPr>
      <w:bookmarkStart w:id="4" w:name="_Toc404759141"/>
      <w:r>
        <w:lastRenderedPageBreak/>
        <w:t>И</w:t>
      </w:r>
      <w:r w:rsidRPr="006A29BE">
        <w:t>нструментальные средства</w:t>
      </w:r>
      <w:r>
        <w:t xml:space="preserve"> работы со Слоем строительных объектов</w:t>
      </w:r>
      <w:bookmarkEnd w:id="4"/>
    </w:p>
    <w:p w:rsidR="00681D99" w:rsidRDefault="00681D99" w:rsidP="00681D99">
      <w:r>
        <w:t>В Подсистеме разработан комплекс инструментов для работы со Слоем строительных объектов.</w:t>
      </w:r>
    </w:p>
    <w:p w:rsidR="00681D99" w:rsidRPr="00681D99" w:rsidRDefault="00681D99" w:rsidP="00681D99">
      <w:pPr>
        <w:pStyle w:val="a9"/>
      </w:pPr>
      <w:r w:rsidRPr="00681D99">
        <w:t>Отчет</w:t>
      </w:r>
    </w:p>
    <w:p w:rsidR="00681D99" w:rsidRDefault="00681D99" w:rsidP="00681D99">
      <w:r>
        <w:t xml:space="preserve">«Отчет по строительным объектам» - предназначен для формирования отчета по объектам строительства. </w:t>
      </w:r>
    </w:p>
    <w:p w:rsidR="00E6407D" w:rsidRDefault="00E6407D" w:rsidP="00E6407D">
      <w:r>
        <w:t>Для использования данного инструмента необходимо выполнить: меню «Рабочий стол» вкладка «Стационарные объекты» - инструмент командной панели «Отчет» - вариант отчета – Сформировать.</w:t>
      </w:r>
    </w:p>
    <w:p w:rsidR="00500866" w:rsidRDefault="008A4CBD" w:rsidP="00681D99">
      <w:pPr>
        <w:ind w:firstLine="0"/>
      </w:pPr>
      <w:r>
        <w:rPr>
          <w:noProof/>
          <w:lang w:eastAsia="ru-RU"/>
        </w:rPr>
        <w:pict>
          <v:oval id="_x0000_s1057" style="position:absolute;left:0;text-align:left;margin-left:144.45pt;margin-top:58.25pt;width:43.5pt;height:7.15pt;z-index:251693056" filled="f" strokecolor="black [3213]"/>
        </w:pict>
      </w:r>
      <w:r>
        <w:rPr>
          <w:noProof/>
          <w:lang w:eastAsia="ru-RU"/>
        </w:rPr>
        <w:pict>
          <v:oval id="_x0000_s1056" style="position:absolute;left:0;text-align:left;margin-left:422.7pt;margin-top:51.1pt;width:42.75pt;height:7.15pt;z-index:251692032" filled="f" strokecolor="black [3213]"/>
        </w:pict>
      </w:r>
      <w:r>
        <w:rPr>
          <w:noProof/>
          <w:lang w:eastAsia="ru-RU"/>
        </w:rPr>
        <w:pict>
          <v:shape id="_x0000_s1055" type="#_x0000_t32" style="position:absolute;left:0;text-align:left;margin-left:66.45pt;margin-top:44.15pt;width:78pt;height:32.25pt;flip:y;z-index:251691008" o:connectortype="straight">
            <v:stroke endarrow="block"/>
          </v:shape>
        </w:pict>
      </w:r>
      <w:r>
        <w:rPr>
          <w:noProof/>
          <w:lang w:eastAsia="ru-RU"/>
        </w:rPr>
        <w:pict>
          <v:oval id="_x0000_s1054" style="position:absolute;left:0;text-align:left;margin-left:45.45pt;margin-top:76.4pt;width:21pt;height:7.15pt;z-index:251689984" filled="f" strokecolor="black [3213]"/>
        </w:pict>
      </w:r>
      <w:r w:rsidR="00681D99">
        <w:rPr>
          <w:noProof/>
          <w:lang w:eastAsia="ru-RU"/>
        </w:rPr>
        <w:drawing>
          <wp:inline distT="0" distB="0" distL="0" distR="0">
            <wp:extent cx="5940425" cy="3160240"/>
            <wp:effectExtent l="19050" t="19050" r="22225" b="211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0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D99" w:rsidRDefault="00681D99">
      <w:pPr>
        <w:ind w:firstLine="0"/>
        <w:jc w:val="left"/>
        <w:rPr>
          <w:b/>
          <w:i/>
        </w:rPr>
      </w:pPr>
      <w:r>
        <w:br w:type="page"/>
      </w:r>
    </w:p>
    <w:p w:rsidR="00681D99" w:rsidRDefault="00681D99" w:rsidP="00681D99">
      <w:pPr>
        <w:pStyle w:val="a9"/>
      </w:pPr>
      <w:r>
        <w:lastRenderedPageBreak/>
        <w:t>Тематика</w:t>
      </w:r>
    </w:p>
    <w:p w:rsidR="00681D99" w:rsidRDefault="00681D99" w:rsidP="00681D99">
      <w:pPr>
        <w:rPr>
          <w:noProof/>
          <w:lang w:eastAsia="ru-RU"/>
        </w:rPr>
      </w:pPr>
      <w:r>
        <w:t>В Подсистеме сформированы тематические карты по объектам строительства. Тематические карты, в зависимости от выбранного показателя, позволяют раскрасить расположенный под объектом овал в соответствии с гибко настроенной легендой. В зависимости от выбранной группы любых других показателей, при нажатии на объект могут быть выведены круговые диаграммы или гистограммы.</w:t>
      </w:r>
    </w:p>
    <w:p w:rsidR="00681D99" w:rsidRPr="00991490" w:rsidRDefault="008A4CBD" w:rsidP="00681D99">
      <w:pPr>
        <w:ind w:firstLine="0"/>
      </w:pPr>
      <w:r>
        <w:rPr>
          <w:noProof/>
          <w:lang w:eastAsia="ru-RU"/>
        </w:rPr>
        <w:pict>
          <v:shape id="_x0000_s1061" type="#_x0000_t32" style="position:absolute;left:0;text-align:left;margin-left:109.95pt;margin-top:89.55pt;width:91.5pt;height:30pt;z-index:251698176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shape id="_x0000_s1060" type="#_x0000_t32" style="position:absolute;left:0;text-align:left;margin-left:118.2pt;margin-top:60.3pt;width:72.75pt;height:13.5pt;flip:y;z-index:251697152" o:connectortype="straight" strokecolor="black [3213]">
            <v:stroke endarrow="block"/>
          </v:shape>
        </w:pict>
      </w:r>
      <w:r>
        <w:rPr>
          <w:noProof/>
          <w:lang w:eastAsia="ru-RU"/>
        </w:rPr>
        <w:pict>
          <v:oval id="_x0000_s1059" style="position:absolute;left:0;text-align:left;margin-left:6.45pt;margin-top:80.95pt;width:103.5pt;height:8.6pt;z-index:251696128" filled="f" strokecolor="black [3213]"/>
        </w:pict>
      </w:r>
      <w:r>
        <w:rPr>
          <w:noProof/>
          <w:lang w:eastAsia="ru-RU"/>
        </w:rPr>
        <w:pict>
          <v:oval id="_x0000_s1058" style="position:absolute;left:0;text-align:left;margin-left:6.45pt;margin-top:73.8pt;width:111.75pt;height:7.15pt;z-index:251695104" filled="f" strokecolor="black [3213]"/>
        </w:pict>
      </w:r>
      <w:r w:rsidR="00681D99">
        <w:rPr>
          <w:noProof/>
          <w:lang w:eastAsia="ru-RU"/>
        </w:rPr>
        <w:drawing>
          <wp:inline distT="0" distB="0" distL="0" distR="0">
            <wp:extent cx="5940425" cy="3153916"/>
            <wp:effectExtent l="19050" t="19050" r="22225" b="27434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39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AC9" w:rsidRDefault="00681AC9">
      <w:pPr>
        <w:ind w:firstLine="0"/>
        <w:jc w:val="left"/>
      </w:pPr>
      <w:r>
        <w:br w:type="page"/>
      </w:r>
    </w:p>
    <w:p w:rsidR="00681D99" w:rsidRDefault="00681AC9" w:rsidP="00681AC9">
      <w:pPr>
        <w:pStyle w:val="1"/>
      </w:pPr>
      <w:bookmarkStart w:id="5" w:name="_Toc404759142"/>
      <w:r>
        <w:lastRenderedPageBreak/>
        <w:t xml:space="preserve">Инструментальные средства </w:t>
      </w:r>
      <w:r w:rsidRPr="006A29BE">
        <w:t xml:space="preserve">для создания </w:t>
      </w:r>
      <w:r w:rsidR="00CF679A">
        <w:t>картографических слоев</w:t>
      </w:r>
      <w:bookmarkEnd w:id="5"/>
    </w:p>
    <w:p w:rsidR="00681AC9" w:rsidRDefault="00681AC9" w:rsidP="00681AC9">
      <w:pPr>
        <w:rPr>
          <w:snapToGrid w:val="0"/>
          <w:color w:val="000000" w:themeColor="text1"/>
        </w:rPr>
      </w:pPr>
      <w:r>
        <w:t xml:space="preserve">В Подсистеме имеются инструментальные средства  для загрузки картографических слоев в формате </w:t>
      </w:r>
      <w:proofErr w:type="spellStart"/>
      <w:r w:rsidRPr="00C41903">
        <w:rPr>
          <w:snapToGrid w:val="0"/>
          <w:color w:val="000000" w:themeColor="text1"/>
          <w:lang w:val="en-US"/>
        </w:rPr>
        <w:t>shp</w:t>
      </w:r>
      <w:proofErr w:type="spellEnd"/>
      <w:r w:rsidRPr="00C41903">
        <w:rPr>
          <w:snapToGrid w:val="0"/>
          <w:color w:val="000000" w:themeColor="text1"/>
        </w:rPr>
        <w:t xml:space="preserve">, </w:t>
      </w:r>
      <w:proofErr w:type="spellStart"/>
      <w:r w:rsidRPr="00C41903">
        <w:rPr>
          <w:snapToGrid w:val="0"/>
          <w:color w:val="000000" w:themeColor="text1"/>
        </w:rPr>
        <w:t>mid</w:t>
      </w:r>
      <w:proofErr w:type="spellEnd"/>
      <w:r w:rsidRPr="00C41903">
        <w:rPr>
          <w:snapToGrid w:val="0"/>
          <w:color w:val="000000" w:themeColor="text1"/>
        </w:rPr>
        <w:t>/</w:t>
      </w:r>
      <w:proofErr w:type="spellStart"/>
      <w:r w:rsidRPr="00C41903">
        <w:rPr>
          <w:snapToGrid w:val="0"/>
          <w:color w:val="000000" w:themeColor="text1"/>
        </w:rPr>
        <w:t>mif</w:t>
      </w:r>
      <w:proofErr w:type="spellEnd"/>
      <w:r>
        <w:rPr>
          <w:snapToGrid w:val="0"/>
          <w:color w:val="000000" w:themeColor="text1"/>
        </w:rPr>
        <w:t xml:space="preserve">, </w:t>
      </w:r>
      <w:r w:rsidRPr="00C41903">
        <w:rPr>
          <w:snapToGrid w:val="0"/>
          <w:color w:val="000000" w:themeColor="text1"/>
        </w:rPr>
        <w:t xml:space="preserve"> растровых изображений, полученных из АИСОГД в системе координат </w:t>
      </w:r>
      <w:r w:rsidRPr="00C41903">
        <w:rPr>
          <w:snapToGrid w:val="0"/>
          <w:color w:val="000000" w:themeColor="text1"/>
          <w:lang w:val="en-US"/>
        </w:rPr>
        <w:t>WGS</w:t>
      </w:r>
      <w:r w:rsidRPr="00C41903">
        <w:rPr>
          <w:snapToGrid w:val="0"/>
          <w:color w:val="000000" w:themeColor="text1"/>
        </w:rPr>
        <w:t>84</w:t>
      </w:r>
      <w:r>
        <w:rPr>
          <w:snapToGrid w:val="0"/>
          <w:color w:val="000000" w:themeColor="text1"/>
        </w:rPr>
        <w:t>.</w:t>
      </w:r>
    </w:p>
    <w:p w:rsidR="00681AC9" w:rsidRDefault="00681AC9" w:rsidP="00681AC9">
      <w:r>
        <w:t>Для использования данного инструмента необходимо выполнить: меню «Рабочий стол» вкладка «</w:t>
      </w:r>
      <w:r w:rsidR="00CF679A">
        <w:t>Слои</w:t>
      </w:r>
      <w:r>
        <w:t xml:space="preserve">» - </w:t>
      </w:r>
      <w:r w:rsidR="00CF679A">
        <w:t xml:space="preserve">«Работа с </w:t>
      </w:r>
      <w:proofErr w:type="spellStart"/>
      <w:r w:rsidR="00CF679A">
        <w:rPr>
          <w:lang w:val="en-US"/>
        </w:rPr>
        <w:t>GeoServer</w:t>
      </w:r>
      <w:proofErr w:type="spellEnd"/>
      <w:r w:rsidR="00CF679A">
        <w:t>»</w:t>
      </w:r>
      <w:r w:rsidR="00CF679A" w:rsidRPr="00CF679A">
        <w:t xml:space="preserve"> </w:t>
      </w:r>
      <w:r>
        <w:t>– «</w:t>
      </w:r>
      <w:r w:rsidR="00CF679A">
        <w:t xml:space="preserve">Загрузить слой на </w:t>
      </w:r>
      <w:proofErr w:type="spellStart"/>
      <w:r w:rsidR="00CF679A">
        <w:rPr>
          <w:lang w:val="en-US"/>
        </w:rPr>
        <w:t>GeoServer</w:t>
      </w:r>
      <w:proofErr w:type="spellEnd"/>
      <w:r>
        <w:t>».</w:t>
      </w:r>
    </w:p>
    <w:p w:rsidR="00681AC9" w:rsidRDefault="008A4CBD" w:rsidP="00681AC9">
      <w:pPr>
        <w:ind w:firstLine="0"/>
        <w:rPr>
          <w:snapToGrid w:val="0"/>
          <w:color w:val="000000" w:themeColor="text1"/>
        </w:rPr>
      </w:pPr>
      <w:r>
        <w:rPr>
          <w:noProof/>
          <w:color w:val="000000" w:themeColor="text1"/>
          <w:lang w:eastAsia="ru-RU"/>
        </w:rPr>
        <w:pict>
          <v:shape id="_x0000_s1063" type="#_x0000_t32" style="position:absolute;left:0;text-align:left;margin-left:128.7pt;margin-top:74.9pt;width:36pt;height:6pt;z-index:251701248" o:connectortype="straight" strokecolor="black [3213]">
            <v:stroke endarrow="block"/>
          </v:shape>
        </w:pict>
      </w:r>
      <w:r>
        <w:rPr>
          <w:noProof/>
          <w:color w:val="000000" w:themeColor="text1"/>
          <w:lang w:eastAsia="ru-RU"/>
        </w:rPr>
        <w:pict>
          <v:oval id="_x0000_s1062" style="position:absolute;left:0;text-align:left;margin-left:61.95pt;margin-top:70.4pt;width:66.75pt;height:10.5pt;z-index:251700224" filled="f" strokecolor="black [3213]"/>
        </w:pict>
      </w:r>
      <w:r w:rsidR="00681AC9">
        <w:rPr>
          <w:noProof/>
          <w:color w:val="000000" w:themeColor="text1"/>
          <w:lang w:eastAsia="ru-RU"/>
        </w:rPr>
        <w:drawing>
          <wp:inline distT="0" distB="0" distL="0" distR="0">
            <wp:extent cx="5940425" cy="3158044"/>
            <wp:effectExtent l="19050" t="19050" r="22225" b="23306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80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AC9" w:rsidRDefault="00681AC9" w:rsidP="00681AC9"/>
    <w:p w:rsidR="00681AC9" w:rsidRPr="00681AC9" w:rsidRDefault="00681AC9" w:rsidP="00681AC9"/>
    <w:sectPr w:rsidR="00681AC9" w:rsidRPr="00681AC9" w:rsidSect="00500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E5FD1"/>
    <w:multiLevelType w:val="hybridMultilevel"/>
    <w:tmpl w:val="D214D052"/>
    <w:lvl w:ilvl="0" w:tplc="8258E516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57E5"/>
    <w:rsid w:val="0011448A"/>
    <w:rsid w:val="002A3E3F"/>
    <w:rsid w:val="002B3402"/>
    <w:rsid w:val="003111DC"/>
    <w:rsid w:val="003257E5"/>
    <w:rsid w:val="00336ED2"/>
    <w:rsid w:val="00500866"/>
    <w:rsid w:val="006624A5"/>
    <w:rsid w:val="00681AC9"/>
    <w:rsid w:val="00681D99"/>
    <w:rsid w:val="00685152"/>
    <w:rsid w:val="0069226D"/>
    <w:rsid w:val="007360E7"/>
    <w:rsid w:val="008A4CBD"/>
    <w:rsid w:val="00AC22CD"/>
    <w:rsid w:val="00B57DF1"/>
    <w:rsid w:val="00CF679A"/>
    <w:rsid w:val="00D97F60"/>
    <w:rsid w:val="00DE45A8"/>
    <w:rsid w:val="00E164A9"/>
    <w:rsid w:val="00E6407D"/>
    <w:rsid w:val="00E72460"/>
    <w:rsid w:val="00EB6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3213]"/>
    </o:shapedefaults>
    <o:shapelayout v:ext="edit">
      <o:idmap v:ext="edit" data="1"/>
      <o:rules v:ext="edit">
        <o:r id="V:Rule15" type="connector" idref="#_x0000_s1046"/>
        <o:r id="V:Rule16" type="connector" idref="#_x0000_s1035"/>
        <o:r id="V:Rule17" type="connector" idref="#_x0000_s1027"/>
        <o:r id="V:Rule18" type="connector" idref="#_x0000_s1042"/>
        <o:r id="V:Rule19" type="connector" idref="#_x0000_s1049"/>
        <o:r id="V:Rule20" type="connector" idref="#_x0000_s1055"/>
        <o:r id="V:Rule21" type="connector" idref="#_x0000_s1034"/>
        <o:r id="V:Rule22" type="connector" idref="#_x0000_s1038"/>
        <o:r id="V:Rule23" type="connector" idref="#_x0000_s1053"/>
        <o:r id="V:Rule24" type="connector" idref="#_x0000_s1029"/>
        <o:r id="V:Rule25" type="connector" idref="#_x0000_s1061"/>
        <o:r id="V:Rule26" type="connector" idref="#_x0000_s1047"/>
        <o:r id="V:Rule27" type="connector" idref="#_x0000_s1060"/>
        <o:r id="V:Rule28" type="connector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7E5"/>
    <w:pPr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257E5"/>
    <w:pPr>
      <w:keepNext/>
      <w:keepLines/>
      <w:numPr>
        <w:numId w:val="1"/>
      </w:numPr>
      <w:spacing w:after="240" w:line="360" w:lineRule="auto"/>
      <w:ind w:left="714" w:hanging="357"/>
      <w:outlineLvl w:val="0"/>
    </w:pPr>
    <w:rPr>
      <w:rFonts w:eastAsiaTheme="majorEastAs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57E5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3257E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257E5"/>
    <w:pPr>
      <w:spacing w:after="100"/>
    </w:pPr>
  </w:style>
  <w:style w:type="character" w:styleId="a4">
    <w:name w:val="Hyperlink"/>
    <w:basedOn w:val="a0"/>
    <w:uiPriority w:val="99"/>
    <w:unhideWhenUsed/>
    <w:rsid w:val="003257E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25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57E5"/>
    <w:rPr>
      <w:rFonts w:ascii="Tahoma" w:hAnsi="Tahoma" w:cs="Tahoma"/>
      <w:sz w:val="16"/>
      <w:szCs w:val="16"/>
    </w:rPr>
  </w:style>
  <w:style w:type="paragraph" w:styleId="a7">
    <w:name w:val="Document Map"/>
    <w:basedOn w:val="a"/>
    <w:link w:val="a8"/>
    <w:uiPriority w:val="99"/>
    <w:semiHidden/>
    <w:unhideWhenUsed/>
    <w:rsid w:val="00662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6624A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81D99"/>
    <w:pPr>
      <w:spacing w:after="0" w:line="360" w:lineRule="auto"/>
      <w:ind w:firstLine="567"/>
      <w:jc w:val="both"/>
    </w:pPr>
    <w:rPr>
      <w:rFonts w:ascii="Times New Roman" w:hAnsi="Times New Roman" w:cs="Times New Roman"/>
      <w:b/>
      <w:i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812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Юрий Чумаков</cp:lastModifiedBy>
  <cp:revision>10</cp:revision>
  <dcterms:created xsi:type="dcterms:W3CDTF">2014-11-24T15:22:00Z</dcterms:created>
  <dcterms:modified xsi:type="dcterms:W3CDTF">2014-12-03T19:55:00Z</dcterms:modified>
</cp:coreProperties>
</file>