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46" w:rsidRDefault="0024500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B62A46" w:rsidRDefault="00B62A46">
      <w:pPr>
        <w:spacing w:after="0" w:line="360" w:lineRule="auto"/>
        <w:jc w:val="center"/>
        <w:rPr>
          <w:rFonts w:ascii="Times New Roman" w:hAnsi="Times New Roman"/>
          <w:sz w:val="32"/>
        </w:rPr>
      </w:pPr>
    </w:p>
    <w:p w:rsidR="00B62A46" w:rsidRDefault="00B62A46">
      <w:pPr>
        <w:spacing w:after="0" w:line="240" w:lineRule="auto"/>
        <w:jc w:val="center"/>
        <w:rPr>
          <w:rFonts w:ascii="Times New Roman" w:hAnsi="Times New Roman"/>
          <w:b/>
          <w:sz w:val="32"/>
        </w:rPr>
      </w:pPr>
    </w:p>
    <w:p w:rsidR="00B62A46" w:rsidRDefault="00B62A46">
      <w:pPr>
        <w:spacing w:after="0" w:line="240" w:lineRule="auto"/>
        <w:rPr>
          <w:rFonts w:ascii="Times New Roman" w:hAnsi="Times New Roman"/>
          <w:b/>
          <w:sz w:val="32"/>
        </w:rPr>
      </w:pPr>
    </w:p>
    <w:p w:rsidR="00B62A46" w:rsidRDefault="00245008">
      <w:pPr>
        <w:spacing w:after="0" w:line="240" w:lineRule="auto"/>
        <w:jc w:val="center"/>
        <w:rPr>
          <w:rFonts w:ascii="Times New Roman" w:hAnsi="Times New Roman"/>
          <w:b/>
          <w:sz w:val="28"/>
        </w:rPr>
      </w:pPr>
      <w:r>
        <w:rPr>
          <w:rFonts w:ascii="Times New Roman" w:hAnsi="Times New Roman"/>
          <w:b/>
          <w:sz w:val="28"/>
        </w:rPr>
        <w:t>МИНИСТЕРСТВО ЦИФРОВОГО РАЗВИТИЯ</w:t>
      </w:r>
    </w:p>
    <w:p w:rsidR="00B62A46" w:rsidRDefault="00245008">
      <w:pPr>
        <w:spacing w:after="0" w:line="240" w:lineRule="auto"/>
        <w:jc w:val="center"/>
        <w:rPr>
          <w:rFonts w:ascii="Times New Roman" w:hAnsi="Times New Roman"/>
          <w:b/>
          <w:sz w:val="28"/>
        </w:rPr>
      </w:pPr>
      <w:r>
        <w:rPr>
          <w:rFonts w:ascii="Times New Roman" w:hAnsi="Times New Roman"/>
          <w:b/>
          <w:sz w:val="28"/>
        </w:rPr>
        <w:t>КАМЧАТСКОГО КРАЯ</w:t>
      </w:r>
    </w:p>
    <w:p w:rsidR="00B62A46" w:rsidRDefault="00B62A46">
      <w:pPr>
        <w:spacing w:after="0" w:line="240" w:lineRule="auto"/>
        <w:jc w:val="center"/>
        <w:rPr>
          <w:rFonts w:ascii="Times New Roman" w:hAnsi="Times New Roman"/>
          <w:sz w:val="24"/>
        </w:rPr>
      </w:pPr>
    </w:p>
    <w:p w:rsidR="00B62A46" w:rsidRDefault="00245008">
      <w:pPr>
        <w:spacing w:after="0" w:line="240" w:lineRule="auto"/>
        <w:jc w:val="center"/>
        <w:rPr>
          <w:rFonts w:ascii="Times New Roman" w:hAnsi="Times New Roman"/>
          <w:b/>
          <w:sz w:val="28"/>
        </w:rPr>
      </w:pPr>
      <w:r>
        <w:rPr>
          <w:rFonts w:ascii="Times New Roman" w:hAnsi="Times New Roman"/>
          <w:b/>
          <w:sz w:val="28"/>
        </w:rPr>
        <w:t>ПРИКАЗ</w:t>
      </w:r>
    </w:p>
    <w:p w:rsidR="00B62A46" w:rsidRDefault="00B62A46">
      <w:pPr>
        <w:spacing w:after="0" w:line="240" w:lineRule="auto"/>
        <w:jc w:val="center"/>
        <w:rPr>
          <w:rFonts w:ascii="Times New Roman" w:hAnsi="Times New Roman"/>
          <w:sz w:val="28"/>
        </w:rPr>
      </w:pPr>
    </w:p>
    <w:p w:rsidR="00B62A46" w:rsidRDefault="00B62A46">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B62A46">
        <w:trPr>
          <w:trHeight w:val="427"/>
        </w:trPr>
        <w:tc>
          <w:tcPr>
            <w:tcW w:w="4253" w:type="dxa"/>
            <w:tcBorders>
              <w:top w:val="nil"/>
              <w:left w:val="nil"/>
              <w:right w:val="nil"/>
            </w:tcBorders>
            <w:tcMar>
              <w:left w:w="0" w:type="dxa"/>
              <w:right w:w="0" w:type="dxa"/>
            </w:tcMar>
          </w:tcPr>
          <w:p w:rsidR="00B62A46" w:rsidRDefault="0024500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B62A46">
        <w:trPr>
          <w:trHeight w:val="247"/>
        </w:trPr>
        <w:tc>
          <w:tcPr>
            <w:tcW w:w="4253" w:type="dxa"/>
            <w:tcBorders>
              <w:left w:val="nil"/>
              <w:bottom w:val="nil"/>
              <w:right w:val="nil"/>
            </w:tcBorders>
            <w:tcMar>
              <w:left w:w="0" w:type="dxa"/>
              <w:right w:w="0" w:type="dxa"/>
            </w:tcMar>
          </w:tcPr>
          <w:p w:rsidR="00B62A46" w:rsidRDefault="0024500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B62A46">
        <w:trPr>
          <w:trHeight w:val="80"/>
        </w:trPr>
        <w:tc>
          <w:tcPr>
            <w:tcW w:w="4253" w:type="dxa"/>
            <w:tcMar>
              <w:left w:w="0" w:type="dxa"/>
              <w:right w:w="0" w:type="dxa"/>
            </w:tcMar>
          </w:tcPr>
          <w:p w:rsidR="00B62A46" w:rsidRDefault="00B62A46">
            <w:pPr>
              <w:spacing w:after="0" w:line="240" w:lineRule="auto"/>
              <w:jc w:val="both"/>
              <w:rPr>
                <w:rFonts w:ascii="Times New Roman" w:hAnsi="Times New Roman"/>
                <w:sz w:val="20"/>
              </w:rPr>
            </w:pPr>
          </w:p>
        </w:tc>
      </w:tr>
    </w:tbl>
    <w:p w:rsidR="00B62A46" w:rsidRDefault="00B62A46">
      <w:pPr>
        <w:spacing w:after="0" w:line="240" w:lineRule="auto"/>
        <w:ind w:firstLine="709"/>
        <w:jc w:val="both"/>
        <w:rPr>
          <w:rFonts w:ascii="Times New Roman" w:hAnsi="Times New Roman"/>
          <w:sz w:val="28"/>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B62A46">
        <w:tc>
          <w:tcPr>
            <w:tcW w:w="9639" w:type="dxa"/>
            <w:tcBorders>
              <w:top w:val="nil"/>
              <w:left w:val="nil"/>
              <w:bottom w:val="nil"/>
              <w:right w:val="nil"/>
            </w:tcBorders>
          </w:tcPr>
          <w:p w:rsidR="00B62A46" w:rsidRDefault="00245008">
            <w:pPr>
              <w:ind w:left="30"/>
              <w:jc w:val="center"/>
              <w:rPr>
                <w:rFonts w:ascii="Times New Roman" w:hAnsi="Times New Roman"/>
                <w:b/>
                <w:sz w:val="28"/>
              </w:rPr>
            </w:pPr>
            <w:r>
              <w:rPr>
                <w:rFonts w:ascii="Times New Roman" w:hAnsi="Times New Roman"/>
                <w:b/>
                <w:sz w:val="28"/>
              </w:rPr>
              <w:t xml:space="preserve">О внесении изменения в приложение 2 к приказу Министерства цифрового развития Камчатского края от 29.09.2023 № 10-Н </w:t>
            </w:r>
            <w:r w:rsidR="00A4036B">
              <w:rPr>
                <w:rFonts w:ascii="Times New Roman" w:hAnsi="Times New Roman"/>
                <w:b/>
                <w:sz w:val="28"/>
              </w:rPr>
              <w:br/>
            </w:r>
            <w:bookmarkStart w:id="1" w:name="_GoBack"/>
            <w:bookmarkEnd w:id="1"/>
            <w:r>
              <w:rPr>
                <w:rFonts w:ascii="Times New Roman" w:hAnsi="Times New Roman"/>
                <w:b/>
                <w:sz w:val="28"/>
              </w:rPr>
              <w:t>«О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w:t>
            </w:r>
          </w:p>
        </w:tc>
      </w:tr>
    </w:tbl>
    <w:p w:rsidR="00B62A46" w:rsidRDefault="00B62A46">
      <w:pPr>
        <w:spacing w:after="0" w:line="240" w:lineRule="auto"/>
        <w:ind w:firstLine="709"/>
        <w:jc w:val="both"/>
        <w:rPr>
          <w:rFonts w:ascii="Times New Roman" w:hAnsi="Times New Roman"/>
          <w:sz w:val="28"/>
        </w:rPr>
      </w:pPr>
    </w:p>
    <w:p w:rsidR="00B62A46" w:rsidRDefault="00B62A46">
      <w:pPr>
        <w:spacing w:after="0" w:line="240" w:lineRule="auto"/>
        <w:ind w:firstLine="709"/>
        <w:jc w:val="both"/>
        <w:rPr>
          <w:rFonts w:ascii="Times New Roman" w:hAnsi="Times New Roman"/>
          <w:sz w:val="28"/>
        </w:rPr>
      </w:pPr>
    </w:p>
    <w:p w:rsidR="00B62A46" w:rsidRDefault="00245008">
      <w:pPr>
        <w:spacing w:after="0" w:line="252" w:lineRule="auto"/>
        <w:ind w:firstLine="709"/>
        <w:jc w:val="both"/>
        <w:rPr>
          <w:rFonts w:ascii="Times New Roman" w:hAnsi="Times New Roman"/>
          <w:sz w:val="28"/>
        </w:rPr>
      </w:pPr>
      <w:r>
        <w:rPr>
          <w:rFonts w:ascii="Times New Roman" w:hAnsi="Times New Roman"/>
          <w:sz w:val="28"/>
        </w:rPr>
        <w:t>ПРИКАЗЫВАЮ:</w:t>
      </w:r>
    </w:p>
    <w:p w:rsidR="00B62A46" w:rsidRDefault="00B62A46">
      <w:pPr>
        <w:spacing w:after="0" w:line="252" w:lineRule="auto"/>
        <w:ind w:firstLine="709"/>
        <w:jc w:val="both"/>
        <w:rPr>
          <w:rFonts w:ascii="Times New Roman" w:hAnsi="Times New Roman"/>
          <w:sz w:val="28"/>
        </w:rPr>
      </w:pPr>
    </w:p>
    <w:p w:rsidR="00B62A46" w:rsidRDefault="00245008">
      <w:pPr>
        <w:numPr>
          <w:ilvl w:val="0"/>
          <w:numId w:val="1"/>
        </w:numPr>
        <w:tabs>
          <w:tab w:val="left" w:pos="993"/>
        </w:tabs>
        <w:spacing w:after="0" w:line="252" w:lineRule="auto"/>
        <w:ind w:left="0" w:firstLine="709"/>
        <w:jc w:val="both"/>
        <w:rPr>
          <w:rFonts w:ascii="Times New Roman" w:hAnsi="Times New Roman"/>
          <w:sz w:val="28"/>
        </w:rPr>
      </w:pPr>
      <w:r>
        <w:rPr>
          <w:rFonts w:ascii="Times New Roman" w:hAnsi="Times New Roman"/>
          <w:sz w:val="28"/>
        </w:rPr>
        <w:t xml:space="preserve">Внести в приложение 2 к приказу Министерства цифрового развития Камчатского края от 29.09.2023 № 10-Н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 изменение, изложив его в редакции согласно приложению к настоящему приказу. </w:t>
      </w:r>
    </w:p>
    <w:p w:rsidR="00B62A46" w:rsidRDefault="00245008">
      <w:pPr>
        <w:numPr>
          <w:ilvl w:val="0"/>
          <w:numId w:val="1"/>
        </w:numPr>
        <w:tabs>
          <w:tab w:val="left" w:pos="993"/>
        </w:tabs>
        <w:spacing w:after="0" w:line="252" w:lineRule="auto"/>
        <w:ind w:left="0" w:firstLine="709"/>
        <w:jc w:val="both"/>
        <w:rPr>
          <w:rFonts w:ascii="Times New Roman" w:hAnsi="Times New Roman"/>
          <w:sz w:val="28"/>
        </w:rPr>
      </w:pPr>
      <w:r>
        <w:rPr>
          <w:rFonts w:ascii="Times New Roman" w:hAnsi="Times New Roman"/>
          <w:sz w:val="28"/>
        </w:rPr>
        <w:t xml:space="preserve">Настоящий </w:t>
      </w:r>
      <w:r w:rsidR="003A54C5">
        <w:rPr>
          <w:rFonts w:ascii="Times New Roman" w:hAnsi="Times New Roman"/>
          <w:sz w:val="28"/>
        </w:rPr>
        <w:t>п</w:t>
      </w:r>
      <w:r>
        <w:rPr>
          <w:rFonts w:ascii="Times New Roman" w:hAnsi="Times New Roman"/>
          <w:sz w:val="28"/>
        </w:rPr>
        <w:t>риказ вступает в силу после дня его официального опубликования.</w:t>
      </w:r>
    </w:p>
    <w:p w:rsidR="00B62A46" w:rsidRDefault="00B62A46">
      <w:pPr>
        <w:spacing w:after="0" w:line="240" w:lineRule="auto"/>
        <w:ind w:firstLine="709"/>
        <w:jc w:val="both"/>
        <w:rPr>
          <w:rFonts w:ascii="Times New Roman" w:hAnsi="Times New Roman"/>
          <w:sz w:val="28"/>
        </w:rPr>
      </w:pPr>
    </w:p>
    <w:p w:rsidR="00B62A46" w:rsidRDefault="00B62A46">
      <w:pPr>
        <w:spacing w:after="0" w:line="240" w:lineRule="auto"/>
        <w:ind w:firstLine="709"/>
        <w:jc w:val="both"/>
        <w:rPr>
          <w:rFonts w:ascii="Times New Roman" w:hAnsi="Times New Roman"/>
          <w:sz w:val="28"/>
        </w:rPr>
      </w:pPr>
    </w:p>
    <w:p w:rsidR="00B62A46" w:rsidRDefault="00B62A46">
      <w:pPr>
        <w:spacing w:after="0" w:line="240" w:lineRule="auto"/>
        <w:ind w:firstLine="709"/>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2977"/>
        <w:gridCol w:w="4394"/>
        <w:gridCol w:w="2268"/>
      </w:tblGrid>
      <w:tr w:rsidR="00B62A46">
        <w:trPr>
          <w:trHeight w:val="1858"/>
        </w:trPr>
        <w:tc>
          <w:tcPr>
            <w:tcW w:w="2977" w:type="dxa"/>
            <w:shd w:val="clear" w:color="auto" w:fill="auto"/>
            <w:tcMar>
              <w:left w:w="0" w:type="dxa"/>
              <w:right w:w="0" w:type="dxa"/>
            </w:tcMar>
          </w:tcPr>
          <w:p w:rsidR="00B62A46" w:rsidRDefault="00245008">
            <w:pPr>
              <w:spacing w:after="0" w:line="240" w:lineRule="auto"/>
              <w:ind w:right="27"/>
              <w:rPr>
                <w:rFonts w:ascii="Times New Roman" w:hAnsi="Times New Roman"/>
                <w:sz w:val="24"/>
              </w:rPr>
            </w:pPr>
            <w:r>
              <w:rPr>
                <w:rFonts w:ascii="Times New Roman" w:hAnsi="Times New Roman"/>
                <w:sz w:val="28"/>
              </w:rPr>
              <w:t>И.о. Министра</w:t>
            </w:r>
          </w:p>
          <w:p w:rsidR="00B62A46" w:rsidRDefault="00B62A46">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B62A46" w:rsidRDefault="00245008">
            <w:pPr>
              <w:spacing w:after="0" w:line="240" w:lineRule="auto"/>
              <w:rPr>
                <w:rFonts w:ascii="Times New Roman" w:hAnsi="Times New Roman"/>
                <w:color w:val="000000" w:themeColor="text1"/>
                <w:sz w:val="24"/>
              </w:rPr>
            </w:pPr>
            <w:bookmarkStart w:id="2" w:name="SIGNERSTAMP1"/>
            <w:r>
              <w:rPr>
                <w:rFonts w:ascii="Times New Roman" w:hAnsi="Times New Roman"/>
                <w:color w:val="FFFFFF" w:themeColor="background1"/>
                <w:sz w:val="24"/>
              </w:rPr>
              <w:t>[горизонтальный штамп подписи 1]</w:t>
            </w:r>
            <w:bookmarkEnd w:id="2"/>
          </w:p>
        </w:tc>
        <w:tc>
          <w:tcPr>
            <w:tcW w:w="2268" w:type="dxa"/>
            <w:shd w:val="clear" w:color="auto" w:fill="auto"/>
            <w:tcMar>
              <w:left w:w="0" w:type="dxa"/>
              <w:right w:w="0" w:type="dxa"/>
            </w:tcMar>
          </w:tcPr>
          <w:p w:rsidR="00B62A46" w:rsidRDefault="00245008">
            <w:pPr>
              <w:spacing w:after="0" w:line="240" w:lineRule="auto"/>
              <w:jc w:val="right"/>
              <w:rPr>
                <w:rFonts w:ascii="Times New Roman" w:hAnsi="Times New Roman"/>
                <w:sz w:val="24"/>
              </w:rPr>
            </w:pPr>
            <w:r>
              <w:rPr>
                <w:rFonts w:ascii="Times New Roman" w:hAnsi="Times New Roman"/>
                <w:sz w:val="28"/>
              </w:rPr>
              <w:t>В.А. Батурин</w:t>
            </w:r>
          </w:p>
        </w:tc>
      </w:tr>
    </w:tbl>
    <w:p w:rsidR="00B62A46" w:rsidRDefault="00245008">
      <w:r>
        <w:br w:type="page"/>
      </w:r>
    </w:p>
    <w:p w:rsidR="00B62A46" w:rsidRDefault="00245008">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 xml:space="preserve">Приложение к приказу </w:t>
      </w:r>
    </w:p>
    <w:p w:rsidR="00B62A46" w:rsidRDefault="00245008">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Министерства цифрового развития</w:t>
      </w:r>
    </w:p>
    <w:p w:rsidR="00B62A46" w:rsidRDefault="00245008">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B62A46">
        <w:tc>
          <w:tcPr>
            <w:tcW w:w="414" w:type="dxa"/>
            <w:tcBorders>
              <w:top w:val="nil"/>
              <w:left w:val="nil"/>
              <w:bottom w:val="nil"/>
              <w:right w:val="nil"/>
            </w:tcBorders>
          </w:tcPr>
          <w:p w:rsidR="00B62A46" w:rsidRDefault="00245008">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B62A46" w:rsidRDefault="00245008">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B62A46" w:rsidRDefault="00245008">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B62A46" w:rsidRDefault="00245008">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B62A46" w:rsidRDefault="00B62A46">
      <w:pPr>
        <w:spacing w:after="0" w:line="240" w:lineRule="auto"/>
        <w:rPr>
          <w:rFonts w:ascii="Times New Roman" w:hAnsi="Times New Roman"/>
          <w:sz w:val="28"/>
        </w:rPr>
      </w:pPr>
    </w:p>
    <w:p w:rsidR="00B62A46" w:rsidRDefault="00245008">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 xml:space="preserve">«Приложение 2 к приказу </w:t>
      </w:r>
    </w:p>
    <w:p w:rsidR="00B62A46" w:rsidRDefault="00245008">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Министерства цифрового развития</w:t>
      </w:r>
    </w:p>
    <w:p w:rsidR="00B62A46" w:rsidRDefault="00245008">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B62A46">
        <w:tc>
          <w:tcPr>
            <w:tcW w:w="414" w:type="dxa"/>
            <w:tcBorders>
              <w:top w:val="nil"/>
              <w:left w:val="nil"/>
              <w:bottom w:val="nil"/>
              <w:right w:val="nil"/>
            </w:tcBorders>
          </w:tcPr>
          <w:p w:rsidR="00B62A46" w:rsidRDefault="00245008">
            <w:pPr>
              <w:spacing w:after="60"/>
              <w:ind w:left="-65"/>
              <w:jc w:val="center"/>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B62A46" w:rsidRDefault="00245008">
            <w:pPr>
              <w:jc w:val="right"/>
            </w:pPr>
            <w:r>
              <w:rPr>
                <w:rFonts w:ascii="Times New Roman" w:hAnsi="Times New Roman"/>
                <w:sz w:val="28"/>
              </w:rPr>
              <w:t>29.09.2023</w:t>
            </w:r>
          </w:p>
        </w:tc>
        <w:tc>
          <w:tcPr>
            <w:tcW w:w="486" w:type="dxa"/>
            <w:tcBorders>
              <w:top w:val="nil"/>
              <w:left w:val="nil"/>
              <w:bottom w:val="nil"/>
              <w:right w:val="nil"/>
            </w:tcBorders>
          </w:tcPr>
          <w:p w:rsidR="00B62A46" w:rsidRDefault="00245008">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B62A46" w:rsidRDefault="00245008">
            <w:pPr>
              <w:spacing w:after="60"/>
              <w:jc w:val="right"/>
              <w:rPr>
                <w:rFonts w:ascii="Times New Roman" w:hAnsi="Times New Roman"/>
                <w:color w:val="FFFFFF" w:themeColor="background1"/>
                <w:sz w:val="28"/>
              </w:rPr>
            </w:pPr>
            <w:r>
              <w:rPr>
                <w:rFonts w:ascii="Times New Roman" w:hAnsi="Times New Roman"/>
                <w:color w:val="FFFFFF" w:themeColor="background1"/>
                <w:sz w:val="28"/>
              </w:rPr>
              <w:t>[</w:t>
            </w:r>
            <w:r>
              <w:rPr>
                <w:rFonts w:ascii="Times New Roman" w:hAnsi="Times New Roman"/>
                <w:sz w:val="28"/>
              </w:rPr>
              <w:t>10-Н</w:t>
            </w:r>
          </w:p>
        </w:tc>
      </w:tr>
    </w:tbl>
    <w:p w:rsidR="00B62A46" w:rsidRDefault="00B62A46">
      <w:pPr>
        <w:spacing w:after="0" w:line="240" w:lineRule="auto"/>
        <w:rPr>
          <w:rFonts w:ascii="Times New Roman" w:hAnsi="Times New Roman"/>
          <w:sz w:val="28"/>
        </w:rPr>
      </w:pPr>
    </w:p>
    <w:p w:rsidR="00B62A46" w:rsidRDefault="00245008">
      <w:pPr>
        <w:spacing w:after="0" w:line="240" w:lineRule="auto"/>
        <w:jc w:val="center"/>
        <w:rPr>
          <w:rFonts w:ascii="Times New Roman" w:hAnsi="Times New Roman"/>
          <w:sz w:val="28"/>
        </w:rPr>
      </w:pPr>
      <w:r>
        <w:rPr>
          <w:rFonts w:ascii="Times New Roman" w:hAnsi="Times New Roman"/>
          <w:sz w:val="28"/>
        </w:rPr>
        <w:t xml:space="preserve">Порядок </w:t>
      </w:r>
    </w:p>
    <w:p w:rsidR="00B62A46" w:rsidRDefault="00245008">
      <w:pPr>
        <w:spacing w:after="0" w:line="240" w:lineRule="auto"/>
        <w:jc w:val="center"/>
        <w:rPr>
          <w:rFonts w:ascii="Times New Roman" w:hAnsi="Times New Roman"/>
          <w:sz w:val="28"/>
        </w:rPr>
      </w:pPr>
      <w:r>
        <w:rPr>
          <w:rFonts w:ascii="Times New Roman" w:hAnsi="Times New Roman"/>
          <w:sz w:val="28"/>
        </w:rPr>
        <w:t>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w:t>
      </w: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1. Настоящий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 (далее – Порядок) разработан в соответствии c Федеральным законом от 27.07.2004 № 79-ФЗ «О государственной гражданской службе Российской Федерации», Федеральным законом от 25.12.2008 </w:t>
      </w:r>
      <w:r>
        <w:br/>
      </w:r>
      <w:r>
        <w:rPr>
          <w:rFonts w:ascii="Times New Roman" w:hAnsi="Times New Roman"/>
          <w:sz w:val="28"/>
        </w:rPr>
        <w:t xml:space="preserve">№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Камчатского края </w:t>
      </w:r>
      <w:r>
        <w:br/>
      </w:r>
      <w:r>
        <w:rPr>
          <w:rFonts w:ascii="Times New Roman" w:hAnsi="Times New Roman"/>
          <w:sz w:val="28"/>
        </w:rPr>
        <w:t xml:space="preserve">от 03.12.2010 № 526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Законом Камчатского края </w:t>
      </w:r>
      <w:r>
        <w:br/>
      </w:r>
      <w:r>
        <w:rPr>
          <w:rFonts w:ascii="Times New Roman" w:hAnsi="Times New Roman"/>
          <w:sz w:val="28"/>
        </w:rPr>
        <w:t xml:space="preserve">от 20.11.2013 № 343 «О государственной гражданской службе Камчатского края», Законом Камчатского края от 18.12.2008 № 192 «О противодействии коррупции в Камчатском крае»,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 (далее – комиссия) при рассмотрении вопросов, связанных с соблюдением требований к служебному поведению и (или) урегулированию конфликта интересов в отношении государственных гражданских служащих Камчатского края, замещающих должности государственной гражданской службы Камчатского края в Министерстве цифрового развития Камчатского края (далее – Министерство), назначение на которые и освобождение от которых осуществляется Министром цифрового развития Камчатского края (далее – гражданские служащие), а также граждан, замещавших должности государственной гражданской службы Камчатского края в Министерстве, </w:t>
      </w:r>
      <w:r>
        <w:rPr>
          <w:rFonts w:ascii="Times New Roman" w:hAnsi="Times New Roman"/>
          <w:sz w:val="28"/>
        </w:rPr>
        <w:lastRenderedPageBreak/>
        <w:t>назначение на которые и освобождение от которых осуществлялось Министром цифрового развития Камчатского края (далее – граждане).</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Камчатского края, иными нормативными правовыми актами Камчатского края и настоящим Порядком.</w:t>
      </w:r>
    </w:p>
    <w:p w:rsidR="00B62A46" w:rsidRDefault="00245008">
      <w:pPr>
        <w:spacing w:after="0" w:line="240" w:lineRule="auto"/>
        <w:ind w:left="709"/>
        <w:jc w:val="both"/>
        <w:rPr>
          <w:rFonts w:ascii="Times New Roman" w:hAnsi="Times New Roman"/>
          <w:sz w:val="28"/>
        </w:rPr>
      </w:pPr>
      <w:r>
        <w:rPr>
          <w:rFonts w:ascii="Times New Roman" w:hAnsi="Times New Roman"/>
          <w:sz w:val="28"/>
        </w:rPr>
        <w:t>3. Основной задачей комиссии является содействие Министерству:</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в обеспечении соблюдения гражданскими служащими ограничений,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27.07.2004 № 79-ФЗ «О государственной гражданской службе Российской Федерации», Федеральным законом от 25.12.2008 № 273-ФЗ «О противодействии коррупции», иными федеральными законами, Законом Камчатского края от 18.12.2008 № 192 «О противодействии коррупции в Камчатском крае», иными законами Камчатского края (далее – требования к служебному поведению и (или) требования об урегулировании конфликта интересов);</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 в осуществлении в Министерстве мер по предупреждению коррупции.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 В состав комиссии входят председатель комиссии, его заместитель, назначаемый Министром цифрового развития Камчатского края (далее – Министр) из числа членов комиссии, замещающих должности гражданской службы в Министерстве,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62A46" w:rsidRDefault="00245008">
      <w:pPr>
        <w:numPr>
          <w:ilvl w:val="0"/>
          <w:numId w:val="1"/>
        </w:numPr>
        <w:tabs>
          <w:tab w:val="left" w:pos="1134"/>
        </w:tabs>
        <w:spacing w:after="0" w:line="240" w:lineRule="auto"/>
        <w:ind w:left="0" w:firstLine="709"/>
        <w:jc w:val="both"/>
        <w:rPr>
          <w:rFonts w:ascii="Times New Roman" w:hAnsi="Times New Roman"/>
          <w:sz w:val="28"/>
        </w:rPr>
      </w:pPr>
      <w:r>
        <w:rPr>
          <w:rFonts w:ascii="Times New Roman" w:hAnsi="Times New Roman"/>
          <w:sz w:val="28"/>
        </w:rPr>
        <w:t>В состав комиссии входят:</w:t>
      </w:r>
    </w:p>
    <w:p w:rsidR="00B62A46" w:rsidRDefault="00245008">
      <w:pPr>
        <w:numPr>
          <w:ilvl w:val="0"/>
          <w:numId w:val="2"/>
        </w:numPr>
        <w:tabs>
          <w:tab w:val="left" w:pos="1134"/>
        </w:tabs>
        <w:spacing w:after="0" w:line="240" w:lineRule="auto"/>
        <w:ind w:left="0" w:firstLine="709"/>
        <w:jc w:val="both"/>
        <w:rPr>
          <w:rFonts w:ascii="Times New Roman" w:hAnsi="Times New Roman"/>
          <w:sz w:val="28"/>
        </w:rPr>
      </w:pPr>
      <w:r>
        <w:rPr>
          <w:rFonts w:ascii="Times New Roman" w:hAnsi="Times New Roman"/>
          <w:sz w:val="28"/>
        </w:rPr>
        <w:t>заместитель Министра – председатель комиссии;</w:t>
      </w:r>
    </w:p>
    <w:p w:rsidR="00B62A46" w:rsidRDefault="00245008">
      <w:pPr>
        <w:numPr>
          <w:ilvl w:val="0"/>
          <w:numId w:val="2"/>
        </w:numPr>
        <w:tabs>
          <w:tab w:val="left" w:pos="1134"/>
        </w:tabs>
        <w:spacing w:after="0" w:line="240" w:lineRule="auto"/>
        <w:ind w:left="0" w:firstLine="709"/>
        <w:jc w:val="both"/>
        <w:rPr>
          <w:rFonts w:ascii="Times New Roman" w:hAnsi="Times New Roman"/>
          <w:sz w:val="28"/>
        </w:rPr>
      </w:pPr>
      <w:r>
        <w:rPr>
          <w:rFonts w:ascii="Times New Roman" w:hAnsi="Times New Roman"/>
          <w:sz w:val="28"/>
        </w:rPr>
        <w:t>уполномоченное должностное лицо Министерства, ответственное за работу по профилактике коррупционных и иных правонарушений (далее – уполномоченное должностное лицо Министерства) – секретарь комиссии;</w:t>
      </w:r>
    </w:p>
    <w:p w:rsidR="00B62A46" w:rsidRDefault="00245008">
      <w:pPr>
        <w:numPr>
          <w:ilvl w:val="0"/>
          <w:numId w:val="2"/>
        </w:numPr>
        <w:tabs>
          <w:tab w:val="left" w:pos="1134"/>
        </w:tabs>
        <w:spacing w:after="0" w:line="240" w:lineRule="auto"/>
        <w:ind w:left="0" w:firstLine="709"/>
        <w:jc w:val="both"/>
        <w:rPr>
          <w:rFonts w:ascii="Times New Roman" w:hAnsi="Times New Roman"/>
          <w:sz w:val="28"/>
        </w:rPr>
      </w:pPr>
      <w:r>
        <w:rPr>
          <w:rFonts w:ascii="Times New Roman" w:hAnsi="Times New Roman"/>
          <w:sz w:val="28"/>
        </w:rPr>
        <w:t>гражданские служащие Министерства, определяемые Министром;</w:t>
      </w:r>
    </w:p>
    <w:p w:rsidR="00B62A46" w:rsidRDefault="00245008">
      <w:pPr>
        <w:numPr>
          <w:ilvl w:val="0"/>
          <w:numId w:val="2"/>
        </w:numPr>
        <w:tabs>
          <w:tab w:val="left" w:pos="1134"/>
        </w:tabs>
        <w:spacing w:after="0" w:line="240" w:lineRule="auto"/>
        <w:ind w:left="0" w:firstLine="709"/>
        <w:jc w:val="both"/>
        <w:rPr>
          <w:rFonts w:ascii="Times New Roman" w:hAnsi="Times New Roman"/>
          <w:sz w:val="28"/>
        </w:rPr>
      </w:pPr>
      <w:r>
        <w:rPr>
          <w:rFonts w:ascii="Times New Roman" w:hAnsi="Times New Roman"/>
          <w:sz w:val="28"/>
        </w:rPr>
        <w:t>представитель отдела по профилактике коррупционных и иных правонарушений Администрации Губернатора Камчатского края;</w:t>
      </w:r>
    </w:p>
    <w:p w:rsidR="00B62A46" w:rsidRDefault="00245008">
      <w:pPr>
        <w:numPr>
          <w:ilvl w:val="0"/>
          <w:numId w:val="2"/>
        </w:numPr>
        <w:tabs>
          <w:tab w:val="left" w:pos="1134"/>
        </w:tabs>
        <w:spacing w:after="0" w:line="240" w:lineRule="auto"/>
        <w:ind w:left="0" w:firstLine="709"/>
        <w:jc w:val="both"/>
        <w:rPr>
          <w:rFonts w:ascii="Times New Roman" w:hAnsi="Times New Roman"/>
          <w:sz w:val="28"/>
        </w:rPr>
      </w:pPr>
      <w:r>
        <w:rPr>
          <w:rFonts w:ascii="Times New Roman" w:hAnsi="Times New Roman"/>
          <w:sz w:val="28"/>
        </w:rPr>
        <w:t>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государственной службой;</w:t>
      </w:r>
    </w:p>
    <w:p w:rsidR="00B62A46" w:rsidRDefault="00245008">
      <w:pPr>
        <w:numPr>
          <w:ilvl w:val="0"/>
          <w:numId w:val="2"/>
        </w:numPr>
        <w:tabs>
          <w:tab w:val="left" w:pos="1134"/>
        </w:tabs>
        <w:spacing w:after="0" w:line="240" w:lineRule="auto"/>
        <w:ind w:left="0" w:firstLine="709"/>
        <w:jc w:val="both"/>
        <w:rPr>
          <w:rFonts w:ascii="Times New Roman" w:hAnsi="Times New Roman"/>
          <w:sz w:val="28"/>
        </w:rPr>
      </w:pPr>
      <w:r>
        <w:rPr>
          <w:rFonts w:ascii="Times New Roman" w:hAnsi="Times New Roman"/>
          <w:sz w:val="28"/>
        </w:rPr>
        <w:t>представитель Общественной палаты Камчатского края.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6. Персональный состав комиссии определяется приложением 1 к настоящему приказу. Число членов комиссии, не замещающих должности гражданской службы в Министерстве, должно составлять не менее одной четверти от общего числа членов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7. Основаниями для проведения заседания комиссии являются:</w:t>
      </w:r>
    </w:p>
    <w:p w:rsidR="00B62A46" w:rsidRDefault="00245008">
      <w:pPr>
        <w:numPr>
          <w:ilvl w:val="0"/>
          <w:numId w:val="3"/>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представление Министром в соответствии с пунктом 4 части 23 Положения о проверке достоверности и полноты сведений, представляемых </w:t>
      </w:r>
      <w:r>
        <w:rPr>
          <w:rFonts w:ascii="Times New Roman" w:hAnsi="Times New Roman"/>
          <w:sz w:val="28"/>
        </w:rPr>
        <w:lastRenderedPageBreak/>
        <w:t xml:space="preserve">гражданами, претендующими на замещение государственных должностей Камчатского края, должностей государственной гражданской службы Камчатского края, лицами, замещающими указанные должности,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утвержденного Законом Камчатского края от 27.04.2010 № 436 </w:t>
      </w:r>
      <w:r>
        <w:br/>
      </w:r>
      <w:r>
        <w:rPr>
          <w:rFonts w:ascii="Times New Roman" w:hAnsi="Times New Roman"/>
          <w:sz w:val="28"/>
        </w:rPr>
        <w:t>«О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 (далее – Положение о проверке достоверности и полноты сведений), материалов проверки, свидетельствующих:</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а) о представлении гражданским служащим недостоверных или неполных сведений, предусмотренных пунктом 1 части 1 Положения о проверке достоверности и полноты сведений;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б) о несоблюдении гражданским служащим требований к служебному поведению и (или) требований об урегулировании конфликта интересов;</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 поступившее уполномоченному должностному лицу Министерства в соответствии с настоящим Порядком:</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а) обращение гражданина, замещавшего в Министерстве должность гражданской службы, включенную в перечень должностей, утвержденный нормативным правовым актом Российской Федерации, о даче согласия на замещение должности в организации на условиях трудового договора либо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б) 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в) заявление гражданского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w:t>
      </w:r>
      <w:r>
        <w:rPr>
          <w:rFonts w:ascii="Times New Roman" w:hAnsi="Times New Roman"/>
          <w:sz w:val="28"/>
        </w:rPr>
        <w:lastRenderedPageBreak/>
        <w:t>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г) 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 представление Министра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Министерстве мер по предупреждению коррупции.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4) представление Министром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w:t>
      </w:r>
      <w:r>
        <w:br/>
      </w:r>
      <w:r>
        <w:rPr>
          <w:rFonts w:ascii="Times New Roman" w:hAnsi="Times New Roman"/>
          <w:sz w:val="28"/>
        </w:rPr>
        <w:t>от 03.12.2012 № 230-ФЗ «О контроле за соответствием расходов лиц, замещающих государственные должности, и иных лиц их доходам».</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5)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Министерство уведомление коммерческой или некоммерческой организации о заключении с гражданином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Министерстве,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9. Обращение, указанное в подпункте «а» пункта 2 части 7 настоящего Порядка, заявления, указанные в подпунктах «б»–«в» пункта 2 части 7 настоящего Порядка, и уведомления, указанные в подпункте «г» пункта 2 и пункте 5 части 7 настоящего Порядка, подаются уполномоченному должностному лицу Министерства для регистрации и дальнейшего рассмотрения в соответствии с настоящим Порядком.</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10. В обращении, предусмотренном подпунктом «а» пункта 2 части 7 настоящего Порядка,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w:t>
      </w:r>
      <w:r>
        <w:rPr>
          <w:rFonts w:ascii="Times New Roman" w:hAnsi="Times New Roman"/>
          <w:sz w:val="28"/>
        </w:rPr>
        <w:lastRenderedPageBreak/>
        <w:t xml:space="preserve">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Уполномоченным должностным лицом Министерства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r>
        <w:rPr>
          <w:rFonts w:ascii="Times New Roman" w:hAnsi="Times New Roman"/>
          <w:sz w:val="28"/>
        </w:rPr>
        <w:br/>
        <w:t>«О противодействии коррупции».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11. Обращение, указанное в подпункте «а» пункта 2 части 7 настоящего Порядка,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Порядком.</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12. Уведомление, указанное в пункте 5 части 7 настоящего Порядка, рассматривается уполномоченным должностным лицом Министерства, которое осуществляет подготовку мотивированного заключения о соблюдении гражданином, замещавшим должность государственной службы в Министерстве, требований статьи 12 Федерального закона от 25.12.2008 </w:t>
      </w:r>
      <w:r>
        <w:br/>
      </w:r>
      <w:r>
        <w:rPr>
          <w:rFonts w:ascii="Times New Roman" w:hAnsi="Times New Roman"/>
          <w:sz w:val="28"/>
        </w:rPr>
        <w:t>№ 273-ФЗ «О противодействии коррупции».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13. Уведомление, указанное в подпункте «г» пункта 2 части 7 настоящего Порядка, рассматривается уполномоченным должностным лицом Министерства, которое осуществляет подготовку мотивированного заключения по результатам рассмотрения уведомления.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14. При подготовке мотивированного заключения по результатам рассмотрения обращения, указанного в подпункте «а» пункта 2 части 7 настоящего Порядка, или уведомлений, указанных в подпункте «г» пункта 2 части 7 и пункте 5 части 7 настоящего Порядка, уполномоченное должностное лицо Министерства имеет право проводить собеседование с государственным служащим, представившим обращение или уведомление, получать от него письменные пояснения, а Министр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15. Мотивированные заключения, предусмотренные частями 10, 12 и 13 настоящего Порядка, должны содержать:</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а) информацию, изложенную в обращениях или уведомлениях, указанных в подпункте «а» и подпункте «г» пункта 2 части 7 и пункте 5 части 7 настоящего Порядка;</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в) мотивированный вывод по результатам предварительного рассмотрения обращений и уведомлений, указанных в подпунктах «а» и «г» пункта 2 и пункте 5 части 7 настоящего Порядка, а также рекомендации для принятия одного из решений в соответствии с частями 28, 31, 33 настоящего Порядка или иного решения.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16. Председатель комиссии при поступлении к нему информации, содержащей основания для проведения заседания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частями 17 и 18 настоящего Порядка;</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уполномоченному должностному лицу Министерства, и результатами ее проверки;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 рассматривает ходатайства о приглашении на заседание комиссии лиц, указанных в пункте 2 части 19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17. Заседание Комиссии по рассмотрению заявлений, указанных в подпунктах «б» и «в» пункта 2 части 7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18. Уведомление, указанное в пункте 5 части 7 настоящего Порядка, как правило, рассматривается на очередном (плановом) заседании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19. В заседаниях комиссии с правом совещательного голоса участвуют:</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Министерстве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2) другие гражданские служащие, замещающие должности гражданской службы в Министерстве;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w:t>
      </w:r>
      <w:r>
        <w:rPr>
          <w:rFonts w:ascii="Times New Roman" w:hAnsi="Times New Roman"/>
          <w:sz w:val="28"/>
        </w:rPr>
        <w:lastRenderedPageBreak/>
        <w:t>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календарных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Министерстве, недопустимо.</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22.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пунктом 2 части 7 настоящего Порядка.</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23. Заседания комиссии могут проводиться в отсутствие гражданского служащего или гражданина в случае:</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если в обращении, заявлении или уведомлении, предусмотренных пунктом 2 части 7 настоящего Порядка, не содержится указания о намерении гражданского служащего или гражданина лично присутствовать на заседании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24. На заседании комиссии заслушиваются пояснения гражданского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25. Члены комиссии и лица, участвовавшие в ее заседании, не вправе разглашать сведения, ставшие им известными в ходе работы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26. По итогам рассмотрения вопроса, указанного в подпункте «а» пункта 1 части 7 настоящего Порядка, комиссия принимает одно из следующих решений: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установить, что сведения, представленные гражданским служащим в соответствии с пунктом 1 части 1 Положения о проверке достоверности и полноты сведений, являются достоверными и полными;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2) установить, что сведения, представленные гражданским служащим в соответствии с пунктом 1 части 1 Положения о проверке достоверности и полноты сведений, являются недостоверными и (или) неполными. В этом случае </w:t>
      </w:r>
      <w:r>
        <w:rPr>
          <w:rFonts w:ascii="Times New Roman" w:hAnsi="Times New Roman"/>
          <w:sz w:val="28"/>
        </w:rPr>
        <w:lastRenderedPageBreak/>
        <w:t>комиссия рекомендует Министру применить к гражданскому служащему конкретную меру ответственности.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27. По итогам рассмотрения вопроса, указанного в подпункте «б» пункта 1 части 7 настоящего Порядка, комиссия принимает одно из следующих решений: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B62A46" w:rsidRDefault="00245008">
      <w:pPr>
        <w:spacing w:after="0" w:line="240" w:lineRule="auto"/>
        <w:ind w:firstLine="709"/>
        <w:jc w:val="both"/>
      </w:pPr>
      <w:r>
        <w:rPr>
          <w:rFonts w:ascii="Times New Roman" w:hAnsi="Times New Roman"/>
          <w:sz w:val="28"/>
        </w:rP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Министру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28. По итогам рассмотрения вопроса, указанного в подпункте «а» пункта 2 части 7 настоящего Порядка, комиссия принимает одно из следующих решений: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дать гражданину согласие на замещение должности в организации на условиях трудового договора либо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 отказать гражданину в замещении должности в организации на условиях трудового договора либо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29. По итогам рассмотрения вопроса, указанного в подпункте «б» пункта 2 части 7 настоящего Порядка, комиссия принимает одно из следующих решений: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B62A46" w:rsidRDefault="00245008">
      <w:pPr>
        <w:spacing w:after="0" w:line="240" w:lineRule="auto"/>
        <w:ind w:firstLine="709"/>
        <w:jc w:val="both"/>
        <w:rPr>
          <w:rFonts w:ascii="Times New Roman" w:hAnsi="Times New Roman"/>
          <w:sz w:val="24"/>
          <w:shd w:val="clear" w:color="auto" w:fill="FFE779"/>
        </w:rPr>
      </w:pPr>
      <w:r>
        <w:rPr>
          <w:rFonts w:ascii="Times New Roman" w:hAnsi="Times New Roman"/>
          <w:sz w:val="28"/>
        </w:rPr>
        <w:t xml:space="preserve">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w:t>
      </w:r>
      <w:r>
        <w:rPr>
          <w:rFonts w:ascii="Times New Roman" w:hAnsi="Times New Roman"/>
          <w:sz w:val="28"/>
        </w:rPr>
        <w:lastRenderedPageBreak/>
        <w:t>комиссия рекомендует Министру применить к гражданскому служащему конкретную меру ответственности.</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30. По итогам рассмотрения вопроса, указанного в подпункте «в» пункта 2 части 7 настоящего Порядка, комиссия принимает одно из следующих решений:</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1) признать, что обстоятельства, препятствующие выполнению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2) признать, что обстоятельства, препятствующие выполнению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Министру применить к гражданскому служащему конкретную меру ответственности.</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31. По итогам рассмотрения вопроса, указанного в подпункте «г» пункта 2 части 7 настоящего Порядка, комиссия принимает одно из следующих решений:</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1) признать, что при исполнении гражданским служащим должностных обязанностей конфликт интересов отсутствует;</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Министру принять меры по урегулированию конфликта интересов или по недопущению его возникновения;</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3) признать, что гражданский служащий не соблюдал требования об урегулировании конфликта интересов. В этом случае комиссия рекомендует Министру применить к гражданскому служащему конкретную меру ответственности.</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32. По итогам рассмотрения вопроса, указанного в пункте 4 части 7 настоящего Порядка, комиссия принимает одно из следующих решений:</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1) признать, что сведения, представленные гражданским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B62A46" w:rsidRDefault="00245008">
      <w:pPr>
        <w:spacing w:after="0" w:line="240" w:lineRule="auto"/>
        <w:ind w:firstLine="709"/>
        <w:jc w:val="both"/>
        <w:rPr>
          <w:rFonts w:ascii="Times New Roman" w:hAnsi="Times New Roman"/>
          <w:sz w:val="28"/>
          <w:shd w:val="clear" w:color="auto" w:fill="FFE779"/>
        </w:rPr>
      </w:pPr>
      <w:r>
        <w:rPr>
          <w:rFonts w:ascii="Times New Roman" w:hAnsi="Times New Roman"/>
          <w:sz w:val="28"/>
        </w:rPr>
        <w:t xml:space="preserve">2) признать, что сведения, представленные гражданским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Министру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w:t>
      </w:r>
      <w:r>
        <w:rPr>
          <w:rFonts w:ascii="Times New Roman" w:hAnsi="Times New Roman"/>
          <w:sz w:val="28"/>
        </w:rPr>
        <w:lastRenderedPageBreak/>
        <w:t>органы прокуратуры и (или) иные государственные органы в соответствии с их компетенцией.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33. По итогам рассмотрения вопроса, указанного в пункте 5 части 7 настоящего Порядка, комиссия принимает в отношении гражданина одно из следующих решений: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w:t>
      </w:r>
      <w:r>
        <w:rPr>
          <w:rFonts w:ascii="Times New Roman" w:hAnsi="Times New Roman"/>
          <w:sz w:val="28"/>
        </w:rPr>
        <w:br/>
        <w:t>№ 273-ФЗ «О противодействии коррупции». В этом случае комиссия рекомендует Министру проинформировать об указанных обстоятельствах органы прокуратуры и уведомившую организацию.</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34. По итогам рассмотрения вопросов, указанных в пунктах 1, 2, 4 и 5 части 7 настоящего Порядка, и при наличии к тому оснований комиссия может принять иное решение, чем это предусмотрено частями 26–33 настоящего Порядка. Основания и мотивы принятия такого решения должны быть отражены в протоколе заседания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35. По итогам рассмотрения вопроса, предусмотренного пунктом 3 части 7 настоящего Порядка, комиссия принимает соответствующее решение.</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36. Для исполнения решений комиссии могут быть подготовлены проекты правовых актов Министерства, решений или поручений Министра, которые в установленном порядке представляются на рассмотрение Министру.</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37. Решения комиссии по вопросам, указанным в части 7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«а» пункта 2 части 7 настоящего Порядка, для Министра носят рекомендательный характер. Решение, принимаемое по итогам рассмотрения вопроса, указанного в подпункте «а» пункта 2 части 7 настоящего Порядка, носит обязательный характер.</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39. В протоколе заседания комиссии указываются: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1) дата заседания комиссии, фамилии, имена, отчества членов комиссии и других лиц, присутствующих на заседании;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 xml:space="preserve">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w:t>
      </w:r>
      <w:r>
        <w:rPr>
          <w:rFonts w:ascii="Times New Roman" w:hAnsi="Times New Roman"/>
          <w:sz w:val="28"/>
        </w:rPr>
        <w:lastRenderedPageBreak/>
        <w:t>требований к служебному поведению и (или) требований об урегулировании конфликта интересов;</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3) предъявляемые к гражданскому служащему претензии, материалы, на которых они основываются;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 содержание пояснений гражданского служащего и других лиц по существу предъявляемых претензий;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5) фамилии, имена, отчества выступивших на заседании лиц и краткое изложение их выступлений;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6) источник информации, содержащей основания для проведения заседания комиссии, дата поступления информации в Министерство;</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7) другие сведения;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8) результаты голосования;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9) решение и обоснование его принятия.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41. Копии протокола заседания комиссии в течение 7 календарных дней со дня заседания направляются Министру, полностью или в виде выписок из него – гражданскому служащему, а также по решению комиссии – иным заинтересованным лицам.</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42.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 Решение Министра оглашается на ближайшем заседании комиссии и принимается к сведению без обсуждения.</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43.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Министру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44.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календарных дней, а при необходимости – немедленно.</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lastRenderedPageBreak/>
        <w:t>45.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w:t>
      </w:r>
    </w:p>
    <w:p w:rsidR="00B62A46" w:rsidRDefault="00245008">
      <w:pPr>
        <w:spacing w:after="0" w:line="240" w:lineRule="auto"/>
        <w:jc w:val="both"/>
        <w:rPr>
          <w:rFonts w:ascii="Times New Roman" w:hAnsi="Times New Roman"/>
          <w:sz w:val="28"/>
        </w:rPr>
      </w:pPr>
      <w:r>
        <w:rPr>
          <w:rFonts w:ascii="Times New Roman" w:hAnsi="Times New Roman"/>
          <w:sz w:val="28"/>
        </w:rPr>
        <w:t>требований об урегулировании конфликта интересов.</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46. Выписка из решения комиссии, заверенная подписью секретаря комиссии и печатью Министерства, вручается гражданину в отношении которого рассматривался вопрос, указанный в подпункте «а» пункта 2 части 7 настоящего Порядка, под роспись или направляется заказным письмом с уведомлением по указанному им в обращении адресу не позднее 1 рабочего дня, следующего за днем проведения соответствующего заседания комиссии.</w:t>
      </w:r>
    </w:p>
    <w:p w:rsidR="00B62A46" w:rsidRDefault="00245008">
      <w:pPr>
        <w:spacing w:after="0" w:line="240" w:lineRule="auto"/>
        <w:ind w:firstLine="709"/>
        <w:jc w:val="both"/>
        <w:rPr>
          <w:rFonts w:ascii="Times New Roman" w:hAnsi="Times New Roman"/>
          <w:sz w:val="28"/>
        </w:rPr>
      </w:pPr>
      <w:r>
        <w:rPr>
          <w:rFonts w:ascii="Times New Roman" w:hAnsi="Times New Roman"/>
          <w:sz w:val="28"/>
        </w:rPr>
        <w:t>47.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уполномоченным должностным лицом Министерства.».</w:t>
      </w:r>
    </w:p>
    <w:p w:rsidR="00B62A46" w:rsidRDefault="00B62A46">
      <w:pPr>
        <w:spacing w:after="0" w:line="240" w:lineRule="auto"/>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spacing w:after="0"/>
        <w:ind w:firstLine="709"/>
        <w:jc w:val="both"/>
        <w:rPr>
          <w:rFonts w:ascii="Times New Roman" w:hAnsi="Times New Roman"/>
          <w:sz w:val="28"/>
        </w:rPr>
      </w:pPr>
    </w:p>
    <w:p w:rsidR="00B62A46" w:rsidRDefault="00B62A46">
      <w:pPr>
        <w:tabs>
          <w:tab w:val="left" w:pos="993"/>
          <w:tab w:val="left" w:pos="1134"/>
        </w:tabs>
        <w:spacing w:after="0" w:line="240" w:lineRule="auto"/>
        <w:ind w:firstLine="709"/>
        <w:jc w:val="both"/>
        <w:rPr>
          <w:rFonts w:ascii="Times New Roman" w:hAnsi="Times New Roman"/>
          <w:sz w:val="28"/>
        </w:rPr>
      </w:pPr>
    </w:p>
    <w:sectPr w:rsidR="00B62A46">
      <w:headerReference w:type="default" r:id="rId8"/>
      <w:pgSz w:w="11906" w:h="16838"/>
      <w:pgMar w:top="113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D0" w:rsidRDefault="00245008">
      <w:pPr>
        <w:spacing w:after="0" w:line="240" w:lineRule="auto"/>
      </w:pPr>
      <w:r>
        <w:separator/>
      </w:r>
    </w:p>
  </w:endnote>
  <w:endnote w:type="continuationSeparator" w:id="0">
    <w:p w:rsidR="004901D0" w:rsidRDefault="0024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D0" w:rsidRDefault="00245008">
      <w:pPr>
        <w:spacing w:after="0" w:line="240" w:lineRule="auto"/>
      </w:pPr>
      <w:r>
        <w:separator/>
      </w:r>
    </w:p>
  </w:footnote>
  <w:footnote w:type="continuationSeparator" w:id="0">
    <w:p w:rsidR="004901D0" w:rsidRDefault="0024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10029"/>
      <w:docPartObj>
        <w:docPartGallery w:val="Page Numbers (Top of Page)"/>
        <w:docPartUnique/>
      </w:docPartObj>
    </w:sdtPr>
    <w:sdtEndPr>
      <w:rPr>
        <w:rFonts w:ascii="Times New Roman" w:hAnsi="Times New Roman"/>
        <w:sz w:val="28"/>
        <w:szCs w:val="28"/>
      </w:rPr>
    </w:sdtEndPr>
    <w:sdtContent>
      <w:p w:rsidR="00245008" w:rsidRPr="00245008" w:rsidRDefault="00245008">
        <w:pPr>
          <w:pStyle w:val="a5"/>
          <w:jc w:val="center"/>
          <w:rPr>
            <w:rFonts w:ascii="Times New Roman" w:hAnsi="Times New Roman"/>
            <w:sz w:val="28"/>
            <w:szCs w:val="28"/>
          </w:rPr>
        </w:pPr>
        <w:r w:rsidRPr="00245008">
          <w:rPr>
            <w:rFonts w:ascii="Times New Roman" w:hAnsi="Times New Roman"/>
            <w:sz w:val="28"/>
            <w:szCs w:val="28"/>
          </w:rPr>
          <w:fldChar w:fldCharType="begin"/>
        </w:r>
        <w:r w:rsidRPr="00245008">
          <w:rPr>
            <w:rFonts w:ascii="Times New Roman" w:hAnsi="Times New Roman"/>
            <w:sz w:val="28"/>
            <w:szCs w:val="28"/>
          </w:rPr>
          <w:instrText>PAGE   \* MERGEFORMAT</w:instrText>
        </w:r>
        <w:r w:rsidRPr="00245008">
          <w:rPr>
            <w:rFonts w:ascii="Times New Roman" w:hAnsi="Times New Roman"/>
            <w:sz w:val="28"/>
            <w:szCs w:val="28"/>
          </w:rPr>
          <w:fldChar w:fldCharType="separate"/>
        </w:r>
        <w:r w:rsidR="00A4036B">
          <w:rPr>
            <w:rFonts w:ascii="Times New Roman" w:hAnsi="Times New Roman"/>
            <w:noProof/>
            <w:sz w:val="28"/>
            <w:szCs w:val="28"/>
          </w:rPr>
          <w:t>13</w:t>
        </w:r>
        <w:r w:rsidRPr="00245008">
          <w:rPr>
            <w:rFonts w:ascii="Times New Roman" w:hAnsi="Times New Roman"/>
            <w:sz w:val="28"/>
            <w:szCs w:val="28"/>
          </w:rPr>
          <w:fldChar w:fldCharType="end"/>
        </w:r>
      </w:p>
    </w:sdtContent>
  </w:sdt>
  <w:p w:rsidR="00B62A46" w:rsidRPr="00245008" w:rsidRDefault="00B62A46" w:rsidP="002450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129D"/>
    <w:multiLevelType w:val="multilevel"/>
    <w:tmpl w:val="70A4BB86"/>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41FB7C28"/>
    <w:multiLevelType w:val="multilevel"/>
    <w:tmpl w:val="DA2E9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4C385063"/>
    <w:multiLevelType w:val="multilevel"/>
    <w:tmpl w:val="3CA027BE"/>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46"/>
    <w:rsid w:val="00245008"/>
    <w:rsid w:val="003A54C5"/>
    <w:rsid w:val="004901D0"/>
    <w:rsid w:val="00A4036B"/>
    <w:rsid w:val="00B6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E138"/>
  <w15:docId w15:val="{07A5CBB6-075B-482E-90AD-A05D3A21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Plain Text"/>
    <w:basedOn w:val="a"/>
    <w:link w:val="a4"/>
    <w:pPr>
      <w:spacing w:after="0" w:line="240" w:lineRule="auto"/>
    </w:pPr>
    <w:rPr>
      <w:rFonts w:ascii="Calibri" w:hAnsi="Calibri"/>
    </w:rPr>
  </w:style>
  <w:style w:type="character" w:customStyle="1" w:styleId="a4">
    <w:name w:val="Текст Знак"/>
    <w:basedOn w:val="1"/>
    <w:link w:val="a3"/>
    <w:rPr>
      <w:rFonts w:ascii="Calibri" w:hAnsi="Calibri"/>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1"/>
    <w:link w:val="a5"/>
    <w:uiPriority w:val="99"/>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styleId="a7">
    <w:name w:val="footer"/>
    <w:basedOn w:val="a"/>
    <w:link w:val="a8"/>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1"/>
    <w:link w:val="a7"/>
    <w:rPr>
      <w:rFonts w:ascii="Times New Roman" w:hAnsi="Times New Roman"/>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Обычный1"/>
    <w:link w:val="17"/>
  </w:style>
  <w:style w:type="character" w:customStyle="1" w:styleId="17">
    <w:name w:val="Обычный1"/>
    <w:link w:val="16"/>
  </w:style>
  <w:style w:type="paragraph" w:customStyle="1" w:styleId="18">
    <w:name w:val="Заголовок 1 Знак"/>
    <w:link w:val="19"/>
    <w:rPr>
      <w:rFonts w:ascii="XO Thames" w:hAnsi="XO Thames"/>
      <w:b/>
      <w:sz w:val="32"/>
    </w:rPr>
  </w:style>
  <w:style w:type="character" w:customStyle="1" w:styleId="19">
    <w:name w:val="Заголовок 1 Знак"/>
    <w:link w:val="18"/>
    <w:rPr>
      <w:rFonts w:ascii="XO Thames" w:hAnsi="XO Thames"/>
      <w:b/>
      <w:sz w:val="3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5">
    <w:name w:val="Основной шрифт абзаца2"/>
  </w:style>
  <w:style w:type="paragraph" w:styleId="a9">
    <w:name w:val="Balloon Text"/>
    <w:basedOn w:val="a"/>
    <w:link w:val="aa"/>
    <w:pPr>
      <w:spacing w:after="0" w:line="240" w:lineRule="auto"/>
    </w:pPr>
    <w:rPr>
      <w:rFonts w:ascii="Segoe UI" w:hAnsi="Segoe UI"/>
      <w:sz w:val="18"/>
    </w:rPr>
  </w:style>
  <w:style w:type="character" w:customStyle="1" w:styleId="aa">
    <w:name w:val="Текст выноски Знак"/>
    <w:basedOn w:val="1"/>
    <w:link w:val="a9"/>
    <w:rPr>
      <w:rFonts w:ascii="Segoe UI" w:hAnsi="Segoe UI"/>
      <w:sz w:val="18"/>
    </w:rPr>
  </w:style>
  <w:style w:type="character" w:customStyle="1" w:styleId="50">
    <w:name w:val="Заголовок 5 Знак"/>
    <w:link w:val="5"/>
    <w:rPr>
      <w:rFonts w:ascii="XO Thames" w:hAnsi="XO Thames"/>
      <w:b/>
    </w:rPr>
  </w:style>
  <w:style w:type="character" w:customStyle="1" w:styleId="11">
    <w:name w:val="Заголовок 1 Знак1"/>
    <w:link w:val="10"/>
    <w:rPr>
      <w:rFonts w:ascii="XO Thames" w:hAnsi="XO Thames"/>
      <w:b/>
      <w:sz w:val="32"/>
    </w:rPr>
  </w:style>
  <w:style w:type="paragraph" w:customStyle="1" w:styleId="1a">
    <w:name w:val="Гиперссылка1"/>
    <w:link w:val="ab"/>
    <w:rPr>
      <w:color w:val="0000FF"/>
      <w:u w:val="single"/>
    </w:rPr>
  </w:style>
  <w:style w:type="character" w:styleId="ab">
    <w:name w:val="Hyperlink"/>
    <w:link w:val="1a"/>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d">
    <w:name w:val="Гиперссылка1"/>
    <w:basedOn w:val="14"/>
    <w:link w:val="1e"/>
    <w:rPr>
      <w:color w:val="0563C1" w:themeColor="hyperlink"/>
      <w:u w:val="single"/>
    </w:rPr>
  </w:style>
  <w:style w:type="character" w:customStyle="1" w:styleId="1e">
    <w:name w:val="Гиперссылка1"/>
    <w:basedOn w:val="15"/>
    <w:link w:val="1d"/>
    <w:rPr>
      <w:color w:val="0563C1" w:themeColor="hyperlink"/>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1f">
    <w:name w:val="Основной шрифт абзаца1"/>
    <w:link w:val="1f0"/>
  </w:style>
  <w:style w:type="character" w:customStyle="1" w:styleId="1f0">
    <w:name w:val="Основной шрифт абзаца1"/>
    <w:link w:val="1f"/>
  </w:style>
  <w:style w:type="table" w:customStyle="1" w:styleId="1f1">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4827</Words>
  <Characters>27516</Characters>
  <Application>Microsoft Office Word</Application>
  <DocSecurity>0</DocSecurity>
  <Lines>229</Lines>
  <Paragraphs>64</Paragraphs>
  <ScaleCrop>false</ScaleCrop>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Лонгинов Руслан Николаевич</cp:lastModifiedBy>
  <cp:revision>4</cp:revision>
  <dcterms:created xsi:type="dcterms:W3CDTF">2023-11-03T01:18:00Z</dcterms:created>
  <dcterms:modified xsi:type="dcterms:W3CDTF">2023-11-03T01:23:00Z</dcterms:modified>
</cp:coreProperties>
</file>