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44" w:rsidRDefault="002E00E3">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523544" w:rsidRDefault="00523544">
      <w:pPr>
        <w:spacing w:after="0" w:line="360" w:lineRule="auto"/>
        <w:jc w:val="center"/>
        <w:rPr>
          <w:rFonts w:ascii="Times New Roman" w:hAnsi="Times New Roman"/>
          <w:sz w:val="32"/>
        </w:rPr>
      </w:pPr>
    </w:p>
    <w:p w:rsidR="00523544" w:rsidRDefault="00523544">
      <w:pPr>
        <w:spacing w:after="0" w:line="240" w:lineRule="auto"/>
        <w:jc w:val="center"/>
        <w:rPr>
          <w:rFonts w:ascii="Times New Roman" w:hAnsi="Times New Roman"/>
          <w:b/>
          <w:sz w:val="32"/>
        </w:rPr>
      </w:pPr>
    </w:p>
    <w:p w:rsidR="00523544" w:rsidRDefault="00523544">
      <w:pPr>
        <w:spacing w:after="0" w:line="240" w:lineRule="auto"/>
        <w:rPr>
          <w:rFonts w:ascii="Times New Roman" w:hAnsi="Times New Roman"/>
          <w:b/>
          <w:sz w:val="32"/>
        </w:rPr>
      </w:pPr>
    </w:p>
    <w:p w:rsidR="00523544" w:rsidRDefault="002E00E3">
      <w:pPr>
        <w:spacing w:after="0" w:line="240" w:lineRule="auto"/>
        <w:jc w:val="center"/>
        <w:rPr>
          <w:rFonts w:ascii="Times New Roman" w:hAnsi="Times New Roman"/>
          <w:b/>
          <w:sz w:val="28"/>
        </w:rPr>
      </w:pPr>
      <w:r>
        <w:rPr>
          <w:rFonts w:ascii="Times New Roman" w:hAnsi="Times New Roman"/>
          <w:b/>
          <w:sz w:val="28"/>
        </w:rPr>
        <w:t>МИНИСТЕРСТВО ЦИФРОВОГО РАЗВИТИЯ</w:t>
      </w:r>
    </w:p>
    <w:p w:rsidR="00523544" w:rsidRDefault="002E00E3">
      <w:pPr>
        <w:spacing w:after="0" w:line="240" w:lineRule="auto"/>
        <w:jc w:val="center"/>
        <w:rPr>
          <w:rFonts w:ascii="Times New Roman" w:hAnsi="Times New Roman"/>
          <w:b/>
          <w:sz w:val="28"/>
        </w:rPr>
      </w:pPr>
      <w:r>
        <w:rPr>
          <w:rFonts w:ascii="Times New Roman" w:hAnsi="Times New Roman"/>
          <w:b/>
          <w:sz w:val="28"/>
        </w:rPr>
        <w:t>КАМЧАТСКОГО КРАЯ</w:t>
      </w:r>
    </w:p>
    <w:p w:rsidR="00523544" w:rsidRDefault="00523544">
      <w:pPr>
        <w:spacing w:after="0" w:line="240" w:lineRule="auto"/>
        <w:jc w:val="center"/>
        <w:rPr>
          <w:rFonts w:ascii="Times New Roman" w:hAnsi="Times New Roman"/>
          <w:sz w:val="24"/>
        </w:rPr>
      </w:pPr>
    </w:p>
    <w:p w:rsidR="00523544" w:rsidRDefault="002E00E3">
      <w:pPr>
        <w:spacing w:after="0" w:line="240" w:lineRule="auto"/>
        <w:jc w:val="center"/>
        <w:rPr>
          <w:rFonts w:ascii="Times New Roman" w:hAnsi="Times New Roman"/>
          <w:b/>
          <w:sz w:val="28"/>
        </w:rPr>
      </w:pPr>
      <w:r>
        <w:rPr>
          <w:rFonts w:ascii="Times New Roman" w:hAnsi="Times New Roman"/>
          <w:b/>
          <w:sz w:val="28"/>
        </w:rPr>
        <w:t>ПРИКАЗ</w:t>
      </w:r>
    </w:p>
    <w:p w:rsidR="00523544" w:rsidRDefault="00523544">
      <w:pPr>
        <w:spacing w:after="0" w:line="240" w:lineRule="auto"/>
        <w:jc w:val="center"/>
        <w:rPr>
          <w:rFonts w:ascii="Times New Roman" w:hAnsi="Times New Roman"/>
          <w:sz w:val="28"/>
        </w:rPr>
      </w:pPr>
    </w:p>
    <w:p w:rsidR="00523544" w:rsidRDefault="00523544">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23544">
        <w:trPr>
          <w:trHeight w:val="427"/>
        </w:trPr>
        <w:tc>
          <w:tcPr>
            <w:tcW w:w="4253" w:type="dxa"/>
            <w:tcBorders>
              <w:top w:val="nil"/>
              <w:left w:val="nil"/>
              <w:right w:val="nil"/>
            </w:tcBorders>
            <w:tcMar>
              <w:left w:w="0" w:type="dxa"/>
              <w:right w:w="0" w:type="dxa"/>
            </w:tcMar>
          </w:tcPr>
          <w:p w:rsidR="00523544" w:rsidRDefault="002E00E3">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523544">
        <w:trPr>
          <w:trHeight w:val="247"/>
        </w:trPr>
        <w:tc>
          <w:tcPr>
            <w:tcW w:w="4253" w:type="dxa"/>
            <w:tcBorders>
              <w:left w:val="nil"/>
              <w:bottom w:val="nil"/>
              <w:right w:val="nil"/>
            </w:tcBorders>
            <w:tcMar>
              <w:left w:w="0" w:type="dxa"/>
              <w:right w:w="0" w:type="dxa"/>
            </w:tcMar>
          </w:tcPr>
          <w:p w:rsidR="00523544" w:rsidRDefault="002E00E3">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23544">
        <w:trPr>
          <w:trHeight w:val="80"/>
        </w:trPr>
        <w:tc>
          <w:tcPr>
            <w:tcW w:w="4253" w:type="dxa"/>
            <w:tcMar>
              <w:left w:w="0" w:type="dxa"/>
              <w:right w:w="0" w:type="dxa"/>
            </w:tcMar>
          </w:tcPr>
          <w:p w:rsidR="00523544" w:rsidRDefault="00523544">
            <w:pPr>
              <w:spacing w:after="0" w:line="240" w:lineRule="auto"/>
              <w:jc w:val="both"/>
              <w:rPr>
                <w:rFonts w:ascii="Times New Roman" w:hAnsi="Times New Roman"/>
                <w:sz w:val="20"/>
              </w:rPr>
            </w:pPr>
          </w:p>
        </w:tc>
      </w:tr>
    </w:tbl>
    <w:p w:rsidR="00523544" w:rsidRDefault="00523544">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523544">
        <w:tc>
          <w:tcPr>
            <w:tcW w:w="9639" w:type="dxa"/>
            <w:tcBorders>
              <w:top w:val="nil"/>
              <w:left w:val="nil"/>
              <w:bottom w:val="nil"/>
              <w:right w:val="nil"/>
            </w:tcBorders>
          </w:tcPr>
          <w:p w:rsidR="00523544" w:rsidRDefault="002E00E3">
            <w:pPr>
              <w:ind w:left="30"/>
              <w:jc w:val="center"/>
              <w:rPr>
                <w:rFonts w:ascii="Times New Roman" w:hAnsi="Times New Roman"/>
                <w:b/>
                <w:sz w:val="28"/>
              </w:rPr>
            </w:pPr>
            <w:r>
              <w:rPr>
                <w:rFonts w:ascii="Times New Roman" w:hAnsi="Times New Roman"/>
                <w:b/>
                <w:sz w:val="28"/>
              </w:rPr>
              <w:t>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w:t>
            </w:r>
          </w:p>
        </w:tc>
      </w:tr>
    </w:tbl>
    <w:p w:rsidR="00523544" w:rsidRDefault="00523544">
      <w:pPr>
        <w:spacing w:after="0" w:line="240" w:lineRule="auto"/>
        <w:ind w:firstLine="709"/>
        <w:jc w:val="both"/>
        <w:rPr>
          <w:rFonts w:ascii="Times New Roman" w:hAnsi="Times New Roman"/>
          <w:sz w:val="28"/>
        </w:rPr>
      </w:pPr>
    </w:p>
    <w:p w:rsidR="00523544" w:rsidRDefault="00523544">
      <w:pPr>
        <w:spacing w:after="0" w:line="240" w:lineRule="auto"/>
        <w:ind w:firstLine="709"/>
        <w:jc w:val="both"/>
        <w:rPr>
          <w:rFonts w:ascii="Times New Roman" w:hAnsi="Times New Roman"/>
          <w:sz w:val="28"/>
        </w:rPr>
      </w:pPr>
    </w:p>
    <w:p w:rsidR="00523544" w:rsidRDefault="002E00E3" w:rsidP="00EB60B8">
      <w:pPr>
        <w:spacing w:after="0" w:line="250" w:lineRule="auto"/>
        <w:ind w:firstLine="709"/>
        <w:jc w:val="both"/>
        <w:rPr>
          <w:rFonts w:ascii="Times New Roman" w:hAnsi="Times New Roman"/>
          <w:sz w:val="28"/>
        </w:rPr>
      </w:pPr>
      <w:r>
        <w:rPr>
          <w:rFonts w:ascii="Times New Roman" w:hAnsi="Times New Roman"/>
          <w:sz w:val="28"/>
        </w:rPr>
        <w:t xml:space="preserve">В соответствии с Законом Камчатского края от 03.12.2010 № 526 </w:t>
      </w:r>
      <w:r>
        <w:br/>
      </w:r>
      <w:r>
        <w:rPr>
          <w:rFonts w:ascii="Times New Roman" w:hAnsi="Times New Roman"/>
          <w:sz w:val="28"/>
        </w:rPr>
        <w:t>«О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а также в целях реализации пункта 8 Указа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p>
    <w:p w:rsidR="00523544" w:rsidRDefault="00523544" w:rsidP="00EB60B8">
      <w:pPr>
        <w:spacing w:after="0" w:line="250" w:lineRule="auto"/>
        <w:ind w:firstLine="709"/>
        <w:jc w:val="both"/>
        <w:rPr>
          <w:rFonts w:ascii="Times New Roman" w:hAnsi="Times New Roman"/>
          <w:sz w:val="28"/>
        </w:rPr>
      </w:pPr>
    </w:p>
    <w:p w:rsidR="00523544" w:rsidRDefault="002E00E3" w:rsidP="00EB60B8">
      <w:pPr>
        <w:spacing w:after="0" w:line="250" w:lineRule="auto"/>
        <w:ind w:firstLine="709"/>
        <w:jc w:val="both"/>
        <w:rPr>
          <w:rFonts w:ascii="Times New Roman" w:hAnsi="Times New Roman"/>
          <w:sz w:val="28"/>
        </w:rPr>
      </w:pPr>
      <w:r>
        <w:rPr>
          <w:rFonts w:ascii="Times New Roman" w:hAnsi="Times New Roman"/>
          <w:sz w:val="28"/>
        </w:rPr>
        <w:t>ПРИКАЗЫВАЮ:</w:t>
      </w:r>
    </w:p>
    <w:p w:rsidR="00523544" w:rsidRDefault="00523544" w:rsidP="00EB60B8">
      <w:pPr>
        <w:spacing w:after="0" w:line="250" w:lineRule="auto"/>
        <w:ind w:firstLine="709"/>
        <w:jc w:val="both"/>
        <w:rPr>
          <w:rFonts w:ascii="Times New Roman" w:hAnsi="Times New Roman"/>
          <w:sz w:val="28"/>
        </w:rPr>
      </w:pPr>
    </w:p>
    <w:p w:rsidR="00523544" w:rsidRDefault="002E00E3" w:rsidP="00EB60B8">
      <w:pPr>
        <w:numPr>
          <w:ilvl w:val="0"/>
          <w:numId w:val="1"/>
        </w:numPr>
        <w:tabs>
          <w:tab w:val="left" w:pos="993"/>
        </w:tabs>
        <w:spacing w:after="0" w:line="250" w:lineRule="auto"/>
        <w:ind w:left="0" w:firstLine="709"/>
        <w:jc w:val="both"/>
        <w:rPr>
          <w:rFonts w:ascii="Times New Roman" w:hAnsi="Times New Roman"/>
          <w:sz w:val="28"/>
        </w:rPr>
      </w:pPr>
      <w:r>
        <w:rPr>
          <w:rFonts w:ascii="Times New Roman" w:hAnsi="Times New Roman"/>
          <w:sz w:val="28"/>
        </w:rPr>
        <w:t>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 (далее – Комиссия) в составе согласно приложению 1 к настоящему приказу.</w:t>
      </w:r>
    </w:p>
    <w:p w:rsidR="00523544" w:rsidRDefault="002E00E3" w:rsidP="00EB60B8">
      <w:pPr>
        <w:numPr>
          <w:ilvl w:val="0"/>
          <w:numId w:val="1"/>
        </w:numPr>
        <w:tabs>
          <w:tab w:val="left" w:pos="993"/>
        </w:tabs>
        <w:spacing w:after="0" w:line="250" w:lineRule="auto"/>
        <w:ind w:left="0" w:firstLine="709"/>
        <w:jc w:val="both"/>
        <w:rPr>
          <w:rFonts w:ascii="Times New Roman" w:hAnsi="Times New Roman"/>
          <w:sz w:val="28"/>
        </w:rPr>
      </w:pPr>
      <w:r>
        <w:rPr>
          <w:rFonts w:ascii="Times New Roman" w:hAnsi="Times New Roman"/>
          <w:sz w:val="28"/>
        </w:rPr>
        <w:t>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 согласно приложению 2 к настоящему приказу.</w:t>
      </w:r>
    </w:p>
    <w:p w:rsidR="00523544" w:rsidRDefault="002E00E3" w:rsidP="00EB60B8">
      <w:pPr>
        <w:numPr>
          <w:ilvl w:val="0"/>
          <w:numId w:val="1"/>
        </w:numPr>
        <w:tabs>
          <w:tab w:val="left" w:pos="993"/>
        </w:tabs>
        <w:spacing w:after="0" w:line="250" w:lineRule="auto"/>
        <w:ind w:left="0" w:firstLine="709"/>
        <w:jc w:val="both"/>
        <w:rPr>
          <w:rFonts w:ascii="Times New Roman" w:hAnsi="Times New Roman"/>
          <w:sz w:val="28"/>
        </w:rPr>
      </w:pPr>
      <w:r>
        <w:rPr>
          <w:rFonts w:ascii="Times New Roman" w:hAnsi="Times New Roman"/>
          <w:sz w:val="28"/>
        </w:rPr>
        <w:t>Признать утратившими силу приказы Министерства цифрового развития Камчатского края по перечню согласно приложению 3 к настоящему приказу.</w:t>
      </w:r>
    </w:p>
    <w:p w:rsidR="00523544" w:rsidRDefault="002E00E3" w:rsidP="00EB60B8">
      <w:pPr>
        <w:numPr>
          <w:ilvl w:val="0"/>
          <w:numId w:val="1"/>
        </w:numPr>
        <w:tabs>
          <w:tab w:val="left" w:pos="993"/>
        </w:tabs>
        <w:spacing w:after="0" w:line="250" w:lineRule="auto"/>
        <w:ind w:left="0" w:firstLine="709"/>
        <w:jc w:val="both"/>
        <w:rPr>
          <w:rFonts w:ascii="Times New Roman" w:hAnsi="Times New Roman"/>
          <w:sz w:val="28"/>
        </w:rPr>
      </w:pPr>
      <w:r>
        <w:rPr>
          <w:rFonts w:ascii="Times New Roman" w:hAnsi="Times New Roman"/>
          <w:sz w:val="28"/>
        </w:rPr>
        <w:lastRenderedPageBreak/>
        <w:t>Настоящий Приказ вступает в силу после дня его официального опубликования.</w:t>
      </w:r>
    </w:p>
    <w:p w:rsidR="00523544" w:rsidRDefault="00523544">
      <w:pPr>
        <w:spacing w:after="0" w:line="240" w:lineRule="auto"/>
        <w:ind w:firstLine="709"/>
        <w:jc w:val="both"/>
        <w:rPr>
          <w:rFonts w:ascii="Times New Roman" w:hAnsi="Times New Roman"/>
          <w:sz w:val="28"/>
        </w:rPr>
      </w:pPr>
    </w:p>
    <w:p w:rsidR="00523544" w:rsidRDefault="00523544">
      <w:pPr>
        <w:spacing w:after="0" w:line="240" w:lineRule="auto"/>
        <w:ind w:firstLine="709"/>
        <w:jc w:val="both"/>
        <w:rPr>
          <w:rFonts w:ascii="Times New Roman" w:hAnsi="Times New Roman"/>
          <w:sz w:val="28"/>
        </w:rPr>
      </w:pPr>
    </w:p>
    <w:p w:rsidR="00523544" w:rsidRDefault="00523544">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2977"/>
        <w:gridCol w:w="4394"/>
        <w:gridCol w:w="2268"/>
      </w:tblGrid>
      <w:tr w:rsidR="00523544">
        <w:trPr>
          <w:trHeight w:val="1858"/>
        </w:trPr>
        <w:tc>
          <w:tcPr>
            <w:tcW w:w="2977" w:type="dxa"/>
            <w:shd w:val="clear" w:color="auto" w:fill="auto"/>
            <w:tcMar>
              <w:left w:w="0" w:type="dxa"/>
              <w:right w:w="0" w:type="dxa"/>
            </w:tcMar>
          </w:tcPr>
          <w:p w:rsidR="00523544" w:rsidRDefault="002E00E3">
            <w:pPr>
              <w:spacing w:after="0" w:line="240" w:lineRule="auto"/>
              <w:ind w:right="27"/>
              <w:rPr>
                <w:rFonts w:ascii="Times New Roman" w:hAnsi="Times New Roman"/>
                <w:sz w:val="24"/>
              </w:rPr>
            </w:pPr>
            <w:bookmarkStart w:id="1" w:name="_GoBack"/>
            <w:r>
              <w:rPr>
                <w:rFonts w:ascii="Times New Roman" w:hAnsi="Times New Roman"/>
                <w:sz w:val="28"/>
              </w:rPr>
              <w:t>Министр</w:t>
            </w:r>
            <w:bookmarkEnd w:id="1"/>
          </w:p>
          <w:p w:rsidR="00523544" w:rsidRDefault="00523544">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523544" w:rsidRDefault="002E00E3">
            <w:pPr>
              <w:spacing w:after="0" w:line="240" w:lineRule="auto"/>
              <w:rPr>
                <w:rFonts w:ascii="Times New Roman" w:hAnsi="Times New Roman"/>
                <w:color w:val="000000" w:themeColor="text1"/>
                <w:sz w:val="24"/>
              </w:rPr>
            </w:pPr>
            <w:bookmarkStart w:id="2" w:name="SIGNERSTAMP1"/>
            <w:r>
              <w:rPr>
                <w:rFonts w:ascii="Times New Roman" w:hAnsi="Times New Roman"/>
                <w:color w:val="FFFFFF" w:themeColor="background1"/>
                <w:sz w:val="24"/>
              </w:rPr>
              <w:t>[горизонтальный штамп подписи 1]</w:t>
            </w:r>
            <w:bookmarkEnd w:id="2"/>
          </w:p>
        </w:tc>
        <w:tc>
          <w:tcPr>
            <w:tcW w:w="2268" w:type="dxa"/>
            <w:shd w:val="clear" w:color="auto" w:fill="auto"/>
            <w:tcMar>
              <w:left w:w="0" w:type="dxa"/>
              <w:right w:w="0" w:type="dxa"/>
            </w:tcMar>
          </w:tcPr>
          <w:p w:rsidR="00523544" w:rsidRDefault="002E00E3">
            <w:pPr>
              <w:spacing w:after="0" w:line="240" w:lineRule="auto"/>
              <w:jc w:val="right"/>
              <w:rPr>
                <w:rFonts w:ascii="Times New Roman" w:hAnsi="Times New Roman"/>
                <w:sz w:val="24"/>
              </w:rPr>
            </w:pPr>
            <w:r>
              <w:rPr>
                <w:rFonts w:ascii="Times New Roman" w:hAnsi="Times New Roman"/>
                <w:sz w:val="28"/>
              </w:rPr>
              <w:t>Н.В. Киселев</w:t>
            </w:r>
          </w:p>
        </w:tc>
      </w:tr>
    </w:tbl>
    <w:p w:rsidR="00523544" w:rsidRDefault="002E00E3">
      <w:r>
        <w:br w:type="page"/>
      </w: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 xml:space="preserve">Приложение 1 к приказу </w:t>
      </w: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Министерства цифрового развития</w:t>
      </w: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23544">
        <w:tc>
          <w:tcPr>
            <w:tcW w:w="414" w:type="dxa"/>
            <w:tcBorders>
              <w:top w:val="nil"/>
              <w:left w:val="nil"/>
              <w:bottom w:val="nil"/>
              <w:right w:val="nil"/>
            </w:tcBorders>
          </w:tcPr>
          <w:p w:rsidR="00523544" w:rsidRDefault="002E00E3">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23544" w:rsidRDefault="002E00E3">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23544" w:rsidRDefault="002E00E3">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23544" w:rsidRDefault="002E00E3">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23544" w:rsidRDefault="00523544">
      <w:pPr>
        <w:spacing w:after="0" w:line="240" w:lineRule="auto"/>
        <w:rPr>
          <w:rFonts w:ascii="Times New Roman" w:hAnsi="Times New Roman"/>
          <w:sz w:val="28"/>
        </w:rPr>
      </w:pPr>
    </w:p>
    <w:p w:rsidR="00523544" w:rsidRDefault="002E00E3">
      <w:pPr>
        <w:spacing w:after="0" w:line="240" w:lineRule="auto"/>
        <w:jc w:val="center"/>
        <w:rPr>
          <w:rFonts w:ascii="Times New Roman" w:hAnsi="Times New Roman"/>
          <w:sz w:val="28"/>
        </w:rPr>
      </w:pPr>
      <w:r>
        <w:rPr>
          <w:rFonts w:ascii="Times New Roman" w:hAnsi="Times New Roman"/>
          <w:sz w:val="28"/>
        </w:rPr>
        <w:t xml:space="preserve">Состав </w:t>
      </w:r>
    </w:p>
    <w:p w:rsidR="00523544" w:rsidRDefault="002E00E3">
      <w:pPr>
        <w:spacing w:after="0" w:line="240" w:lineRule="auto"/>
        <w:jc w:val="center"/>
        <w:rPr>
          <w:rFonts w:ascii="Times New Roman" w:hAnsi="Times New Roman"/>
          <w:sz w:val="28"/>
        </w:rPr>
      </w:pPr>
      <w:r>
        <w:rPr>
          <w:rFonts w:ascii="Times New Roman" w:hAnsi="Times New Roman"/>
          <w:sz w:val="28"/>
        </w:rPr>
        <w:t>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w:t>
      </w:r>
    </w:p>
    <w:p w:rsidR="00523544" w:rsidRDefault="00523544">
      <w:pPr>
        <w:spacing w:after="0" w:line="240" w:lineRule="auto"/>
        <w:jc w:val="center"/>
        <w:rPr>
          <w:rFonts w:ascii="Times New Roman" w:hAnsi="Times New Roman"/>
          <w:sz w:val="28"/>
        </w:rPr>
      </w:pPr>
    </w:p>
    <w:p w:rsidR="00523544" w:rsidRDefault="00523544">
      <w:pPr>
        <w:spacing w:after="0" w:line="240" w:lineRule="auto"/>
        <w:jc w:val="center"/>
        <w:rPr>
          <w:rFonts w:ascii="Times New Roman" w:hAnsi="Times New Roman"/>
          <w:sz w:val="28"/>
        </w:rPr>
      </w:pPr>
    </w:p>
    <w:tbl>
      <w:tblPr>
        <w:tblW w:w="0" w:type="auto"/>
        <w:tblLayout w:type="fixed"/>
        <w:tblLook w:val="04A0" w:firstRow="1" w:lastRow="0" w:firstColumn="1" w:lastColumn="0" w:noHBand="0" w:noVBand="1"/>
      </w:tblPr>
      <w:tblGrid>
        <w:gridCol w:w="3515"/>
        <w:gridCol w:w="493"/>
        <w:gridCol w:w="5629"/>
      </w:tblGrid>
      <w:tr w:rsidR="00523544">
        <w:tc>
          <w:tcPr>
            <w:tcW w:w="3515" w:type="dxa"/>
            <w:tcMar>
              <w:top w:w="0" w:type="dxa"/>
              <w:left w:w="108" w:type="dxa"/>
              <w:bottom w:w="0" w:type="dxa"/>
              <w:right w:w="108" w:type="dxa"/>
            </w:tcMar>
          </w:tcPr>
          <w:p w:rsidR="00523544" w:rsidRDefault="002E00E3">
            <w:pPr>
              <w:spacing w:before="60" w:after="60" w:line="240" w:lineRule="auto"/>
              <w:contextualSpacing/>
              <w:rPr>
                <w:rFonts w:ascii="Times New Roman" w:hAnsi="Times New Roman"/>
                <w:sz w:val="28"/>
              </w:rPr>
            </w:pPr>
            <w:r>
              <w:rPr>
                <w:rFonts w:ascii="Times New Roman" w:hAnsi="Times New Roman"/>
                <w:sz w:val="28"/>
              </w:rPr>
              <w:t>Бондаренко</w:t>
            </w:r>
            <w:r w:rsidR="00271C30">
              <w:rPr>
                <w:rFonts w:ascii="Times New Roman" w:hAnsi="Times New Roman"/>
                <w:sz w:val="28"/>
              </w:rPr>
              <w:br/>
            </w:r>
            <w:r>
              <w:rPr>
                <w:rFonts w:ascii="Times New Roman" w:hAnsi="Times New Roman"/>
                <w:sz w:val="28"/>
              </w:rPr>
              <w:t>Григорий Владимирович</w:t>
            </w:r>
          </w:p>
        </w:tc>
        <w:tc>
          <w:tcPr>
            <w:tcW w:w="493" w:type="dxa"/>
            <w:tcMar>
              <w:top w:w="0" w:type="dxa"/>
              <w:left w:w="108" w:type="dxa"/>
              <w:bottom w:w="0" w:type="dxa"/>
              <w:right w:w="108" w:type="dxa"/>
            </w:tcMar>
          </w:tcPr>
          <w:p w:rsidR="00523544" w:rsidRDefault="002E00E3">
            <w:pPr>
              <w:spacing w:before="60" w:after="60" w:line="240" w:lineRule="auto"/>
              <w:jc w:val="center"/>
              <w:rPr>
                <w:rFonts w:ascii="Times New Roman" w:hAnsi="Times New Roman"/>
                <w:sz w:val="28"/>
              </w:rPr>
            </w:pPr>
            <w:r>
              <w:rPr>
                <w:rFonts w:ascii="Times New Roman" w:hAnsi="Times New Roman"/>
                <w:sz w:val="28"/>
              </w:rPr>
              <w:t>–</w:t>
            </w:r>
          </w:p>
        </w:tc>
        <w:tc>
          <w:tcPr>
            <w:tcW w:w="5629" w:type="dxa"/>
            <w:tcMar>
              <w:top w:w="0" w:type="dxa"/>
              <w:left w:w="108" w:type="dxa"/>
              <w:bottom w:w="0" w:type="dxa"/>
              <w:right w:w="108" w:type="dxa"/>
            </w:tcMar>
          </w:tcPr>
          <w:p w:rsidR="00523544" w:rsidRDefault="002E00E3">
            <w:pPr>
              <w:spacing w:before="60" w:after="60" w:line="240" w:lineRule="auto"/>
              <w:ind w:left="34"/>
              <w:jc w:val="both"/>
              <w:rPr>
                <w:rFonts w:ascii="Times New Roman" w:hAnsi="Times New Roman"/>
                <w:sz w:val="28"/>
              </w:rPr>
            </w:pPr>
            <w:r>
              <w:rPr>
                <w:rFonts w:ascii="Times New Roman" w:hAnsi="Times New Roman"/>
                <w:sz w:val="28"/>
              </w:rPr>
              <w:t>заместитель Министра цифрового развития Камчатского края, председатель комиссии;</w:t>
            </w:r>
          </w:p>
        </w:tc>
      </w:tr>
      <w:tr w:rsidR="00523544">
        <w:tc>
          <w:tcPr>
            <w:tcW w:w="3515" w:type="dxa"/>
            <w:tcMar>
              <w:top w:w="0" w:type="dxa"/>
              <w:left w:w="108" w:type="dxa"/>
              <w:bottom w:w="0" w:type="dxa"/>
              <w:right w:w="108" w:type="dxa"/>
            </w:tcMar>
          </w:tcPr>
          <w:p w:rsidR="00523544" w:rsidRDefault="002E00E3">
            <w:pPr>
              <w:spacing w:before="60" w:after="60" w:line="240" w:lineRule="auto"/>
              <w:contextualSpacing/>
              <w:rPr>
                <w:rFonts w:ascii="Times New Roman" w:hAnsi="Times New Roman"/>
                <w:sz w:val="28"/>
              </w:rPr>
            </w:pPr>
            <w:r>
              <w:rPr>
                <w:rFonts w:ascii="Times New Roman" w:hAnsi="Times New Roman"/>
                <w:sz w:val="28"/>
              </w:rPr>
              <w:t>Батурин</w:t>
            </w:r>
            <w:r>
              <w:rPr>
                <w:rFonts w:ascii="Times New Roman" w:hAnsi="Times New Roman"/>
                <w:sz w:val="28"/>
              </w:rPr>
              <w:br/>
              <w:t>Виталий Александрович</w:t>
            </w:r>
          </w:p>
        </w:tc>
        <w:tc>
          <w:tcPr>
            <w:tcW w:w="493" w:type="dxa"/>
            <w:tcMar>
              <w:top w:w="0" w:type="dxa"/>
              <w:left w:w="108" w:type="dxa"/>
              <w:bottom w:w="0" w:type="dxa"/>
              <w:right w:w="108" w:type="dxa"/>
            </w:tcMar>
          </w:tcPr>
          <w:p w:rsidR="00523544" w:rsidRDefault="002E00E3">
            <w:pPr>
              <w:spacing w:before="60" w:after="60" w:line="240" w:lineRule="auto"/>
              <w:jc w:val="center"/>
              <w:rPr>
                <w:rFonts w:ascii="Times New Roman" w:hAnsi="Times New Roman"/>
                <w:sz w:val="28"/>
              </w:rPr>
            </w:pPr>
            <w:r>
              <w:rPr>
                <w:rFonts w:ascii="Times New Roman" w:hAnsi="Times New Roman"/>
                <w:sz w:val="28"/>
              </w:rPr>
              <w:t>–</w:t>
            </w:r>
          </w:p>
        </w:tc>
        <w:tc>
          <w:tcPr>
            <w:tcW w:w="5629" w:type="dxa"/>
            <w:tcMar>
              <w:top w:w="0" w:type="dxa"/>
              <w:left w:w="108" w:type="dxa"/>
              <w:bottom w:w="0" w:type="dxa"/>
              <w:right w:w="108" w:type="dxa"/>
            </w:tcMar>
          </w:tcPr>
          <w:p w:rsidR="00523544" w:rsidRDefault="002E00E3">
            <w:pPr>
              <w:spacing w:before="60" w:after="60" w:line="240" w:lineRule="auto"/>
              <w:ind w:left="34"/>
              <w:jc w:val="both"/>
              <w:rPr>
                <w:rFonts w:ascii="Times New Roman" w:hAnsi="Times New Roman"/>
                <w:sz w:val="28"/>
              </w:rPr>
            </w:pPr>
            <w:r>
              <w:rPr>
                <w:rFonts w:ascii="Times New Roman" w:hAnsi="Times New Roman"/>
                <w:sz w:val="28"/>
              </w:rPr>
              <w:t>заместитель Министра – начальник отдела инфраструктуры связи Министерства цифрового развития Камчатского края, заместитель председателя комиссии;</w:t>
            </w:r>
          </w:p>
        </w:tc>
      </w:tr>
      <w:tr w:rsidR="00523544">
        <w:tc>
          <w:tcPr>
            <w:tcW w:w="3515" w:type="dxa"/>
            <w:tcMar>
              <w:top w:w="0" w:type="dxa"/>
              <w:left w:w="108" w:type="dxa"/>
              <w:bottom w:w="0" w:type="dxa"/>
              <w:right w:w="108" w:type="dxa"/>
            </w:tcMar>
          </w:tcPr>
          <w:p w:rsidR="00523544" w:rsidRDefault="002E00E3">
            <w:pPr>
              <w:spacing w:before="60" w:after="60" w:line="240" w:lineRule="auto"/>
              <w:contextualSpacing/>
              <w:rPr>
                <w:rFonts w:ascii="Times New Roman" w:hAnsi="Times New Roman"/>
                <w:sz w:val="28"/>
              </w:rPr>
            </w:pPr>
            <w:r>
              <w:rPr>
                <w:rFonts w:ascii="Times New Roman" w:hAnsi="Times New Roman"/>
                <w:sz w:val="28"/>
              </w:rPr>
              <w:t>Жданова</w:t>
            </w:r>
            <w:r>
              <w:rPr>
                <w:rFonts w:ascii="Times New Roman" w:hAnsi="Times New Roman"/>
                <w:sz w:val="28"/>
              </w:rPr>
              <w:br/>
              <w:t>Анастасия Николаевна</w:t>
            </w:r>
          </w:p>
        </w:tc>
        <w:tc>
          <w:tcPr>
            <w:tcW w:w="493" w:type="dxa"/>
            <w:tcMar>
              <w:top w:w="0" w:type="dxa"/>
              <w:left w:w="108" w:type="dxa"/>
              <w:bottom w:w="0" w:type="dxa"/>
              <w:right w:w="108" w:type="dxa"/>
            </w:tcMar>
          </w:tcPr>
          <w:p w:rsidR="00523544" w:rsidRDefault="002E00E3">
            <w:pPr>
              <w:spacing w:before="60" w:after="60" w:line="240" w:lineRule="auto"/>
              <w:jc w:val="center"/>
              <w:rPr>
                <w:rFonts w:ascii="Times New Roman" w:hAnsi="Times New Roman"/>
                <w:sz w:val="28"/>
              </w:rPr>
            </w:pPr>
            <w:r>
              <w:rPr>
                <w:rFonts w:ascii="Times New Roman" w:hAnsi="Times New Roman"/>
                <w:sz w:val="28"/>
              </w:rPr>
              <w:t>–</w:t>
            </w:r>
          </w:p>
          <w:p w:rsidR="00523544" w:rsidRDefault="00523544">
            <w:pPr>
              <w:spacing w:before="60" w:after="60" w:line="240" w:lineRule="auto"/>
              <w:jc w:val="center"/>
              <w:rPr>
                <w:rFonts w:ascii="Times New Roman" w:hAnsi="Times New Roman"/>
                <w:sz w:val="28"/>
              </w:rPr>
            </w:pPr>
          </w:p>
        </w:tc>
        <w:tc>
          <w:tcPr>
            <w:tcW w:w="5629" w:type="dxa"/>
            <w:tcMar>
              <w:top w:w="0" w:type="dxa"/>
              <w:left w:w="108" w:type="dxa"/>
              <w:bottom w:w="0" w:type="dxa"/>
              <w:right w:w="108" w:type="dxa"/>
            </w:tcMar>
          </w:tcPr>
          <w:p w:rsidR="00523544" w:rsidRDefault="002E00E3">
            <w:pPr>
              <w:spacing w:before="60" w:after="60" w:line="240" w:lineRule="auto"/>
              <w:jc w:val="both"/>
              <w:rPr>
                <w:rFonts w:ascii="Times New Roman" w:hAnsi="Times New Roman"/>
                <w:sz w:val="28"/>
              </w:rPr>
            </w:pPr>
            <w:r>
              <w:rPr>
                <w:rFonts w:ascii="Times New Roman" w:hAnsi="Times New Roman"/>
                <w:sz w:val="28"/>
              </w:rPr>
              <w:t>начальник отдела организационно-правового обеспечения Министерства цифрового развития Камчатского края, секретарь комиссии;</w:t>
            </w:r>
          </w:p>
        </w:tc>
      </w:tr>
      <w:tr w:rsidR="00523544">
        <w:tc>
          <w:tcPr>
            <w:tcW w:w="3515" w:type="dxa"/>
            <w:tcMar>
              <w:top w:w="0" w:type="dxa"/>
              <w:left w:w="108" w:type="dxa"/>
              <w:bottom w:w="0" w:type="dxa"/>
              <w:right w:w="108" w:type="dxa"/>
            </w:tcMar>
          </w:tcPr>
          <w:p w:rsidR="00523544" w:rsidRDefault="002E00E3" w:rsidP="00271C30">
            <w:pPr>
              <w:spacing w:before="60" w:after="60" w:line="240" w:lineRule="auto"/>
              <w:contextualSpacing/>
              <w:rPr>
                <w:rFonts w:ascii="Times New Roman" w:hAnsi="Times New Roman"/>
                <w:sz w:val="28"/>
              </w:rPr>
            </w:pPr>
            <w:proofErr w:type="spellStart"/>
            <w:r>
              <w:rPr>
                <w:rFonts w:ascii="Times New Roman" w:hAnsi="Times New Roman"/>
                <w:sz w:val="28"/>
              </w:rPr>
              <w:t>Заколутин</w:t>
            </w:r>
            <w:proofErr w:type="spellEnd"/>
            <w:r>
              <w:rPr>
                <w:rFonts w:ascii="Times New Roman" w:hAnsi="Times New Roman"/>
                <w:sz w:val="28"/>
              </w:rPr>
              <w:t xml:space="preserve"> </w:t>
            </w:r>
            <w:r w:rsidR="00271C30">
              <w:rPr>
                <w:rFonts w:ascii="Times New Roman" w:hAnsi="Times New Roman"/>
                <w:sz w:val="28"/>
              </w:rPr>
              <w:br/>
            </w:r>
            <w:r>
              <w:rPr>
                <w:rFonts w:ascii="Times New Roman" w:hAnsi="Times New Roman"/>
                <w:sz w:val="28"/>
              </w:rPr>
              <w:t>Алексей Викторович</w:t>
            </w:r>
          </w:p>
        </w:tc>
        <w:tc>
          <w:tcPr>
            <w:tcW w:w="493" w:type="dxa"/>
            <w:tcMar>
              <w:top w:w="0" w:type="dxa"/>
              <w:left w:w="108" w:type="dxa"/>
              <w:bottom w:w="0" w:type="dxa"/>
              <w:right w:w="108" w:type="dxa"/>
            </w:tcMar>
          </w:tcPr>
          <w:p w:rsidR="00523544" w:rsidRDefault="002E00E3">
            <w:pPr>
              <w:jc w:val="center"/>
            </w:pPr>
            <w:r>
              <w:rPr>
                <w:rFonts w:ascii="Times New Roman" w:hAnsi="Times New Roman"/>
                <w:sz w:val="28"/>
              </w:rPr>
              <w:t>–</w:t>
            </w:r>
          </w:p>
        </w:tc>
        <w:tc>
          <w:tcPr>
            <w:tcW w:w="5629" w:type="dxa"/>
            <w:tcMar>
              <w:top w:w="0" w:type="dxa"/>
              <w:left w:w="108" w:type="dxa"/>
              <w:bottom w:w="0" w:type="dxa"/>
              <w:right w:w="108" w:type="dxa"/>
            </w:tcMar>
          </w:tcPr>
          <w:p w:rsidR="00523544" w:rsidRDefault="002E00E3">
            <w:pPr>
              <w:spacing w:before="60" w:after="60" w:line="240" w:lineRule="auto"/>
              <w:jc w:val="both"/>
              <w:rPr>
                <w:rFonts w:ascii="Times New Roman" w:hAnsi="Times New Roman"/>
                <w:sz w:val="28"/>
              </w:rPr>
            </w:pPr>
            <w:r>
              <w:rPr>
                <w:rFonts w:ascii="Times New Roman" w:hAnsi="Times New Roman"/>
                <w:sz w:val="28"/>
              </w:rPr>
              <w:t>референт отдела по профилактике коррупционных и иных правонарушений Администрации Губернатора Камчатского края;</w:t>
            </w:r>
          </w:p>
        </w:tc>
      </w:tr>
      <w:tr w:rsidR="00523544">
        <w:tc>
          <w:tcPr>
            <w:tcW w:w="3515" w:type="dxa"/>
            <w:tcMar>
              <w:top w:w="0" w:type="dxa"/>
              <w:left w:w="108" w:type="dxa"/>
              <w:bottom w:w="0" w:type="dxa"/>
              <w:right w:w="108" w:type="dxa"/>
            </w:tcMar>
          </w:tcPr>
          <w:p w:rsidR="00523544" w:rsidRDefault="002E00E3">
            <w:pPr>
              <w:spacing w:before="60" w:after="60" w:line="240" w:lineRule="auto"/>
              <w:contextualSpacing/>
              <w:rPr>
                <w:rFonts w:ascii="Times New Roman" w:hAnsi="Times New Roman"/>
                <w:sz w:val="28"/>
              </w:rPr>
            </w:pPr>
            <w:r>
              <w:rPr>
                <w:rFonts w:ascii="Times New Roman" w:hAnsi="Times New Roman"/>
                <w:sz w:val="28"/>
              </w:rPr>
              <w:t xml:space="preserve">Орлова </w:t>
            </w:r>
            <w:r w:rsidR="00271C30">
              <w:rPr>
                <w:rFonts w:ascii="Times New Roman" w:hAnsi="Times New Roman"/>
                <w:sz w:val="28"/>
              </w:rPr>
              <w:br/>
            </w:r>
            <w:r>
              <w:rPr>
                <w:rFonts w:ascii="Times New Roman" w:hAnsi="Times New Roman"/>
                <w:sz w:val="28"/>
              </w:rPr>
              <w:t>Анастасия Сергеевна</w:t>
            </w:r>
          </w:p>
        </w:tc>
        <w:tc>
          <w:tcPr>
            <w:tcW w:w="493" w:type="dxa"/>
            <w:tcMar>
              <w:top w:w="0" w:type="dxa"/>
              <w:left w:w="108" w:type="dxa"/>
              <w:bottom w:w="0" w:type="dxa"/>
              <w:right w:w="108" w:type="dxa"/>
            </w:tcMar>
          </w:tcPr>
          <w:p w:rsidR="00523544" w:rsidRDefault="002E00E3">
            <w:pPr>
              <w:spacing w:before="60" w:after="60" w:line="240" w:lineRule="auto"/>
              <w:jc w:val="center"/>
              <w:rPr>
                <w:rFonts w:ascii="Times New Roman" w:hAnsi="Times New Roman"/>
                <w:sz w:val="28"/>
              </w:rPr>
            </w:pPr>
            <w:r>
              <w:rPr>
                <w:rFonts w:ascii="Times New Roman" w:hAnsi="Times New Roman"/>
                <w:sz w:val="28"/>
              </w:rPr>
              <w:t>–</w:t>
            </w:r>
          </w:p>
        </w:tc>
        <w:tc>
          <w:tcPr>
            <w:tcW w:w="5629" w:type="dxa"/>
            <w:tcMar>
              <w:top w:w="0" w:type="dxa"/>
              <w:left w:w="108" w:type="dxa"/>
              <w:bottom w:w="0" w:type="dxa"/>
              <w:right w:w="108" w:type="dxa"/>
            </w:tcMar>
          </w:tcPr>
          <w:p w:rsidR="00523544" w:rsidRDefault="002E00E3">
            <w:pPr>
              <w:tabs>
                <w:tab w:val="left" w:pos="3060"/>
                <w:tab w:val="left" w:pos="3240"/>
              </w:tabs>
              <w:spacing w:before="60" w:after="60" w:line="240" w:lineRule="auto"/>
              <w:jc w:val="both"/>
              <w:rPr>
                <w:rFonts w:ascii="Times New Roman" w:hAnsi="Times New Roman"/>
                <w:sz w:val="28"/>
              </w:rPr>
            </w:pPr>
            <w:r>
              <w:rPr>
                <w:rFonts w:ascii="Times New Roman" w:hAnsi="Times New Roman"/>
                <w:sz w:val="28"/>
              </w:rPr>
              <w:t>член Общественной палаты Камчатского края, директор автономной некоммерческой организации «Ресурсный центр добровольчества Камчатского края» (по согласованию);</w:t>
            </w:r>
          </w:p>
        </w:tc>
      </w:tr>
      <w:tr w:rsidR="00523544">
        <w:tc>
          <w:tcPr>
            <w:tcW w:w="3515" w:type="dxa"/>
            <w:tcMar>
              <w:top w:w="0" w:type="dxa"/>
              <w:left w:w="108" w:type="dxa"/>
              <w:bottom w:w="0" w:type="dxa"/>
              <w:right w:w="108" w:type="dxa"/>
            </w:tcMar>
          </w:tcPr>
          <w:p w:rsidR="00523544" w:rsidRDefault="002E00E3">
            <w:pPr>
              <w:spacing w:before="60" w:after="60" w:line="240" w:lineRule="auto"/>
              <w:contextualSpacing/>
              <w:rPr>
                <w:rFonts w:ascii="Times New Roman" w:hAnsi="Times New Roman"/>
                <w:sz w:val="28"/>
              </w:rPr>
            </w:pPr>
            <w:r>
              <w:rPr>
                <w:rFonts w:ascii="Times New Roman" w:hAnsi="Times New Roman"/>
                <w:sz w:val="28"/>
              </w:rPr>
              <w:t xml:space="preserve">Пасечник </w:t>
            </w:r>
            <w:r w:rsidR="00271C30">
              <w:rPr>
                <w:rFonts w:ascii="Times New Roman" w:hAnsi="Times New Roman"/>
                <w:sz w:val="28"/>
              </w:rPr>
              <w:br/>
            </w:r>
            <w:r>
              <w:rPr>
                <w:rFonts w:ascii="Times New Roman" w:hAnsi="Times New Roman"/>
                <w:sz w:val="28"/>
              </w:rPr>
              <w:t>Александр Федорович</w:t>
            </w:r>
          </w:p>
        </w:tc>
        <w:tc>
          <w:tcPr>
            <w:tcW w:w="493" w:type="dxa"/>
            <w:tcMar>
              <w:top w:w="0" w:type="dxa"/>
              <w:left w:w="108" w:type="dxa"/>
              <w:bottom w:w="0" w:type="dxa"/>
              <w:right w:w="108" w:type="dxa"/>
            </w:tcMar>
          </w:tcPr>
          <w:p w:rsidR="00523544" w:rsidRDefault="002E00E3">
            <w:pPr>
              <w:spacing w:before="60" w:after="60" w:line="240" w:lineRule="auto"/>
              <w:jc w:val="center"/>
              <w:rPr>
                <w:rFonts w:ascii="Times New Roman" w:hAnsi="Times New Roman"/>
                <w:sz w:val="28"/>
              </w:rPr>
            </w:pPr>
            <w:r>
              <w:rPr>
                <w:rFonts w:ascii="Times New Roman" w:hAnsi="Times New Roman"/>
                <w:sz w:val="28"/>
              </w:rPr>
              <w:t>–</w:t>
            </w:r>
          </w:p>
        </w:tc>
        <w:tc>
          <w:tcPr>
            <w:tcW w:w="5629" w:type="dxa"/>
            <w:tcMar>
              <w:top w:w="0" w:type="dxa"/>
              <w:left w:w="108" w:type="dxa"/>
              <w:bottom w:w="0" w:type="dxa"/>
              <w:right w:w="108" w:type="dxa"/>
            </w:tcMar>
          </w:tcPr>
          <w:p w:rsidR="00523544" w:rsidRDefault="002E00E3">
            <w:pPr>
              <w:spacing w:before="60" w:after="60" w:line="240" w:lineRule="auto"/>
              <w:jc w:val="both"/>
              <w:rPr>
                <w:rFonts w:ascii="Times New Roman" w:hAnsi="Times New Roman"/>
                <w:sz w:val="28"/>
              </w:rPr>
            </w:pPr>
            <w:r>
              <w:rPr>
                <w:rFonts w:ascii="Times New Roman" w:hAnsi="Times New Roman"/>
                <w:sz w:val="28"/>
              </w:rPr>
              <w:t>доцент кафедры экономических и социально-гуманитарных наук Петропавловского филиала ФГБОУ ВО «Российская академия народного хозяйства и государственной службы при Президенте Российской Федерации» (по согласованию).</w:t>
            </w:r>
          </w:p>
        </w:tc>
      </w:tr>
    </w:tbl>
    <w:p w:rsidR="00523544" w:rsidRDefault="00523544">
      <w:pPr>
        <w:spacing w:after="0" w:line="240" w:lineRule="auto"/>
        <w:jc w:val="center"/>
        <w:rPr>
          <w:rFonts w:ascii="Times New Roman" w:hAnsi="Times New Roman"/>
          <w:sz w:val="28"/>
        </w:rPr>
      </w:pPr>
    </w:p>
    <w:p w:rsidR="00523544" w:rsidRDefault="00523544">
      <w:pPr>
        <w:spacing w:after="0" w:line="240" w:lineRule="auto"/>
        <w:jc w:val="center"/>
        <w:rPr>
          <w:rFonts w:ascii="Times New Roman" w:hAnsi="Times New Roman"/>
          <w:sz w:val="28"/>
        </w:rPr>
      </w:pPr>
    </w:p>
    <w:p w:rsidR="00523544" w:rsidRDefault="00523544">
      <w:pPr>
        <w:spacing w:after="0" w:line="240" w:lineRule="auto"/>
        <w:jc w:val="center"/>
        <w:rPr>
          <w:rFonts w:ascii="Times New Roman" w:hAnsi="Times New Roman"/>
          <w:sz w:val="28"/>
        </w:rPr>
      </w:pPr>
    </w:p>
    <w:p w:rsidR="00523544" w:rsidRDefault="00523544">
      <w:pPr>
        <w:spacing w:after="0" w:line="240" w:lineRule="auto"/>
        <w:jc w:val="center"/>
        <w:rPr>
          <w:rFonts w:ascii="Times New Roman" w:hAnsi="Times New Roman"/>
          <w:sz w:val="28"/>
        </w:rPr>
      </w:pPr>
    </w:p>
    <w:p w:rsidR="00523544" w:rsidRDefault="00523544">
      <w:pPr>
        <w:spacing w:after="0" w:line="240" w:lineRule="auto"/>
        <w:jc w:val="center"/>
        <w:rPr>
          <w:rFonts w:ascii="Times New Roman" w:hAnsi="Times New Roman"/>
          <w:sz w:val="28"/>
        </w:rPr>
      </w:pPr>
    </w:p>
    <w:p w:rsidR="00523544" w:rsidRDefault="00523544">
      <w:pPr>
        <w:spacing w:after="0" w:line="240" w:lineRule="auto"/>
        <w:jc w:val="center"/>
        <w:rPr>
          <w:rFonts w:ascii="Times New Roman" w:hAnsi="Times New Roman"/>
          <w:sz w:val="28"/>
        </w:rPr>
      </w:pP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 xml:space="preserve">Приложение 2 к приказу </w:t>
      </w: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Министерства цифрового развития</w:t>
      </w: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23544">
        <w:tc>
          <w:tcPr>
            <w:tcW w:w="414" w:type="dxa"/>
            <w:tcBorders>
              <w:top w:val="nil"/>
              <w:left w:val="nil"/>
              <w:bottom w:val="nil"/>
              <w:right w:val="nil"/>
            </w:tcBorders>
          </w:tcPr>
          <w:p w:rsidR="00523544" w:rsidRDefault="002E00E3" w:rsidP="00B376F7">
            <w:pPr>
              <w:spacing w:after="60"/>
              <w:ind w:left="-65"/>
              <w:jc w:val="center"/>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23544" w:rsidRDefault="002E00E3">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23544" w:rsidRDefault="002E00E3">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23544" w:rsidRDefault="002E00E3">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23544" w:rsidRDefault="00523544">
      <w:pPr>
        <w:spacing w:after="0" w:line="240" w:lineRule="auto"/>
        <w:rPr>
          <w:rFonts w:ascii="Times New Roman" w:hAnsi="Times New Roman"/>
          <w:sz w:val="28"/>
        </w:rPr>
      </w:pPr>
    </w:p>
    <w:p w:rsidR="00523544" w:rsidRDefault="002E00E3">
      <w:pPr>
        <w:spacing w:after="0" w:line="240" w:lineRule="auto"/>
        <w:jc w:val="center"/>
        <w:rPr>
          <w:rFonts w:ascii="Times New Roman" w:hAnsi="Times New Roman"/>
          <w:sz w:val="28"/>
        </w:rPr>
      </w:pPr>
      <w:r>
        <w:rPr>
          <w:rFonts w:ascii="Times New Roman" w:hAnsi="Times New Roman"/>
          <w:sz w:val="28"/>
        </w:rPr>
        <w:t xml:space="preserve">Порядок </w:t>
      </w:r>
    </w:p>
    <w:p w:rsidR="00523544" w:rsidRDefault="002E00E3">
      <w:pPr>
        <w:spacing w:after="0" w:line="240" w:lineRule="auto"/>
        <w:jc w:val="center"/>
        <w:rPr>
          <w:rFonts w:ascii="Times New Roman" w:hAnsi="Times New Roman"/>
          <w:sz w:val="28"/>
        </w:rPr>
      </w:pPr>
      <w:r>
        <w:rPr>
          <w:rFonts w:ascii="Times New Roman" w:hAnsi="Times New Roman"/>
          <w:sz w:val="28"/>
        </w:rPr>
        <w:t>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w:t>
      </w: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2E00E3">
      <w:pPr>
        <w:spacing w:after="0" w:line="240" w:lineRule="auto"/>
        <w:ind w:firstLine="709"/>
        <w:jc w:val="both"/>
        <w:rPr>
          <w:rFonts w:ascii="Times New Roman" w:hAnsi="Times New Roman"/>
          <w:sz w:val="28"/>
        </w:rPr>
      </w:pPr>
      <w:r>
        <w:rPr>
          <w:rFonts w:ascii="Times New Roman" w:hAnsi="Times New Roman"/>
          <w:sz w:val="28"/>
        </w:rPr>
        <w:t xml:space="preserve">1. Настоящий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 (далее – Порядок) разработан в соответствии c Федеральным законом от 27.07.2004 № 79-ФЗ «О государственной гражданской службе Российской Федерации», Федеральным законом от 25.12.2008 </w:t>
      </w:r>
      <w:r>
        <w:br/>
      </w:r>
      <w:r>
        <w:rPr>
          <w:rFonts w:ascii="Times New Roman" w:hAnsi="Times New Roman"/>
          <w:sz w:val="28"/>
        </w:rPr>
        <w:t xml:space="preserve">№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Камчатского края </w:t>
      </w:r>
      <w:r>
        <w:br/>
      </w:r>
      <w:r>
        <w:rPr>
          <w:rFonts w:ascii="Times New Roman" w:hAnsi="Times New Roman"/>
          <w:sz w:val="28"/>
        </w:rPr>
        <w:t xml:space="preserve">от 03.12.2010 № 526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Законом Камчатского края </w:t>
      </w:r>
      <w:r>
        <w:br/>
      </w:r>
      <w:r>
        <w:rPr>
          <w:rFonts w:ascii="Times New Roman" w:hAnsi="Times New Roman"/>
          <w:sz w:val="28"/>
        </w:rPr>
        <w:t>от 20.11.2013 № 343 «О государственной гражданской службе Камчатского края», Законом Камчатского края от 18.12.2008 № 192 «О противодействии коррупции в Камчатском крае»,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 (далее – Комиссия) при рассмотрении вопросов, связанных с соблюдением требований к служебному поведению и (или) урегулированию конфликта интересов в отношении государственных гражданских служащих Камчатского края, замещающих должности государственной гражданской службы Камчатского края в Министерстве цифрового развития Камчатского края (далее – Министерство), назначение на которые и освобождение от которых осуществляется Министром цифрового развития Камчатского края (далее – гражданские служащие), а также граждан, замещавших должности государственной гражданской службы Камчатского края в Министерстве, назначение на которые и освобождение от которых осуществлялось Министром цифрового развития Камчатского края (далее – граждане).</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 xml:space="preserve">2. Комиссия в своей деятельности руководствуется Конституцией Российской Федерации, федеральными законами, иными нормативными </w:t>
      </w:r>
      <w:r>
        <w:rPr>
          <w:rFonts w:ascii="Times New Roman" w:hAnsi="Times New Roman"/>
          <w:sz w:val="28"/>
        </w:rPr>
        <w:lastRenderedPageBreak/>
        <w:t>правовыми актами Российской Федерации, законами Камчатского края, иными нормативными правовыми актами Камчатского края и настоящим Порядком.</w:t>
      </w:r>
    </w:p>
    <w:p w:rsidR="00523544" w:rsidRDefault="002E00E3">
      <w:pPr>
        <w:spacing w:after="0" w:line="240" w:lineRule="auto"/>
        <w:ind w:left="709"/>
        <w:jc w:val="both"/>
        <w:rPr>
          <w:rFonts w:ascii="Times New Roman" w:hAnsi="Times New Roman"/>
          <w:sz w:val="28"/>
        </w:rPr>
      </w:pPr>
      <w:r>
        <w:rPr>
          <w:rFonts w:ascii="Times New Roman" w:hAnsi="Times New Roman"/>
          <w:sz w:val="28"/>
        </w:rPr>
        <w:t>3. Основной задачей Комиссии является содействие Министерству:</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 в обеспечении соблюдения гражданскими служащими ограничений,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w:t>
      </w:r>
      <w:r w:rsidR="00B376F7">
        <w:rPr>
          <w:rFonts w:ascii="Times New Roman" w:hAnsi="Times New Roman"/>
          <w:sz w:val="28"/>
        </w:rPr>
        <w:t xml:space="preserve">м законом от 27.07.2004 № 79-ФЗ </w:t>
      </w:r>
      <w:r>
        <w:rPr>
          <w:rFonts w:ascii="Times New Roman" w:hAnsi="Times New Roman"/>
          <w:sz w:val="28"/>
        </w:rPr>
        <w:t>«О государственной гражданской службе Российской Федерации», Федеральным законом от 25.12.2008 № 273-ФЗ «О противодействии коррупции», иными федеральными законами, Законом Камчатс</w:t>
      </w:r>
      <w:r w:rsidR="00B376F7">
        <w:rPr>
          <w:rFonts w:ascii="Times New Roman" w:hAnsi="Times New Roman"/>
          <w:sz w:val="28"/>
        </w:rPr>
        <w:t xml:space="preserve">кого края </w:t>
      </w:r>
      <w:r>
        <w:rPr>
          <w:rFonts w:ascii="Times New Roman" w:hAnsi="Times New Roman"/>
          <w:sz w:val="28"/>
        </w:rPr>
        <w:t>от 18.12.2008 № 192 «О противодействии коррупции в Камчатском крае», иными законами Камчатского края (далее – требования к служебному поведению и (или) требования об урегулировании конфликта интересов);</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 в осуществлении в Министерстве мер по предупреждению коррупции.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 xml:space="preserve">4. В состав Комиссии входят председатель Комиссии, его заместитель, назначаемый из числа членов Комиссии, замещающих должности гражданской службы в </w:t>
      </w:r>
      <w:r w:rsidR="00B376F7">
        <w:rPr>
          <w:rFonts w:ascii="Times New Roman" w:hAnsi="Times New Roman"/>
          <w:sz w:val="28"/>
        </w:rPr>
        <w:t>Министерстве</w:t>
      </w:r>
      <w:r>
        <w:rPr>
          <w:rFonts w:ascii="Times New Roman" w:hAnsi="Times New Roman"/>
          <w:sz w:val="28"/>
        </w:rPr>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5. Персональный состав Комиссии определяется приложением 1 к настоящему приказу. Число членов Комиссии, не замещающих должности гражданской службы в Министерстве, должно составлять не менее одной четверти от общего числа членов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6. Заседания Комиссии проводятся при наличии оснований, указанных в части 3.1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утвержденного Законом Камчатского края от 03.12.2010 № 526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(далее – Положение).</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8. Председатель Комиссии при поступлении к нему информации, содержащей основания для проведения заседания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частями 3.3(1) и 3.3(2) Положения;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 xml:space="preserve">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w:t>
      </w:r>
      <w:r>
        <w:rPr>
          <w:rFonts w:ascii="Times New Roman" w:hAnsi="Times New Roman"/>
          <w:sz w:val="28"/>
        </w:rPr>
        <w:lastRenderedPageBreak/>
        <w:t>коррупционных и иных правонарушений Администрации Губернатора Камчатского края, и результатами ее проверки;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3) рассматривает ходатайства о приглашении на заседание Комиссии лиц, указанных в пункте 2 части 3.4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9. Заседание Комиссии по рассмотрению заявлений, указанных в подпунктах «б» и «в» пункта 2 части 3.1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10. Уведомление, указанное в пункте 5 части 3.1 Положения, как правило, рассматривается на очередном (плановом) заседании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11. В заседаниях Комиссии с правом совещательного голоса участвуют:</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Министерстве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 другие гражданские служащие, замещающие должности гражданской службы в Министерстве;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 xml:space="preserve">14. Заседание Комиссии проводится, как правило, в присутствии гражданского служащего, в отношении которого рассматривается вопрос о </w:t>
      </w:r>
      <w:r>
        <w:rPr>
          <w:rFonts w:ascii="Times New Roman" w:hAnsi="Times New Roman"/>
          <w:sz w:val="28"/>
        </w:rPr>
        <w:lastRenderedPageBreak/>
        <w:t>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пунктом 2 части 3.1 Положения.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15. Заседания Комиссии могут проводиться в отсутствие гражданского служащего или гражданина в случае:</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 если в обращении, заявлении или уведомлении, предусмотренных пунктом 2 части 3.1 Положения, не содержится указания о намерении гражданского служащего или гражданина лично присутствовать на заседании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16. На заседании Комиссии заслушиваются пояснения гражданского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17. Члены Комиссии и лица, участвовавшие в ее заседании, не вправе разглашать сведения, ставшие им известными в ходе работы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18. По итогам рассмотрения вопросов о соблюдении требований к служебному поведению и (или) требований об урегулировании конфликта интересов Комиссия принимает решения в соответствии с частями 4.1 – 4.6 Положения.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19. Для исполнения решений Комиссии могут быть подготовлены проекты приказов Министерства, которые в установленном порядке представляются на рассмотрение Министру</w:t>
      </w:r>
      <w:r w:rsidR="00432E23">
        <w:rPr>
          <w:rFonts w:ascii="Times New Roman" w:hAnsi="Times New Roman"/>
          <w:sz w:val="28"/>
        </w:rPr>
        <w:t xml:space="preserve"> цифрового развития Камчатского края (далее – Министр)</w:t>
      </w:r>
      <w:r>
        <w:rPr>
          <w:rFonts w:ascii="Times New Roman" w:hAnsi="Times New Roman"/>
          <w:sz w:val="28"/>
        </w:rPr>
        <w:t>.</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20. Решения Комиссии по вопросам, указанным в части 3.1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21. Решения Комиссии оформляются протоколами, которые подписывают члены Комиссии, принимавшие участие в ее заседании.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22. В протоколе заседания Комиссии указываются: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1) дата заседания Комиссии, фамилии, имена, отчества членов Комиссии и других лиц, присутствующих на заседании;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3) предъявляемые к гражданскому служащему претензии, материалы, на которых они основываются;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lastRenderedPageBreak/>
        <w:t>4) содержание пояснений гражданского служащего и других лиц по существу предъявляемых претензий;</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5) фамилии, имена, отчества выступивших на заседании лиц и краткое изложение их выступлений;</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6) источник информации, содержащей основания для проведения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заседания Комиссии, дата поступления информации в Министерство;</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7) другие сведения;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8) результаты голосования;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9) решение и обоснование его принятия.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24. Копии протокола заседания Комиссии в течение 7 календарных дней со дня заседания направляются Министру, полностью или в виде выписок из него – гражданскому служащему, а также по решению Комиссии – иным заинтересованным лицам.</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25.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 Решение Министра оглашается на ближайшем заседании Комиссии и принимается к сведению без обсуждения.</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Министру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27.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календарных дней, а при необходимости – немедленно.</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t>28.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w:t>
      </w:r>
    </w:p>
    <w:p w:rsidR="00523544" w:rsidRDefault="002E00E3">
      <w:pPr>
        <w:spacing w:after="0" w:line="240" w:lineRule="auto"/>
        <w:jc w:val="both"/>
        <w:rPr>
          <w:rFonts w:ascii="Times New Roman" w:hAnsi="Times New Roman"/>
          <w:sz w:val="28"/>
        </w:rPr>
      </w:pPr>
      <w:r>
        <w:rPr>
          <w:rFonts w:ascii="Times New Roman" w:hAnsi="Times New Roman"/>
          <w:sz w:val="28"/>
        </w:rPr>
        <w:t>требований об урегулировании конфликта интересов.</w:t>
      </w:r>
    </w:p>
    <w:p w:rsidR="00523544" w:rsidRDefault="002E00E3">
      <w:pPr>
        <w:spacing w:after="0" w:line="240" w:lineRule="auto"/>
        <w:ind w:firstLine="709"/>
        <w:jc w:val="both"/>
        <w:rPr>
          <w:rFonts w:ascii="Times New Roman" w:hAnsi="Times New Roman"/>
          <w:sz w:val="28"/>
        </w:rPr>
      </w:pPr>
      <w:r>
        <w:rPr>
          <w:rFonts w:ascii="Times New Roman" w:hAnsi="Times New Roman"/>
          <w:sz w:val="28"/>
        </w:rPr>
        <w:lastRenderedPageBreak/>
        <w:t>29. Выписка из решения Комиссии, заверенная подписью секретаря Комиссии и печатью Министерства, вручается гражданину, замещавшему должность гражданской службы в Министерстве, в отношении которого рассматривался вопрос, указанный в подпункте «а» пункта 2 части 3.1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B376F7" w:rsidRDefault="00B376F7">
      <w:pPr>
        <w:spacing w:after="0"/>
        <w:ind w:firstLine="709"/>
        <w:jc w:val="both"/>
        <w:rPr>
          <w:rFonts w:ascii="Times New Roman" w:hAnsi="Times New Roman"/>
          <w:sz w:val="28"/>
        </w:rPr>
      </w:pPr>
    </w:p>
    <w:p w:rsidR="00B376F7" w:rsidRDefault="00B376F7">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523544">
      <w:pPr>
        <w:spacing w:after="0"/>
        <w:ind w:firstLine="709"/>
        <w:jc w:val="both"/>
        <w:rPr>
          <w:rFonts w:ascii="Times New Roman" w:hAnsi="Times New Roman"/>
          <w:sz w:val="28"/>
        </w:rPr>
      </w:pP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 xml:space="preserve">Приложение 3 к приказу </w:t>
      </w: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Министерства цифрового развития</w:t>
      </w:r>
    </w:p>
    <w:p w:rsidR="00523544" w:rsidRDefault="002E00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523544">
        <w:tc>
          <w:tcPr>
            <w:tcW w:w="414" w:type="dxa"/>
            <w:tcBorders>
              <w:top w:val="nil"/>
              <w:left w:val="nil"/>
              <w:bottom w:val="nil"/>
              <w:right w:val="nil"/>
            </w:tcBorders>
          </w:tcPr>
          <w:p w:rsidR="00523544" w:rsidRDefault="002E00E3">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23544" w:rsidRDefault="002E00E3">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23544" w:rsidRDefault="002E00E3">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23544" w:rsidRDefault="002E00E3">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23544" w:rsidRDefault="00523544">
      <w:pPr>
        <w:spacing w:after="0" w:line="240" w:lineRule="auto"/>
        <w:rPr>
          <w:rFonts w:ascii="Times New Roman" w:hAnsi="Times New Roman"/>
          <w:sz w:val="28"/>
        </w:rPr>
      </w:pPr>
    </w:p>
    <w:p w:rsidR="00523544" w:rsidRDefault="002E00E3">
      <w:pPr>
        <w:spacing w:after="0" w:line="240" w:lineRule="auto"/>
        <w:jc w:val="center"/>
        <w:rPr>
          <w:rFonts w:ascii="Times New Roman" w:hAnsi="Times New Roman"/>
          <w:sz w:val="28"/>
        </w:rPr>
      </w:pPr>
      <w:r>
        <w:rPr>
          <w:rFonts w:ascii="Times New Roman" w:hAnsi="Times New Roman"/>
          <w:sz w:val="28"/>
        </w:rPr>
        <w:t>Перечень</w:t>
      </w:r>
    </w:p>
    <w:p w:rsidR="00523544" w:rsidRDefault="002E00E3">
      <w:pPr>
        <w:spacing w:after="0" w:line="240" w:lineRule="auto"/>
        <w:jc w:val="center"/>
        <w:rPr>
          <w:rFonts w:ascii="Times New Roman" w:hAnsi="Times New Roman"/>
          <w:sz w:val="28"/>
        </w:rPr>
      </w:pPr>
      <w:r>
        <w:rPr>
          <w:rFonts w:ascii="Times New Roman" w:hAnsi="Times New Roman"/>
          <w:sz w:val="28"/>
        </w:rPr>
        <w:t xml:space="preserve">утративших силу приказов </w:t>
      </w:r>
    </w:p>
    <w:p w:rsidR="00523544" w:rsidRDefault="002E00E3">
      <w:pPr>
        <w:spacing w:after="0" w:line="240" w:lineRule="auto"/>
        <w:jc w:val="center"/>
        <w:rPr>
          <w:rFonts w:ascii="Times New Roman" w:hAnsi="Times New Roman"/>
          <w:sz w:val="28"/>
        </w:rPr>
      </w:pPr>
      <w:r>
        <w:rPr>
          <w:rFonts w:ascii="Times New Roman" w:hAnsi="Times New Roman"/>
          <w:sz w:val="28"/>
        </w:rPr>
        <w:t>Министерства цифрового развития Камчатского края</w:t>
      </w:r>
    </w:p>
    <w:p w:rsidR="00523544" w:rsidRDefault="00523544">
      <w:pPr>
        <w:tabs>
          <w:tab w:val="left" w:pos="993"/>
        </w:tabs>
        <w:spacing w:after="0" w:line="240" w:lineRule="auto"/>
        <w:ind w:firstLine="709"/>
        <w:jc w:val="both"/>
        <w:rPr>
          <w:rFonts w:ascii="Times New Roman" w:hAnsi="Times New Roman"/>
          <w:sz w:val="28"/>
        </w:rPr>
      </w:pPr>
    </w:p>
    <w:p w:rsidR="00C008A2" w:rsidRDefault="00C008A2">
      <w:pPr>
        <w:tabs>
          <w:tab w:val="left" w:pos="993"/>
        </w:tabs>
        <w:spacing w:after="0" w:line="240" w:lineRule="auto"/>
        <w:ind w:firstLine="709"/>
        <w:jc w:val="both"/>
        <w:rPr>
          <w:rFonts w:ascii="Times New Roman" w:hAnsi="Times New Roman"/>
          <w:sz w:val="28"/>
        </w:rPr>
      </w:pP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22.05.2009 № 29/2-к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 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16.07.2009 № 53-к «О внесении изменения в приложение № 2 к приказу Агентства по информатизации и связи Камчатского края от 22.05.2009 № 29/2-к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w:t>
      </w:r>
      <w:r w:rsidR="00B376F7">
        <w:rPr>
          <w:rFonts w:ascii="Times New Roman" w:hAnsi="Times New Roman"/>
          <w:sz w:val="28"/>
        </w:rPr>
        <w:t>зации и связи Камчатского края»</w:t>
      </w:r>
      <w:r>
        <w:rPr>
          <w:rFonts w:ascii="Times New Roman" w:hAnsi="Times New Roman"/>
          <w:sz w:val="28"/>
        </w:rPr>
        <w:t xml:space="preserve">. </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 xml:space="preserve">от 25.04.2011 № 24-п «О внесении изменений в </w:t>
      </w:r>
      <w:r w:rsidR="00B376F7">
        <w:rPr>
          <w:rFonts w:ascii="Times New Roman" w:hAnsi="Times New Roman"/>
          <w:sz w:val="28"/>
        </w:rPr>
        <w:t>п</w:t>
      </w:r>
      <w:r>
        <w:rPr>
          <w:rFonts w:ascii="Times New Roman" w:hAnsi="Times New Roman"/>
          <w:sz w:val="28"/>
        </w:rPr>
        <w:t>риказ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 xml:space="preserve">от 10.06.2011 № 37-п «О внесении изменений в </w:t>
      </w:r>
      <w:r w:rsidR="00B376F7">
        <w:rPr>
          <w:rFonts w:ascii="Times New Roman" w:hAnsi="Times New Roman"/>
          <w:sz w:val="28"/>
        </w:rPr>
        <w:t>п</w:t>
      </w:r>
      <w:r>
        <w:rPr>
          <w:rFonts w:ascii="Times New Roman" w:hAnsi="Times New Roman"/>
          <w:sz w:val="28"/>
        </w:rPr>
        <w:t>риказ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 xml:space="preserve">от 01.07.2011 № 43-п «О внесении изменений в приказ Агентства по информатизации и связи Камчатского края от 28.02.2011 № 10-п «О комиссии по соблюдению требований к служебному поведению государственных </w:t>
      </w:r>
      <w:r>
        <w:rPr>
          <w:rFonts w:ascii="Times New Roman" w:hAnsi="Times New Roman"/>
          <w:sz w:val="28"/>
        </w:rPr>
        <w:lastRenderedPageBreak/>
        <w:t>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27.12.2011 № 81-п «О внесении изменений в приказ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12.02.2013 № 11-п «О внесении изменений в приказ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B376F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03.10.2013 № 65-п «О внесении изменения в приложение 1 к приказу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05.05.2014 № 45-п «О внесении изменения в приложение № 1 к приказу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25.07.2014 № 65-п «О внесении изменений в приказ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31.12.2014 № 135-п «О внесении изменений в приложение 2 к приказу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 xml:space="preserve">от 08.06.2016 № 27-п «О внесении изменений в Приказ Агентства по информатизации и связи Камчатского края от 28.02.2011 № 10-п «О комиссии по </w:t>
      </w:r>
      <w:r>
        <w:rPr>
          <w:rFonts w:ascii="Times New Roman" w:hAnsi="Times New Roman"/>
          <w:sz w:val="28"/>
        </w:rPr>
        <w:lastRenderedPageBreak/>
        <w:t>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30.06.2017 № 29-п «О внесении изменений в приложение 1 к приказу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11.01.2018 № 1-п «О внесении изменений в приложение 2 к приказу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Агентства по информатизации и связи Камчатского края </w:t>
      </w:r>
      <w:r w:rsidR="00B376F7">
        <w:rPr>
          <w:rFonts w:ascii="Times New Roman" w:hAnsi="Times New Roman"/>
          <w:sz w:val="28"/>
        </w:rPr>
        <w:br/>
      </w:r>
      <w:r>
        <w:rPr>
          <w:rFonts w:ascii="Times New Roman" w:hAnsi="Times New Roman"/>
          <w:sz w:val="28"/>
        </w:rPr>
        <w:t>от 28.03.2019 № 25-п «О внесении изменений в приложение 1 к приказу Агентства по информатизации и связи Камчатского края от 28.02.2011 № 10-п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 Приказ Министерства цифрового развития Камчатского края </w:t>
      </w:r>
      <w:r w:rsidR="00B376F7">
        <w:rPr>
          <w:rFonts w:ascii="Times New Roman" w:hAnsi="Times New Roman"/>
          <w:sz w:val="28"/>
        </w:rPr>
        <w:br/>
      </w:r>
      <w:r>
        <w:rPr>
          <w:rFonts w:ascii="Times New Roman" w:hAnsi="Times New Roman"/>
          <w:sz w:val="28"/>
        </w:rPr>
        <w:t>от 12.11.2021 № 142-п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w:t>
      </w:r>
    </w:p>
    <w:p w:rsidR="00523544" w:rsidRDefault="002E00E3" w:rsidP="00EF1063">
      <w:pPr>
        <w:numPr>
          <w:ilvl w:val="0"/>
          <w:numId w:val="2"/>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Приказ Министерства цифрового развития Камчатского края </w:t>
      </w:r>
      <w:r w:rsidR="00B376F7">
        <w:rPr>
          <w:rFonts w:ascii="Times New Roman" w:hAnsi="Times New Roman"/>
          <w:sz w:val="28"/>
        </w:rPr>
        <w:br/>
      </w:r>
      <w:r>
        <w:rPr>
          <w:rFonts w:ascii="Times New Roman" w:hAnsi="Times New Roman"/>
          <w:sz w:val="28"/>
        </w:rPr>
        <w:t>от 06.12.2022 № 155-п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w:t>
      </w:r>
    </w:p>
    <w:sectPr w:rsidR="00523544">
      <w:headerReference w:type="default" r:id="rId8"/>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7C" w:rsidRDefault="002E00E3">
      <w:pPr>
        <w:spacing w:after="0" w:line="240" w:lineRule="auto"/>
      </w:pPr>
      <w:r>
        <w:separator/>
      </w:r>
    </w:p>
  </w:endnote>
  <w:endnote w:type="continuationSeparator" w:id="0">
    <w:p w:rsidR="0045087C" w:rsidRDefault="002E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7C" w:rsidRDefault="002E00E3">
      <w:pPr>
        <w:spacing w:after="0" w:line="240" w:lineRule="auto"/>
      </w:pPr>
      <w:r>
        <w:separator/>
      </w:r>
    </w:p>
  </w:footnote>
  <w:footnote w:type="continuationSeparator" w:id="0">
    <w:p w:rsidR="0045087C" w:rsidRDefault="002E0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46199"/>
      <w:docPartObj>
        <w:docPartGallery w:val="Page Numbers (Top of Page)"/>
        <w:docPartUnique/>
      </w:docPartObj>
    </w:sdtPr>
    <w:sdtEndPr>
      <w:rPr>
        <w:rFonts w:ascii="Times New Roman" w:hAnsi="Times New Roman"/>
        <w:sz w:val="28"/>
        <w:szCs w:val="28"/>
      </w:rPr>
    </w:sdtEndPr>
    <w:sdtContent>
      <w:p w:rsidR="00B376F7" w:rsidRPr="00B376F7" w:rsidRDefault="00B376F7">
        <w:pPr>
          <w:pStyle w:val="a5"/>
          <w:jc w:val="center"/>
          <w:rPr>
            <w:rFonts w:ascii="Times New Roman" w:hAnsi="Times New Roman"/>
            <w:sz w:val="28"/>
            <w:szCs w:val="28"/>
          </w:rPr>
        </w:pPr>
        <w:r w:rsidRPr="00B376F7">
          <w:rPr>
            <w:rFonts w:ascii="Times New Roman" w:hAnsi="Times New Roman"/>
            <w:sz w:val="28"/>
            <w:szCs w:val="28"/>
          </w:rPr>
          <w:fldChar w:fldCharType="begin"/>
        </w:r>
        <w:r w:rsidRPr="00B376F7">
          <w:rPr>
            <w:rFonts w:ascii="Times New Roman" w:hAnsi="Times New Roman"/>
            <w:sz w:val="28"/>
            <w:szCs w:val="28"/>
          </w:rPr>
          <w:instrText>PAGE   \* MERGEFORMAT</w:instrText>
        </w:r>
        <w:r w:rsidRPr="00B376F7">
          <w:rPr>
            <w:rFonts w:ascii="Times New Roman" w:hAnsi="Times New Roman"/>
            <w:sz w:val="28"/>
            <w:szCs w:val="28"/>
          </w:rPr>
          <w:fldChar w:fldCharType="separate"/>
        </w:r>
        <w:r w:rsidR="00432E23">
          <w:rPr>
            <w:rFonts w:ascii="Times New Roman" w:hAnsi="Times New Roman"/>
            <w:noProof/>
            <w:sz w:val="28"/>
            <w:szCs w:val="28"/>
          </w:rPr>
          <w:t>2</w:t>
        </w:r>
        <w:r w:rsidRPr="00B376F7">
          <w:rPr>
            <w:rFonts w:ascii="Times New Roman" w:hAnsi="Times New Roman"/>
            <w:sz w:val="28"/>
            <w:szCs w:val="28"/>
          </w:rPr>
          <w:fldChar w:fldCharType="end"/>
        </w:r>
      </w:p>
    </w:sdtContent>
  </w:sdt>
  <w:p w:rsidR="00523544" w:rsidRPr="00B376F7" w:rsidRDefault="00523544" w:rsidP="00B376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77C"/>
    <w:multiLevelType w:val="multilevel"/>
    <w:tmpl w:val="30CC927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692575B6"/>
    <w:multiLevelType w:val="multilevel"/>
    <w:tmpl w:val="3AC61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44"/>
    <w:rsid w:val="00271C30"/>
    <w:rsid w:val="002E00E3"/>
    <w:rsid w:val="00432E23"/>
    <w:rsid w:val="0045087C"/>
    <w:rsid w:val="00523544"/>
    <w:rsid w:val="009F615D"/>
    <w:rsid w:val="00B376F7"/>
    <w:rsid w:val="00C008A2"/>
    <w:rsid w:val="00DC6B07"/>
    <w:rsid w:val="00EB60B8"/>
    <w:rsid w:val="00EF1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3FA"/>
  <w15:docId w15:val="{A8AFF8CB-00F4-4A1B-A9B3-A82A2B0E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Plain Text"/>
    <w:basedOn w:val="a"/>
    <w:link w:val="a4"/>
    <w:pPr>
      <w:spacing w:after="0" w:line="240" w:lineRule="auto"/>
    </w:pPr>
    <w:rPr>
      <w:rFonts w:ascii="Calibri" w:hAnsi="Calibri"/>
    </w:rPr>
  </w:style>
  <w:style w:type="character" w:customStyle="1" w:styleId="a4">
    <w:name w:val="Текст Знак"/>
    <w:basedOn w:val="1"/>
    <w:link w:val="a3"/>
    <w:rPr>
      <w:rFonts w:ascii="Calibri" w:hAnsi="Calibri"/>
    </w:rPr>
  </w:style>
  <w:style w:type="paragraph" w:customStyle="1" w:styleId="12">
    <w:name w:val="Основной шрифт абзаца1"/>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1"/>
    <w:link w:val="a5"/>
    <w:uiPriority w:val="99"/>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footer"/>
    <w:basedOn w:val="a"/>
    <w:link w:val="a8"/>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1"/>
    <w:link w:val="a7"/>
    <w:rPr>
      <w:rFonts w:ascii="Times New Roman" w:hAnsi="Times New Roman"/>
      <w:sz w:val="28"/>
    </w:rPr>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Лонгинов Руслан Николаевич</cp:lastModifiedBy>
  <cp:revision>10</cp:revision>
  <dcterms:created xsi:type="dcterms:W3CDTF">2023-09-19T02:18:00Z</dcterms:created>
  <dcterms:modified xsi:type="dcterms:W3CDTF">2023-09-19T02:50:00Z</dcterms:modified>
</cp:coreProperties>
</file>