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sz w:val="28"/>
        </w:rPr>
      </w:pPr>
      <w:bookmarkStart w:id="1" w:name="_GoBack"/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ТРУДА И РАЗВИТИЯ КАДРОВОГО ПОТЕНЦИАЛА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DATEACTIVATED </w:t>
      </w:r>
      <w:r>
        <w:rPr>
          <w:sz w:val="28"/>
          <w:u w:val="single"/>
        </w:rPr>
        <w:t>г</w:t>
      </w:r>
      <w:r>
        <w:rPr>
          <w:sz w:val="28"/>
          <w:u w:val="single"/>
        </w:rPr>
        <w:t>.</w:t>
      </w:r>
      <w:r>
        <w:rPr>
          <w:sz w:val="28"/>
        </w:rPr>
        <w:t xml:space="preserve"> № </w:t>
      </w:r>
      <w:r>
        <w:rPr>
          <w:sz w:val="28"/>
          <w:u w:val="single"/>
        </w:rPr>
        <w:t>DOCNUMBER</w:t>
      </w:r>
    </w:p>
    <w:p w14:paraId="10000000">
      <w:pPr>
        <w:ind w:firstLine="993" w:left="0"/>
        <w:rPr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Министерство труда и развития кадрового потенциала Камчатского края</w:t>
      </w:r>
      <w:r>
        <w:rPr>
          <w:sz w:val="28"/>
        </w:rPr>
        <w:t xml:space="preserve"> 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труда и развития кадрового потенциала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Государственная услуга содействия работодателям в подборе необходимых работников</w:t>
      </w:r>
      <w:r>
        <w:rPr>
          <w:b w:val="1"/>
          <w:sz w:val="28"/>
        </w:rPr>
        <w:t>»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27.07.2010 N 210-ФЗ "Об организации предоставления государственных и муниципальных услуг", Законом Российской Федерации от 19.04.1991 № 1032-1 "О занятости населения в Российской Федерации", постановлением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края", Приказом Министерства труда и социальной защиты Российской Федерации от 28.01.2022 № 26н "Об утверждении стандарта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работников"</w:t>
      </w:r>
    </w:p>
    <w:p w14:paraId="17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труда и развития кадрового потенциала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sz w:val="28"/>
        </w:rPr>
        <w:t>Государственная услуга содействия работодателям в подборе необходимых работников</w:t>
      </w:r>
      <w:r>
        <w:rPr>
          <w:sz w:val="28"/>
        </w:rPr>
        <w:t>».</w:t>
      </w:r>
    </w:p>
    <w:p w14:paraId="18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>:</w:t>
      </w:r>
    </w:p>
    <w:p w14:paraId="19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труда и развития кадрового потенциала Камчатского края от 09.11.2021 № 300 «Об утверждении Административного регламента предоставления государственной услуги содействия работодателям в подборе необходимых работников»</w:t>
      </w:r>
      <w:r>
        <w:rPr>
          <w:sz w:val="28"/>
        </w:rPr>
        <w:t>;</w:t>
      </w:r>
    </w:p>
    <w:p w14:paraId="1A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труда и развития кадрового потенциала Камчатского края от 25.10.2022 № 383 «О внесении изменений в Приказ Министерства труда и развития кадрового потенциала Камчатского края от 09.11.2021 N 300 «Об утверждении административного регламента предоставления государственной услуги содействия работодателям в подборе необходимых работников»</w:t>
      </w:r>
      <w:r>
        <w:rPr>
          <w:sz w:val="28"/>
        </w:rPr>
        <w:t>.</w:t>
      </w:r>
    </w:p>
    <w:p w14:paraId="1B000000">
      <w:pPr>
        <w:keepNext w:val="1"/>
        <w:ind w:firstLine="709" w:left="0"/>
        <w:jc w:val="both"/>
        <w:rPr>
          <w:sz w:val="28"/>
        </w:rPr>
      </w:pPr>
    </w:p>
    <w:p w14:paraId="1C000000">
      <w:pPr>
        <w:keepNext w:val="1"/>
        <w:ind w:firstLine="709" w:left="0"/>
        <w:jc w:val="both"/>
        <w:rPr>
          <w:sz w:val="28"/>
        </w:rPr>
      </w:pPr>
    </w:p>
    <w:p w14:paraId="1D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Министр труда и развития кадрового потенциала Камчатского края</w:t>
            </w:r>
          </w:p>
        </w:tc>
        <w:tc>
          <w:tcPr>
            <w:tcW w:type="dxa" w:w="38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0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Н.Б. Ниценко</w:t>
            </w:r>
          </w:p>
        </w:tc>
      </w:tr>
    </w:tbl>
    <w:p w14:paraId="21000000">
      <w:pPr>
        <w:sectPr>
          <w:headerReference r:id="rId4" w:type="first"/>
          <w:headerReference r:id="rId1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2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Министром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3000000">
      <w:pPr>
        <w:ind w:firstLine="0" w:left="7371"/>
        <w:jc w:val="center"/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труда и развития кадрового потенциала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Государственная услуга содействия работодателям в подборе необходимых работников</w:t>
      </w:r>
      <w:r>
        <w:rPr>
          <w:b w:val="1"/>
          <w:sz w:val="28"/>
        </w:rPr>
        <w:t>»</w:t>
      </w:r>
    </w:p>
    <w:p w14:paraId="26000000">
      <w:pPr>
        <w:ind w:firstLine="709" w:left="0"/>
        <w:rPr>
          <w:sz w:val="28"/>
        </w:rPr>
      </w:pPr>
    </w:p>
    <w:p w14:paraId="27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Государственная услуга содействия работодателям в подборе необходимых работников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9000000">
      <w:pPr>
        <w:numPr>
          <w:ilvl w:val="0"/>
          <w:numId w:val="2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работодателям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2E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F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услуга содействия работодателям в подборе необходимых работников</w:t>
      </w:r>
      <w:r>
        <w:rPr>
          <w:sz w:val="28"/>
        </w:rPr>
        <w:t>.</w:t>
      </w:r>
    </w:p>
    <w:p w14:paraId="3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Министерством труда и развития кадрового потенциала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содействием работодателям в подборе необходимых работников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подбор кандидатур работников</w:t>
      </w:r>
      <w:r>
        <w:rPr>
          <w:sz w:val="28"/>
        </w:rPr>
        <w:t>;</w:t>
      </w:r>
    </w:p>
    <w:p w14:paraId="3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перечня подходящих кандидатур работников</w:t>
      </w:r>
      <w:r>
        <w:rPr>
          <w:sz w:val="28"/>
        </w:rPr>
        <w:t>;</w:t>
      </w:r>
    </w:p>
    <w:p w14:paraId="3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подобранных кандидатур работников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39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A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3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реализацией сервиса "Массовый отбор кандидатов на работу"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подбор кандидатур работников</w:t>
      </w:r>
      <w:r>
        <w:rPr>
          <w:sz w:val="28"/>
        </w:rPr>
        <w:t>;</w:t>
      </w:r>
    </w:p>
    <w:p w14:paraId="3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отчета центра занятости населения о реализации сервиса по массовому отбору</w:t>
      </w:r>
      <w:r>
        <w:rPr>
          <w:sz w:val="28"/>
        </w:rPr>
        <w:t>;</w:t>
      </w:r>
    </w:p>
    <w:p w14:paraId="3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подобранных кандидатур работников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3F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0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4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реализацией сервиса "Организация собеседования с кандидатами на работу"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4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обеспечение работодателю возможности проведения собеседования с гражданами (кандидатами на работу) в помещениях центра занятости населения или по видео-конференц-связи, организованной центром занятости населения</w:t>
      </w:r>
      <w:r>
        <w:rPr>
          <w:sz w:val="28"/>
        </w:rPr>
        <w:t>;</w:t>
      </w:r>
    </w:p>
    <w:p w14:paraId="4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отчета центра занятости населения о реализации сервиса по организации собеседования</w:t>
      </w:r>
      <w:r>
        <w:rPr>
          <w:sz w:val="28"/>
        </w:rPr>
        <w:t>;</w:t>
      </w:r>
    </w:p>
    <w:p w14:paraId="4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подобранных кандидатур работников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45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6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4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опечаток и (или) ошибок, допущенных в результате предоставления государственной услуги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4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исправление ошибок или опечаток в выданном ранее документе</w:t>
      </w:r>
      <w:r>
        <w:rPr>
          <w:sz w:val="28"/>
        </w:rPr>
        <w:t>;</w:t>
      </w:r>
    </w:p>
    <w:p w14:paraId="4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исправленный документ взамен ранее выданного документа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исправленный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4A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B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sz w:val="28"/>
        </w:rPr>
        <w:t xml:space="preserve"> </w:t>
      </w:r>
    </w:p>
    <w:p w14:paraId="4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личный прием</w:t>
      </w:r>
      <w:r>
        <w:rPr>
          <w:sz w:val="28"/>
        </w:rPr>
        <w:t>.</w:t>
      </w:r>
    </w:p>
    <w:p w14:paraId="4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32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F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5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5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5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5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>:</w:t>
      </w:r>
    </w:p>
    <w:p w14:paraId="5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5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5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заявителя, оформленная в соответствии с законодательством Российской Федерации или законодательством страны ее происхождения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</w:p>
    <w:p w14:paraId="5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5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сведения предоставляются заявителем и подтверждаются путем направления межведомственного запроса</w:t>
      </w:r>
      <w:r>
        <w:rPr>
          <w:sz w:val="28"/>
        </w:rPr>
        <w:t>)</w:t>
      </w:r>
      <w:r>
        <w:rPr>
          <w:sz w:val="28"/>
        </w:rPr>
        <w:t>:</w:t>
      </w:r>
    </w:p>
    <w:p w14:paraId="5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5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5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опечатки и (или) ошибки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свидетельствующий о наличии допущенных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.</w:t>
      </w:r>
    </w:p>
    <w:p w14:paraId="5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5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</w:t>
      </w:r>
      <w:r>
        <w:rPr>
          <w:sz w:val="28"/>
        </w:rPr>
        <w:t xml:space="preserve"> при наличии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или индивидуальный предприниматель не зарегистрированы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sz w:val="28"/>
        </w:rPr>
        <w:t>;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6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требованиям законодательства Российской Федерации</w:t>
      </w:r>
      <w:r>
        <w:rPr>
          <w:sz w:val="28"/>
        </w:rPr>
        <w:t>;</w:t>
      </w:r>
    </w:p>
    <w:p w14:paraId="6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</w:p>
    <w:p w14:paraId="6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заполнены не в полном объеме</w:t>
      </w:r>
      <w:r>
        <w:rPr>
          <w:sz w:val="28"/>
        </w:rPr>
        <w:t>.</w:t>
      </w:r>
    </w:p>
    <w:p w14:paraId="6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6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</w:t>
      </w:r>
      <w:r>
        <w:rPr>
          <w:sz w:val="28"/>
        </w:rPr>
        <w:t>У</w:t>
      </w:r>
      <w:r>
        <w:rPr>
          <w:sz w:val="28"/>
        </w:rPr>
        <w:t xml:space="preserve">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противоречий или несоответствий в документах (сведениях), необходимых для предоставления Услуги, представленных заявителем и (или) полученных в порядке межведомственного взаимодействия</w:t>
      </w:r>
      <w:r>
        <w:rPr>
          <w:sz w:val="28"/>
        </w:rPr>
        <w:t>.</w:t>
      </w:r>
    </w:p>
    <w:p w14:paraId="6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 выданных в результате предоставления государственной услуги документах не содержатся опечатки и ошибки</w:t>
      </w:r>
      <w:r>
        <w:rPr>
          <w:sz w:val="28"/>
        </w:rPr>
        <w:t>.</w:t>
      </w:r>
    </w:p>
    <w:p w14:paraId="68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6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6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6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</w:t>
      </w:r>
      <w:r>
        <w:rPr>
          <w:sz w:val="28"/>
        </w:rPr>
        <w:t xml:space="preserve">, </w:t>
      </w:r>
      <w:r>
        <w:rPr>
          <w:sz w:val="28"/>
        </w:rPr>
        <w:t>поскольку</w:t>
      </w:r>
      <w:r>
        <w:rPr>
          <w:sz w:val="28"/>
        </w:rPr>
        <w:t xml:space="preserve"> </w:t>
      </w:r>
      <w:r>
        <w:rPr>
          <w:sz w:val="28"/>
        </w:rPr>
        <w:t>заявление</w:t>
      </w:r>
      <w:r>
        <w:rPr>
          <w:sz w:val="28"/>
        </w:rPr>
        <w:t xml:space="preserve"> подается</w:t>
      </w:r>
      <w:r>
        <w:rPr>
          <w:sz w:val="28"/>
        </w:rPr>
        <w:t xml:space="preserve"> исключительно в электронном виде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6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6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7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7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</w:t>
      </w:r>
      <w:r>
        <w:rPr>
          <w:sz w:val="28"/>
        </w:rPr>
        <w:t>;</w:t>
      </w:r>
    </w:p>
    <w:p w14:paraId="7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>
        <w:rPr>
          <w:sz w:val="28"/>
        </w:rPr>
        <w:t>;</w:t>
      </w:r>
    </w:p>
    <w:p w14:paraId="7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>
        <w:rPr>
          <w:sz w:val="28"/>
        </w:rPr>
        <w:t>;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сопровождение инвалидов, имеющих стойкие расстройства функции зрения и самостоятельного передвижения</w:t>
      </w:r>
      <w:r>
        <w:rPr>
          <w:sz w:val="28"/>
        </w:rPr>
        <w:t>;</w:t>
      </w:r>
    </w:p>
    <w:p w14:paraId="7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>
        <w:rPr>
          <w:sz w:val="28"/>
        </w:rPr>
        <w:t>;</w:t>
      </w:r>
    </w:p>
    <w:p w14:paraId="7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</w:rPr>
        <w:t>;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>
        <w:rPr>
          <w:sz w:val="28"/>
        </w:rPr>
        <w:t>;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>
        <w:rPr>
          <w:sz w:val="28"/>
        </w:rPr>
        <w:t>;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помещениях для непосредственного взаимодействия должностных лиц с гражданами организуются отдельные рабочие места для каждого ведущего прием должностного лица</w:t>
      </w:r>
      <w:r>
        <w:rPr>
          <w:sz w:val="28"/>
        </w:rPr>
        <w:t>;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путь от остановок общественного транспорта до здания (строения), в котором располагается помещение, оборудуется соответствующими информационными указателями</w:t>
      </w:r>
      <w:r>
        <w:rPr>
          <w:sz w:val="28"/>
        </w:rPr>
        <w:t>.</w:t>
      </w:r>
    </w:p>
    <w:p w14:paraId="7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7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7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выбора заявителем формы обращения за предоставлением Услуги (с использованием Единого портала, Регионального портала)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обращения за предоставлением Услуги лиц с ограниченными возможностями здоровья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записи на прием в Орган власти для подачи запроса о предоставлении Услуги посредством Единого портала либо Регионального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полной, актуальной и достоверной информации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получения информации о ходе предоставления Услуги, в том числе через единую цифровую платформу, Единый и Региональный порталы, а также предоставление результата оказания Услуги в личном кабинет заявителя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Органа власти</w:t>
      </w:r>
      <w:r>
        <w:rPr>
          <w:sz w:val="28"/>
        </w:rPr>
        <w:t>.</w:t>
      </w:r>
    </w:p>
    <w:p w14:paraId="8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поддержание обратной связи с заявителем</w:t>
      </w:r>
      <w:r>
        <w:rPr>
          <w:sz w:val="28"/>
        </w:rPr>
        <w:t>;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</w:rPr>
        <w:t>;</w:t>
      </w:r>
    </w:p>
    <w:p w14:paraId="8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>
        <w:rPr>
          <w:sz w:val="28"/>
        </w:rPr>
        <w:t>;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8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>
        <w:rPr>
          <w:sz w:val="28"/>
        </w:rPr>
        <w:t>;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>
        <w:rPr>
          <w:sz w:val="28"/>
        </w:rPr>
        <w:t>;</w:t>
      </w:r>
    </w:p>
    <w:p w14:paraId="8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>
        <w:rPr>
          <w:sz w:val="28"/>
        </w:rPr>
        <w:t>;</w:t>
      </w:r>
    </w:p>
    <w:p w14:paraId="8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>
        <w:rPr>
          <w:sz w:val="28"/>
        </w:rPr>
        <w:t>;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90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9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9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, </w:t>
      </w:r>
      <w:r>
        <w:rPr>
          <w:sz w:val="28"/>
        </w:rPr>
        <w:t>используемая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, – </w:t>
      </w:r>
      <w:r>
        <w:rPr>
          <w:sz w:val="28"/>
        </w:rPr>
        <w:t>единая цифровая платформа в сфере занятости и трудовых отношений "Работа в России"</w:t>
      </w:r>
      <w:r>
        <w:rPr>
          <w:sz w:val="28"/>
        </w:rPr>
        <w:t>.</w:t>
      </w:r>
    </w:p>
    <w:p w14:paraId="93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9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9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содействием работодателям в подборе необходимых работников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9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</w:t>
      </w:r>
      <w:r>
        <w:rPr>
          <w:sz w:val="28"/>
        </w:rPr>
        <w:t xml:space="preserve">: </w:t>
      </w:r>
      <w:r>
        <w:rPr>
          <w:sz w:val="28"/>
        </w:rPr>
        <w:t>Работодатели</w:t>
      </w:r>
      <w:r>
        <w:rPr>
          <w:sz w:val="28"/>
        </w:rPr>
        <w:t xml:space="preserve">, </w:t>
      </w:r>
      <w:r>
        <w:rPr>
          <w:sz w:val="28"/>
        </w:rPr>
        <w:t>Впервые обращаются</w:t>
      </w:r>
      <w:r>
        <w:rPr>
          <w:sz w:val="28"/>
        </w:rPr>
        <w:t>;</w:t>
      </w:r>
    </w:p>
    <w:p w14:paraId="9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</w:t>
      </w:r>
      <w:r>
        <w:rPr>
          <w:sz w:val="28"/>
        </w:rPr>
        <w:t xml:space="preserve">: </w:t>
      </w:r>
      <w:r>
        <w:rPr>
          <w:sz w:val="28"/>
        </w:rPr>
        <w:t>Работодатели</w:t>
      </w:r>
      <w:r>
        <w:rPr>
          <w:sz w:val="28"/>
        </w:rPr>
        <w:t xml:space="preserve">, </w:t>
      </w:r>
      <w:r>
        <w:rPr>
          <w:sz w:val="28"/>
        </w:rPr>
        <w:t>Повторное обращение</w:t>
      </w:r>
      <w:r>
        <w:rPr>
          <w:sz w:val="28"/>
        </w:rPr>
        <w:t>.</w:t>
      </w:r>
    </w:p>
    <w:p w14:paraId="9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реализацией сервиса "Массовый отбор кандидатов на работу"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</w:t>
      </w:r>
      <w:r>
        <w:rPr>
          <w:sz w:val="28"/>
        </w:rPr>
        <w:t xml:space="preserve"> </w:t>
      </w:r>
      <w:r>
        <w:rPr>
          <w:sz w:val="28"/>
        </w:rPr>
        <w:t>вариантом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Работодатели с массовой кадровой потребностью  (замещение не менее 10 рабочих мест по одной вакансии)</w:t>
      </w:r>
      <w:r>
        <w:rPr>
          <w:sz w:val="28"/>
        </w:rPr>
        <w:t xml:space="preserve"> (вариант </w:t>
      </w:r>
      <w:r>
        <w:rPr>
          <w:sz w:val="28"/>
        </w:rPr>
        <w:t>3</w:t>
      </w:r>
      <w:r>
        <w:rPr>
          <w:sz w:val="28"/>
        </w:rPr>
        <w:t>)</w:t>
      </w:r>
      <w:r>
        <w:rPr>
          <w:sz w:val="28"/>
        </w:rPr>
        <w:t>.</w:t>
      </w:r>
    </w:p>
    <w:p w14:paraId="9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реализацией сервиса "Организация собеседования с кандидатами на работу"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</w:t>
      </w:r>
      <w:r>
        <w:rPr>
          <w:sz w:val="28"/>
        </w:rPr>
        <w:t xml:space="preserve"> </w:t>
      </w:r>
      <w:r>
        <w:rPr>
          <w:sz w:val="28"/>
        </w:rPr>
        <w:t>вариантом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Работодатели с необходимостью проведения организации собеседования</w:t>
      </w:r>
      <w:r>
        <w:rPr>
          <w:sz w:val="28"/>
        </w:rPr>
        <w:t xml:space="preserve"> (вариант </w:t>
      </w:r>
      <w:r>
        <w:rPr>
          <w:sz w:val="28"/>
        </w:rPr>
        <w:t>4</w:t>
      </w:r>
      <w:r>
        <w:rPr>
          <w:sz w:val="28"/>
        </w:rPr>
        <w:t>)</w:t>
      </w:r>
      <w:r>
        <w:rPr>
          <w:sz w:val="28"/>
        </w:rPr>
        <w:t>.</w:t>
      </w:r>
    </w:p>
    <w:p w14:paraId="9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опечаток и (или) ошибок, допущенных в результате предоставления государственной услуги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</w:t>
      </w:r>
      <w:r>
        <w:rPr>
          <w:sz w:val="28"/>
        </w:rPr>
        <w:t xml:space="preserve"> </w:t>
      </w:r>
      <w:r>
        <w:rPr>
          <w:sz w:val="28"/>
        </w:rPr>
        <w:t>вариантом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Работодатели у которых в  выданных документах были допущены опечатки и (или) ошибки</w:t>
      </w:r>
      <w:r>
        <w:rPr>
          <w:sz w:val="28"/>
        </w:rPr>
        <w:t xml:space="preserve"> (вариант </w:t>
      </w:r>
      <w:r>
        <w:rPr>
          <w:sz w:val="28"/>
        </w:rPr>
        <w:t>5</w:t>
      </w:r>
      <w:r>
        <w:rPr>
          <w:sz w:val="28"/>
        </w:rPr>
        <w:t>)</w:t>
      </w:r>
      <w:r>
        <w:rPr>
          <w:sz w:val="28"/>
        </w:rPr>
        <w:t>.</w:t>
      </w:r>
    </w:p>
    <w:p w14:paraId="9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9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9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E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9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>;</w:t>
      </w:r>
    </w:p>
    <w:p w14:paraId="A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>;</w:t>
      </w:r>
    </w:p>
    <w:p w14:paraId="A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.</w:t>
      </w:r>
    </w:p>
    <w:p w14:paraId="A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A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A4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5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A6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9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подбор кандидатур работников</w:t>
      </w:r>
      <w:r>
        <w:rPr>
          <w:sz w:val="28"/>
        </w:rPr>
        <w:t>;</w:t>
      </w:r>
    </w:p>
    <w:p w14:paraId="AA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перечня подходящих кандидатур работников</w:t>
      </w:r>
      <w:r>
        <w:rPr>
          <w:sz w:val="28"/>
        </w:rPr>
        <w:t>;</w:t>
      </w:r>
    </w:p>
    <w:p w14:paraId="AB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подобранных кандидатур работников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AC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D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A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3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.</w:t>
      </w:r>
    </w:p>
    <w:p w14:paraId="B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B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B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заявителя, оформленная в соответствии с законодательством Российской Федерации или законодательством страны ее происхождения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</w:p>
    <w:p w14:paraId="B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сведения предоставляются заявителем и подтверждаются путем направления межведомственного запроса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B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 xml:space="preserve"> </w:t>
      </w:r>
      <w:r>
        <w:rPr>
          <w:sz w:val="28"/>
        </w:rPr>
        <w:t>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B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или индивидуальный предприниматель не зарегистрированы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sz w:val="28"/>
        </w:rPr>
        <w:t>;</w:t>
      </w:r>
    </w:p>
    <w:p w14:paraId="C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требованиям законодательства Российской Федерации</w:t>
      </w:r>
      <w:r>
        <w:rPr>
          <w:sz w:val="28"/>
        </w:rPr>
        <w:t>;</w:t>
      </w:r>
    </w:p>
    <w:p w14:paraId="C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;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заполнены не в полном объеме</w:t>
      </w:r>
      <w:r>
        <w:rPr>
          <w:sz w:val="28"/>
        </w:rPr>
        <w:t>.</w:t>
      </w:r>
    </w:p>
    <w:p w14:paraId="C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6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подбор кандидатур работников</w:t>
      </w:r>
      <w:r>
        <w:rPr>
          <w:sz w:val="28"/>
        </w:rPr>
        <w:t>;</w:t>
      </w:r>
    </w:p>
    <w:p w14:paraId="C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перечня подходящих кандидатур работников</w:t>
      </w:r>
      <w:r>
        <w:rPr>
          <w:sz w:val="28"/>
        </w:rPr>
        <w:t>;</w:t>
      </w:r>
    </w:p>
    <w:p w14:paraId="C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перечень подобранных кандидатур работников</w:t>
      </w:r>
      <w:r>
        <w:rPr>
          <w:sz w:val="28"/>
        </w:rPr>
        <w:t>.</w:t>
      </w:r>
    </w:p>
    <w:p w14:paraId="C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D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E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CF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2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подбор кандидатур работников</w:t>
      </w:r>
      <w:r>
        <w:rPr>
          <w:sz w:val="28"/>
        </w:rPr>
        <w:t>;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перечня подходящих кандидатур работников</w:t>
      </w:r>
      <w:r>
        <w:rPr>
          <w:sz w:val="28"/>
        </w:rPr>
        <w:t>;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подобранных кандидатур работников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D5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6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D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D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C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.</w:t>
      </w:r>
    </w:p>
    <w:p w14:paraId="D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E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E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заявителя, оформленная в соответствии с законодательством Российской Федерации или законодательством страны ее происхождения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</w:p>
    <w:p w14:paraId="E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сведения предоставляются заявителем и подтверждаются путем направления межведомственного запроса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 xml:space="preserve"> </w:t>
      </w:r>
      <w:r>
        <w:rPr>
          <w:sz w:val="28"/>
        </w:rPr>
        <w:t>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E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или индивидуальный предприниматель не зарегистрированы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sz w:val="28"/>
        </w:rPr>
        <w:t>;</w:t>
      </w:r>
    </w:p>
    <w:p w14:paraId="E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E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требованиям законодательства Российской Федерации</w:t>
      </w:r>
      <w:r>
        <w:rPr>
          <w:sz w:val="28"/>
        </w:rPr>
        <w:t>;</w:t>
      </w:r>
    </w:p>
    <w:p w14:paraId="E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E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E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подбор кандидатур работников</w:t>
      </w:r>
      <w:r>
        <w:rPr>
          <w:sz w:val="28"/>
        </w:rPr>
        <w:t>;</w:t>
      </w:r>
    </w:p>
    <w:p w14:paraId="F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перечня подходящих кандидатур работников</w:t>
      </w:r>
      <w:r>
        <w:rPr>
          <w:sz w:val="28"/>
        </w:rPr>
        <w:t>;</w:t>
      </w:r>
    </w:p>
    <w:p w14:paraId="F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перечень подобранных кандидатур работников</w:t>
      </w:r>
      <w:r>
        <w:rPr>
          <w:sz w:val="28"/>
        </w:rPr>
        <w:t>.</w:t>
      </w:r>
    </w:p>
    <w:p w14:paraId="F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5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6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F7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F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A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подбор кандидатур работников</w:t>
      </w:r>
      <w:r>
        <w:rPr>
          <w:sz w:val="28"/>
        </w:rPr>
        <w:t>;</w:t>
      </w:r>
    </w:p>
    <w:p w14:paraId="FB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отчета центра занятости населения о реализации сервиса по массовому отбору</w:t>
      </w:r>
      <w:r>
        <w:rPr>
          <w:sz w:val="28"/>
        </w:rPr>
        <w:t>;</w:t>
      </w:r>
    </w:p>
    <w:p w14:paraId="FC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подобранных кандидатур работников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FD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E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F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0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0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0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подбор кандидатур работников</w:t>
      </w:r>
      <w:r>
        <w:rPr>
          <w:sz w:val="28"/>
        </w:rPr>
        <w:t>;</w:t>
      </w:r>
    </w:p>
    <w:p w14:paraId="0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формирование отчета центра занятости населения о реализации сервиса по массовому отбору</w:t>
      </w:r>
      <w:r>
        <w:rPr>
          <w:sz w:val="28"/>
        </w:rPr>
        <w:t>;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перечень подобранных кандидатур работников</w:t>
      </w:r>
      <w:r>
        <w:rPr>
          <w:sz w:val="28"/>
        </w:rPr>
        <w:t>.</w:t>
      </w:r>
    </w:p>
    <w:p w14:paraId="0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B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.</w:t>
      </w:r>
    </w:p>
    <w:p w14:paraId="0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0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 xml:space="preserve"> </w:t>
      </w:r>
      <w:r>
        <w:rPr>
          <w:sz w:val="28"/>
        </w:rPr>
        <w:t>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1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1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13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4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15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1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обеспечение работодателю возможности проведения собеседования с гражданами (кандидатами на работу) в помещениях центра занятости населения или по видео-конференц-связи, организованной центром занятости населения</w:t>
      </w:r>
      <w:r>
        <w:rPr>
          <w:sz w:val="28"/>
        </w:rPr>
        <w:t>;</w:t>
      </w:r>
    </w:p>
    <w:p w14:paraId="1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отчета центра занятости населения о реализации сервиса по организации собеседования</w:t>
      </w:r>
      <w:r>
        <w:rPr>
          <w:sz w:val="28"/>
        </w:rPr>
        <w:t>;</w:t>
      </w:r>
    </w:p>
    <w:p w14:paraId="1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подобранных кандидатур работников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1B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C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1D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.</w:t>
      </w:r>
    </w:p>
    <w:p w14:paraId="2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 xml:space="preserve"> </w:t>
      </w:r>
      <w:r>
        <w:rPr>
          <w:sz w:val="28"/>
        </w:rPr>
        <w:t>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2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sz w:val="28"/>
        </w:rPr>
        <w:t>.</w:t>
      </w:r>
    </w:p>
    <w:p w14:paraId="2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2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обеспечение работодателю возможности проведения собеседования с гражданами (кандидатами на работу) в помещениях центра занятости населения или по видео-конференц-связи, организованной центром занятости населения</w:t>
      </w:r>
      <w:r>
        <w:rPr>
          <w:sz w:val="28"/>
        </w:rPr>
        <w:t>;</w:t>
      </w:r>
    </w:p>
    <w:p w14:paraId="2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формирование отчета центра занятости населения о реализации сервиса по организации собеседования</w:t>
      </w:r>
      <w:r>
        <w:rPr>
          <w:sz w:val="28"/>
        </w:rPr>
        <w:t>;</w:t>
      </w:r>
    </w:p>
    <w:p w14:paraId="2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перечень подобранных кандидатур работников</w:t>
      </w:r>
      <w:r>
        <w:rPr>
          <w:sz w:val="28"/>
        </w:rPr>
        <w:t>.</w:t>
      </w:r>
    </w:p>
    <w:p w14:paraId="2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1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2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33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4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исправление ошибок или опечаток в выданном ранее документе</w:t>
      </w:r>
      <w:r>
        <w:rPr>
          <w:sz w:val="28"/>
        </w:rPr>
        <w:t>;</w:t>
      </w:r>
    </w:p>
    <w:p w14:paraId="3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исправленный документ взамен ранее выданного документа</w:t>
      </w:r>
      <w:r>
        <w:rPr>
          <w:sz w:val="28"/>
        </w:rPr>
        <w:t xml:space="preserve"> (</w:t>
      </w:r>
      <w:r>
        <w:rPr>
          <w:sz w:val="28"/>
        </w:rPr>
        <w:t>исправленный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38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9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3A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 выданных в результате предоставления государственной услуги документах не содержатся опечатки и ошибки</w:t>
      </w:r>
      <w:r>
        <w:rPr>
          <w:sz w:val="28"/>
        </w:rPr>
        <w:t>.</w:t>
      </w:r>
    </w:p>
    <w:p w14:paraId="3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F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.</w:t>
      </w:r>
    </w:p>
    <w:p w14:paraId="4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наличие опечатки и (или) ошибки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свидетельствующий о наличии допущенных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 xml:space="preserve"> </w:t>
      </w:r>
      <w:r>
        <w:rPr>
          <w:sz w:val="28"/>
        </w:rPr>
        <w:t>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4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4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исправление ошибок или опечаток в выданном ранее документе</w:t>
      </w:r>
      <w:r>
        <w:rPr>
          <w:sz w:val="28"/>
        </w:rPr>
        <w:t>;</w:t>
      </w:r>
    </w:p>
    <w:p w14:paraId="4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личный прием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исправленный документ взамен ранее выданного документа</w:t>
      </w:r>
      <w:r>
        <w:rPr>
          <w:sz w:val="28"/>
        </w:rPr>
        <w:t>.</w:t>
      </w:r>
    </w:p>
    <w:p w14:paraId="4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4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личный прием</w:t>
      </w:r>
      <w:r>
        <w:rPr>
          <w:sz w:val="28"/>
        </w:rPr>
        <w:t>.</w:t>
      </w:r>
    </w:p>
    <w:p w14:paraId="4D01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4E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4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гражданами, их объединениями и организациями</w:t>
      </w:r>
      <w:r>
        <w:rPr>
          <w:sz w:val="28"/>
        </w:rPr>
        <w:t xml:space="preserve">, </w:t>
      </w:r>
      <w:r>
        <w:rPr>
          <w:sz w:val="28"/>
        </w:rPr>
        <w:t>директором Учреждения (иным уполномоченным лицом)</w:t>
      </w:r>
      <w:r>
        <w:rPr>
          <w:sz w:val="28"/>
        </w:rPr>
        <w:t>.</w:t>
      </w:r>
    </w:p>
    <w:p w14:paraId="5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1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5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жалоб заявителей на решения и действия (бездействие) должностных лиц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5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54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5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56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5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801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центрами занятости населения 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</w:t>
      </w:r>
      <w:r>
        <w:rPr>
          <w:sz w:val="28"/>
        </w:rPr>
        <w:t xml:space="preserve">, </w:t>
      </w:r>
      <w:r>
        <w:rPr>
          <w:sz w:val="28"/>
        </w:rPr>
        <w:t>на официальном сайте Органа власти в информационной сети "Интернет"</w:t>
      </w:r>
      <w:r>
        <w:rPr>
          <w:sz w:val="28"/>
        </w:rPr>
        <w:t>.</w:t>
      </w:r>
    </w:p>
    <w:p w14:paraId="5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по электронной почте</w:t>
      </w:r>
      <w:r>
        <w:rPr>
          <w:sz w:val="28"/>
        </w:rPr>
        <w:t xml:space="preserve">, </w:t>
      </w:r>
      <w:r>
        <w:rPr>
          <w:sz w:val="28"/>
        </w:rPr>
        <w:t>посредством официального сайта МФЦ в сети "Интернет"</w:t>
      </w:r>
      <w:r>
        <w:rPr>
          <w:sz w:val="28"/>
        </w:rPr>
        <w:t xml:space="preserve">, </w:t>
      </w:r>
      <w:r>
        <w:rPr>
          <w:sz w:val="28"/>
        </w:rPr>
        <w:t>федеральной государственной информационной системы досудебного обжалования http://do.gosuslugi.ru</w:t>
      </w:r>
      <w:r>
        <w:rPr>
          <w:sz w:val="28"/>
        </w:rPr>
        <w:t>.</w:t>
      </w:r>
      <w:r>
        <w:t xml:space="preserve"> </w:t>
      </w:r>
    </w:p>
    <w:p w14:paraId="5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в орган службы занятости населения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5C01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5D01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5E0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Министром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5F010000">
      <w:pPr>
        <w:ind/>
        <w:jc w:val="both"/>
        <w:rPr>
          <w:b w:val="1"/>
          <w:sz w:val="28"/>
        </w:rPr>
      </w:pPr>
    </w:p>
    <w:p w14:paraId="6001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6101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6201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6301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4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Содействие работодателям в подборе необходимых работников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5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6010000">
            <w:pPr>
              <w:keepNext w:val="1"/>
              <w:spacing w:after="160"/>
              <w:ind/>
            </w:pPr>
            <w:r>
              <w:t>Работодатели</w:t>
            </w:r>
            <w:r>
              <w:t xml:space="preserve">, </w:t>
            </w:r>
            <w:r>
              <w:t>Впервые обращаются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7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8010000">
            <w:pPr>
              <w:keepNext w:val="1"/>
              <w:spacing w:after="160"/>
              <w:ind/>
            </w:pPr>
            <w:r>
              <w:t>Работодатели</w:t>
            </w:r>
            <w:r>
              <w:t xml:space="preserve">, </w:t>
            </w:r>
            <w:r>
              <w:t>Повторное обращение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9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Реализация сервиса "Массовый отбор кандидатов на работу"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A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B010000">
            <w:pPr>
              <w:keepNext w:val="1"/>
              <w:spacing w:after="160"/>
              <w:ind/>
            </w:pPr>
            <w:r>
              <w:t>Работодатели с массовой кадровой потребностью  (замещение не менее 10 рабочих мест по одной вакансии)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C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Реализация сервиса "Организация собеседования с кандидатами на работу"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D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E010000">
            <w:pPr>
              <w:keepNext w:val="1"/>
              <w:spacing w:after="160"/>
              <w:ind/>
            </w:pPr>
            <w:r>
              <w:t>Работодатели с необходимостью проведения организации собеседования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F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опечаток и (или) ошибок, допущенных в результате предоставления государственной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0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1010000">
            <w:pPr>
              <w:keepNext w:val="1"/>
              <w:spacing w:after="160"/>
              <w:ind/>
            </w:pPr>
            <w:r>
              <w:t>Работодатели у которых в  выданных документах были допущены опечатки и (или) ошибки</w:t>
            </w:r>
          </w:p>
        </w:tc>
      </w:tr>
    </w:tbl>
    <w:p w14:paraId="72010000">
      <w:pPr>
        <w:ind w:firstLine="709" w:left="0"/>
        <w:jc w:val="both"/>
        <w:rPr>
          <w:sz w:val="28"/>
        </w:rPr>
      </w:pPr>
    </w:p>
    <w:p w14:paraId="7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Содействие работодателям в подборе необходимых работников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/>
          <w:p w14:paraId="7B010000">
            <w:r>
              <w:t>1</w:t>
            </w:r>
            <w:r>
              <w:t xml:space="preserve">. </w:t>
            </w:r>
            <w:r>
              <w:t>Работодатели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spacing w:after="160"/>
              <w:ind/>
              <w:contextualSpacing w:val="1"/>
              <w:rPr>
                <w:b w:val="1"/>
              </w:rPr>
            </w:pPr>
            <w:r>
              <w:t>Тип обращения?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/>
          <w:p w14:paraId="7F010000">
            <w:r>
              <w:t>1</w:t>
            </w:r>
            <w:r>
              <w:t xml:space="preserve">. </w:t>
            </w:r>
            <w:r>
              <w:t>Впервые обращаются</w:t>
            </w:r>
            <w:r>
              <w:t>.</w:t>
            </w:r>
          </w:p>
          <w:p w14:paraId="80010000">
            <w:r>
              <w:t>2</w:t>
            </w:r>
            <w:r>
              <w:t xml:space="preserve">. </w:t>
            </w:r>
            <w:r>
              <w:t>Повторное обращение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Реализация сервиса "Массовый отбор кандидатов на работу"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spacing w:after="160"/>
              <w:ind/>
              <w:contextualSpacing w:val="1"/>
              <w:rPr>
                <w:b w:val="1"/>
              </w:rPr>
            </w:pPr>
            <w:r>
              <w:t>Кто обращается за услугами?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/>
          <w:p w14:paraId="85010000">
            <w:r>
              <w:t>1</w:t>
            </w:r>
            <w:r>
              <w:t xml:space="preserve">. </w:t>
            </w:r>
            <w:r>
              <w:t>Работодатели с массовой кадровой потребностью  (замещение не менее 10 рабочих мест по одной вакансии)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Реализация сервиса "Организация собеседования с кандидатами на работу"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spacing w:after="160"/>
              <w:ind/>
              <w:contextualSpacing w:val="1"/>
              <w:rPr>
                <w:b w:val="1"/>
              </w:rPr>
            </w:pPr>
            <w:r>
              <w:t>Кто обращается за услугами?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/>
          <w:p w14:paraId="8A010000">
            <w:r>
              <w:t>1</w:t>
            </w:r>
            <w:r>
              <w:t xml:space="preserve">. </w:t>
            </w:r>
            <w:r>
              <w:t>Работодатели с необходимостью проведения организации собеседования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опечаток и (или) ошибок, допущенных в результате предоставления государственной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spacing w:after="160"/>
              <w:ind/>
              <w:contextualSpacing w:val="1"/>
              <w:rPr>
                <w:b w:val="1"/>
              </w:rPr>
            </w:pPr>
            <w:r>
              <w:t>Кто обращается  за услугами?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/>
          <w:p w14:paraId="8F010000">
            <w:r>
              <w:t>1</w:t>
            </w:r>
            <w:r>
              <w:t xml:space="preserve">. </w:t>
            </w:r>
            <w:r>
              <w:t>Работодатели у которых в  выданных документах были допущены опечатки и (или) ошибки</w:t>
            </w:r>
          </w:p>
        </w:tc>
      </w:tr>
    </w:tbl>
    <w:p w14:paraId="9001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9101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920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Министром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93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9401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14:paraId="95010000">
      <w:r>
        <w:rPr>
          <w:sz w:val="24"/>
        </w:rPr>
        <w:t xml:space="preserve"> </w:t>
      </w:r>
    </w:p>
    <w:p w14:paraId="96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97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Государственная услуга содействия работодателям в подборе необходимых работников</w:t>
      </w:r>
      <w:r>
        <w:rPr>
          <w:sz w:val="24"/>
        </w:rPr>
        <w:t>»</w:t>
      </w:r>
    </w:p>
    <w:p w14:paraId="98010000">
      <w:pPr>
        <w:spacing w:line="360" w:lineRule="exact"/>
        <w:ind/>
        <w:rPr>
          <w:sz w:val="24"/>
        </w:rPr>
      </w:pPr>
    </w:p>
    <w:p w14:paraId="99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Основная информация о вакансии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A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B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работодателя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C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Профессия, специальность или должность работника по ОКПДТР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D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 о стандарте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E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сфера деятельности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F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Заработная плата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0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A1010000">
      <w:pPr>
        <w:spacing w:line="360" w:lineRule="exact"/>
        <w:ind/>
        <w:rPr>
          <w:sz w:val="24"/>
        </w:rPr>
      </w:pPr>
    </w:p>
    <w:p w14:paraId="A2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места работы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3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город, населенный пункт, улица, дом, корпус, квартира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4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транспорта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5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дополнительная информация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A6010000">
      <w:pPr>
        <w:spacing w:line="360" w:lineRule="exact"/>
        <w:ind/>
        <w:rPr>
          <w:sz w:val="24"/>
        </w:rPr>
      </w:pPr>
    </w:p>
    <w:p w14:paraId="A7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Требования к кандидату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8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обязанности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9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квалификация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A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стаж работы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B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образование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C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специальность в соответствии с документом об образовании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D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ученая степень, ученое звание научного работника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E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дополнительная информация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F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язык (языки)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0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1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дополнительные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2010000">
      <w:pPr>
        <w:spacing w:line="360" w:lineRule="exact"/>
        <w:ind/>
        <w:rPr>
          <w:sz w:val="24"/>
        </w:rPr>
      </w:pPr>
    </w:p>
    <w:p w14:paraId="B3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Дополнительные требования к кандидату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4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Водительское удостоверение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5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наличие сертификата специалиста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6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дополнительные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7010000">
      <w:pPr>
        <w:spacing w:line="360" w:lineRule="exact"/>
        <w:ind/>
        <w:rPr>
          <w:sz w:val="24"/>
        </w:rPr>
      </w:pPr>
    </w:p>
    <w:p w14:paraId="B8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по вакансии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9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режим работы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A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Занятость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B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Класс условий труда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C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дополнительные сведения: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D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рабочие места (ед.)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E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профессиональное обучение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F010000">
      <w:pPr>
        <w:spacing w:line="360" w:lineRule="exact"/>
        <w:ind/>
        <w:rPr>
          <w:sz w:val="24"/>
        </w:rPr>
      </w:pPr>
    </w:p>
    <w:p w14:paraId="C0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пакет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1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жилое помещение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2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проездные документы, документы о стоимости проезда (при необходимости)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3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профессиональное обучение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4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Сумма стипендии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5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Дополнительные данные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6010000">
      <w:pPr>
        <w:spacing w:line="360" w:lineRule="exact"/>
        <w:ind/>
        <w:rPr>
          <w:sz w:val="24"/>
        </w:rPr>
      </w:pPr>
    </w:p>
    <w:p w14:paraId="C7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Контактная информация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8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9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CA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CB01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14:paraId="CC010000">
      <w:r>
        <w:rPr>
          <w:sz w:val="24"/>
        </w:rPr>
        <w:t xml:space="preserve"> </w:t>
      </w:r>
    </w:p>
    <w:p w14:paraId="CD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E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Государственная услуга содействия работодателям в подборе необходимых работников</w:t>
      </w:r>
      <w:r>
        <w:rPr>
          <w:sz w:val="24"/>
        </w:rPr>
        <w:t>»</w:t>
      </w:r>
    </w:p>
    <w:p w14:paraId="CF010000">
      <w:pPr>
        <w:spacing w:line="360" w:lineRule="exact"/>
        <w:ind/>
        <w:rPr>
          <w:sz w:val="24"/>
        </w:rPr>
      </w:pPr>
    </w:p>
    <w:p w14:paraId="D0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лица, уполномоченного на подачу заявления</w:t>
      </w:r>
      <w:r>
        <w:rPr>
          <w:sz w:val="24"/>
        </w:rPr>
        <w:t>.</w:t>
      </w:r>
    </w:p>
    <w:p w14:paraId="D1010000">
      <w:pPr>
        <w:spacing w:line="360" w:lineRule="exact"/>
        <w:ind/>
        <w:rPr>
          <w:sz w:val="24"/>
        </w:rPr>
      </w:pPr>
    </w:p>
    <w:p w14:paraId="D2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 лица, уполномоченного на подачу заявления</w:t>
      </w:r>
      <w:r>
        <w:rPr>
          <w:sz w:val="24"/>
        </w:rPr>
        <w:t>.</w:t>
      </w:r>
    </w:p>
    <w:p w14:paraId="D3010000">
      <w:pPr>
        <w:spacing w:line="360" w:lineRule="exact"/>
        <w:ind/>
        <w:rPr>
          <w:sz w:val="24"/>
        </w:rPr>
      </w:pPr>
    </w:p>
    <w:p w14:paraId="D4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Электронная почта лица, уполномоченного на подачу заявления</w:t>
      </w:r>
      <w:r>
        <w:rPr>
          <w:sz w:val="24"/>
        </w:rPr>
        <w:t>.</w:t>
      </w:r>
    </w:p>
    <w:p w14:paraId="D5010000">
      <w:pPr>
        <w:spacing w:line="360" w:lineRule="exact"/>
        <w:ind/>
        <w:rPr>
          <w:sz w:val="24"/>
        </w:rPr>
      </w:pPr>
    </w:p>
    <w:p w14:paraId="D6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работодателе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7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8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9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A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B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C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D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КПП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E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форма собственности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F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Штатная численность работников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0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количество мест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1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вид экономической деятельности (ОКВЭД)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2010000">
      <w:pPr>
        <w:spacing w:line="360" w:lineRule="exact"/>
        <w:ind/>
        <w:rPr>
          <w:sz w:val="24"/>
        </w:rPr>
      </w:pPr>
    </w:p>
    <w:p w14:paraId="E3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4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Фактический адрес совпадает с юридическим адресом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5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Фактический адрес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6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7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(область, район, город, населенный пункт, улица, дом, корпус, квартира)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8010000">
      <w:pPr>
        <w:spacing w:line="360" w:lineRule="exact"/>
        <w:ind/>
        <w:rPr>
          <w:sz w:val="24"/>
        </w:rPr>
      </w:pPr>
    </w:p>
    <w:p w14:paraId="E9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Место оказания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A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B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C010000">
      <w:pPr>
        <w:spacing w:line="360" w:lineRule="exact"/>
        <w:ind/>
        <w:rPr>
          <w:sz w:val="24"/>
        </w:rPr>
      </w:pPr>
    </w:p>
    <w:p w14:paraId="ED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Общие сведения о вакансии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E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признанной в соответствие с законодательством РФ квалификации (степень)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F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сервиса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0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количество работников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F1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  <w:r>
        <w:rPr>
          <w:sz w:val="20"/>
        </w:rPr>
        <w:t xml:space="preserve"> </w:t>
      </w:r>
    </w:p>
    <w:p w14:paraId="F201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14:paraId="F3010000">
      <w:r>
        <w:rPr>
          <w:sz w:val="24"/>
        </w:rPr>
        <w:t xml:space="preserve"> </w:t>
      </w:r>
    </w:p>
    <w:p w14:paraId="F4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F5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 xml:space="preserve">о предоставлении </w:t>
      </w:r>
      <w:r>
        <w:rPr>
          <w:sz w:val="24"/>
        </w:rPr>
        <w:t>У</w:t>
      </w:r>
      <w:r>
        <w:rPr>
          <w:sz w:val="24"/>
        </w:rPr>
        <w:t>слуги «</w:t>
      </w:r>
      <w:r>
        <w:rPr>
          <w:sz w:val="24"/>
        </w:rPr>
        <w:t>Государственная услуга содействия работодателям в подборе необходимых работников</w:t>
      </w:r>
      <w:r>
        <w:rPr>
          <w:sz w:val="24"/>
        </w:rPr>
        <w:t>»</w:t>
      </w:r>
    </w:p>
    <w:p w14:paraId="F6010000">
      <w:pPr>
        <w:spacing w:line="360" w:lineRule="exact"/>
        <w:ind/>
        <w:rPr>
          <w:sz w:val="24"/>
        </w:rPr>
      </w:pPr>
    </w:p>
    <w:p w14:paraId="F7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лица, уполномоченного на подачу заявления</w:t>
      </w:r>
      <w:r>
        <w:rPr>
          <w:sz w:val="24"/>
        </w:rPr>
        <w:t>.</w:t>
      </w:r>
    </w:p>
    <w:p w14:paraId="F8010000">
      <w:pPr>
        <w:spacing w:line="360" w:lineRule="exact"/>
        <w:ind/>
        <w:rPr>
          <w:sz w:val="24"/>
        </w:rPr>
      </w:pPr>
    </w:p>
    <w:p w14:paraId="F9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 лица, уполномоченного на подачу заявления</w:t>
      </w:r>
      <w:r>
        <w:rPr>
          <w:sz w:val="24"/>
        </w:rPr>
        <w:t>.</w:t>
      </w:r>
    </w:p>
    <w:p w14:paraId="FA010000">
      <w:pPr>
        <w:spacing w:line="360" w:lineRule="exact"/>
        <w:ind/>
        <w:rPr>
          <w:sz w:val="24"/>
        </w:rPr>
      </w:pPr>
    </w:p>
    <w:p w14:paraId="FB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Электронная почта лица, уполномоченного на подачу заявления</w:t>
      </w:r>
      <w:r>
        <w:rPr>
          <w:sz w:val="24"/>
        </w:rPr>
        <w:t>.</w:t>
      </w:r>
    </w:p>
    <w:p w14:paraId="FC010000">
      <w:pPr>
        <w:spacing w:line="360" w:lineRule="exact"/>
        <w:ind/>
        <w:rPr>
          <w:sz w:val="24"/>
        </w:rPr>
      </w:pPr>
    </w:p>
    <w:p w14:paraId="FD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работодателе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E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F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КПП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форма собственности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Штатная численность работников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количество мест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вид экономической деятельности (ОКВЭД)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9020000">
      <w:pPr>
        <w:spacing w:line="360" w:lineRule="exact"/>
        <w:ind/>
        <w:rPr>
          <w:sz w:val="24"/>
        </w:rPr>
      </w:pPr>
    </w:p>
    <w:p w14:paraId="0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Фактический адрес совпадает с юридическим адресом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Фактический адрес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(область, район, город, населенный пункт, улица, дом, корпус, квартира)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F020000">
      <w:pPr>
        <w:spacing w:line="360" w:lineRule="exact"/>
        <w:ind/>
        <w:rPr>
          <w:sz w:val="24"/>
        </w:rPr>
      </w:pPr>
    </w:p>
    <w:p w14:paraId="1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Место оказания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3020000">
      <w:pPr>
        <w:spacing w:line="360" w:lineRule="exact"/>
        <w:ind/>
        <w:rPr>
          <w:sz w:val="24"/>
        </w:rPr>
      </w:pPr>
    </w:p>
    <w:p w14:paraId="14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Общие сведения о вакансии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признанной в соответствие с законодательством РФ квалификации (степень)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сервиса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количество работников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18020000">
      <w:pPr>
        <w:keepNext w:val="1"/>
        <w:tabs>
          <w:tab w:leader="underscore" w:pos="10065" w:val="left"/>
        </w:tabs>
        <w:spacing w:line="360" w:lineRule="exact"/>
        <w:ind/>
        <w:rPr>
          <w:sz w:val="28"/>
        </w:rPr>
      </w:pPr>
      <w:r>
        <w:rPr>
          <w:sz w:val="20"/>
        </w:rPr>
        <w:t xml:space="preserve"> </w:t>
      </w:r>
    </w:p>
    <w:p w14:paraId="19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14:paraId="1A020000">
      <w:r>
        <w:rPr>
          <w:sz w:val="24"/>
        </w:rPr>
        <w:t xml:space="preserve"> </w:t>
      </w:r>
    </w:p>
    <w:p w14:paraId="1B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1C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 xml:space="preserve">о предоставлении </w:t>
      </w:r>
      <w:r>
        <w:rPr>
          <w:sz w:val="24"/>
        </w:rPr>
        <w:t>У</w:t>
      </w:r>
      <w:r>
        <w:rPr>
          <w:sz w:val="24"/>
        </w:rPr>
        <w:t>слуги «</w:t>
      </w:r>
      <w:r>
        <w:rPr>
          <w:sz w:val="24"/>
        </w:rPr>
        <w:t>Государственная услуга содействия работодателям в подборе необходимых работников</w:t>
      </w:r>
      <w:r>
        <w:rPr>
          <w:sz w:val="24"/>
        </w:rPr>
        <w:t>»</w:t>
      </w:r>
    </w:p>
    <w:p w14:paraId="1D020000">
      <w:pPr>
        <w:spacing w:line="360" w:lineRule="exact"/>
        <w:ind/>
        <w:rPr>
          <w:sz w:val="24"/>
        </w:rPr>
      </w:pPr>
    </w:p>
    <w:p w14:paraId="1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лица, уполномоченного на подачу заявления</w:t>
      </w:r>
      <w:r>
        <w:rPr>
          <w:sz w:val="24"/>
        </w:rPr>
        <w:t>.</w:t>
      </w:r>
    </w:p>
    <w:p w14:paraId="1F020000">
      <w:pPr>
        <w:spacing w:line="360" w:lineRule="exact"/>
        <w:ind/>
        <w:rPr>
          <w:sz w:val="24"/>
        </w:rPr>
      </w:pPr>
    </w:p>
    <w:p w14:paraId="2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 лица, уполномоченного на подачу заявления</w:t>
      </w:r>
      <w:r>
        <w:rPr>
          <w:sz w:val="24"/>
        </w:rPr>
        <w:t>.</w:t>
      </w:r>
    </w:p>
    <w:p w14:paraId="21020000">
      <w:pPr>
        <w:spacing w:line="360" w:lineRule="exact"/>
        <w:ind/>
        <w:rPr>
          <w:sz w:val="24"/>
        </w:rPr>
      </w:pPr>
    </w:p>
    <w:p w14:paraId="2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Электронная почта лица, уполномоченного на подачу заявления</w:t>
      </w:r>
      <w:r>
        <w:rPr>
          <w:sz w:val="24"/>
        </w:rPr>
        <w:t>.</w:t>
      </w:r>
    </w:p>
    <w:p w14:paraId="23020000">
      <w:pPr>
        <w:spacing w:line="360" w:lineRule="exact"/>
        <w:ind/>
        <w:rPr>
          <w:sz w:val="24"/>
        </w:rPr>
      </w:pPr>
    </w:p>
    <w:p w14:paraId="24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работодателе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КПП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форма собственности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Штатная численность работников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количество мест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вид экономической деятельности (ОКВЭД)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0020000">
      <w:pPr>
        <w:spacing w:line="360" w:lineRule="exact"/>
        <w:ind/>
        <w:rPr>
          <w:sz w:val="24"/>
        </w:rPr>
      </w:pPr>
    </w:p>
    <w:p w14:paraId="31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Фактический адрес совпадает с юридическим адресом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Фактический адрес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(область, район, город, населенный пункт, улица, дом, корпус, квартира)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6020000">
      <w:pPr>
        <w:spacing w:line="360" w:lineRule="exact"/>
        <w:ind/>
        <w:rPr>
          <w:sz w:val="24"/>
        </w:rPr>
      </w:pPr>
    </w:p>
    <w:p w14:paraId="37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Место оказания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A020000">
      <w:pPr>
        <w:spacing w:line="360" w:lineRule="exact"/>
        <w:ind/>
        <w:rPr>
          <w:sz w:val="24"/>
        </w:rPr>
      </w:pPr>
    </w:p>
    <w:p w14:paraId="3B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Общие сведения о вакансии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признанной в соответствие с законодательством РФ квалификации (степень)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сервиса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количество работников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F020000">
      <w:pPr>
        <w:keepNext w:val="1"/>
        <w:tabs>
          <w:tab w:leader="underscore" w:pos="10065" w:val="left"/>
        </w:tabs>
        <w:spacing w:line="360" w:lineRule="exact"/>
        <w:ind/>
        <w:rPr>
          <w:sz w:val="28"/>
        </w:rPr>
      </w:pPr>
      <w:r>
        <w:rPr>
          <w:sz w:val="20"/>
        </w:rPr>
        <w:t xml:space="preserve"> </w:t>
      </w:r>
    </w:p>
    <w:p w14:paraId="40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5</w:t>
      </w:r>
    </w:p>
    <w:p w14:paraId="41020000">
      <w:r>
        <w:rPr>
          <w:sz w:val="24"/>
        </w:rPr>
        <w:t xml:space="preserve"> </w:t>
      </w:r>
    </w:p>
    <w:p w14:paraId="42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43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 xml:space="preserve">о предоставлении </w:t>
      </w:r>
      <w:r>
        <w:rPr>
          <w:sz w:val="24"/>
        </w:rPr>
        <w:t>У</w:t>
      </w:r>
      <w:r>
        <w:rPr>
          <w:sz w:val="24"/>
        </w:rPr>
        <w:t>слуги «</w:t>
      </w:r>
      <w:r>
        <w:rPr>
          <w:sz w:val="24"/>
        </w:rPr>
        <w:t>Государственная услуга содействия работодателям в подборе необходимых работников</w:t>
      </w:r>
      <w:r>
        <w:rPr>
          <w:sz w:val="24"/>
        </w:rPr>
        <w:t>»</w:t>
      </w:r>
    </w:p>
    <w:p w14:paraId="44020000">
      <w:pPr>
        <w:spacing w:line="360" w:lineRule="exact"/>
        <w:ind/>
        <w:rPr>
          <w:sz w:val="24"/>
        </w:rPr>
      </w:pPr>
    </w:p>
    <w:p w14:paraId="45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Наименование организации-заявителя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руководителя (уполномоченного представителя) юридического лица с расшифровкой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49020000">
      <w:pPr>
        <w:spacing w:line="360" w:lineRule="exact"/>
        <w:ind/>
        <w:rPr>
          <w:sz w:val="24"/>
        </w:rPr>
      </w:pPr>
    </w:p>
    <w:p w14:paraId="4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 организации</w:t>
      </w:r>
      <w:r>
        <w:rPr>
          <w:sz w:val="24"/>
        </w:rPr>
        <w:t>.</w:t>
      </w:r>
    </w:p>
    <w:p w14:paraId="4B020000">
      <w:pPr>
        <w:spacing w:line="360" w:lineRule="exact"/>
        <w:ind/>
        <w:rPr>
          <w:sz w:val="24"/>
        </w:rPr>
      </w:pPr>
    </w:p>
    <w:p w14:paraId="4C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исправления в документы, выданные в результате предоставления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корректные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атрибут документа, подлежащий изменению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bookmarkEnd w:id="1"/>
    </w:p>
    <w:sectPr>
      <w:headerReference r:id="rId2" w:type="first"/>
      <w:headerReference r:id="rId3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5302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5402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endnote text"/>
    <w:basedOn w:val="Style_9"/>
    <w:link w:val="Style_10_ch"/>
  </w:style>
  <w:style w:styleId="Style_10_ch" w:type="character">
    <w:name w:val="endnote text"/>
    <w:basedOn w:val="Style_9_ch"/>
    <w:link w:val="Style_10"/>
  </w:style>
  <w:style w:styleId="Style_11" w:type="paragraph">
    <w:name w:val="annotation subject"/>
    <w:basedOn w:val="Style_12"/>
    <w:next w:val="Style_12"/>
    <w:link w:val="Style_11_ch"/>
    <w:rPr>
      <w:b w:val="1"/>
    </w:rPr>
  </w:style>
  <w:style w:styleId="Style_11_ch" w:type="character">
    <w:name w:val="annotation subject"/>
    <w:basedOn w:val="Style_12_ch"/>
    <w:link w:val="Style_11"/>
    <w:rPr>
      <w:b w:val="1"/>
    </w:rPr>
  </w:style>
  <w:style w:styleId="Style_13" w:type="paragraph">
    <w:name w:val="toc 2"/>
    <w:next w:val="Style_9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9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link w:val="Style_17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7_ch" w:type="character">
    <w:name w:val="heading 3"/>
    <w:link w:val="Style_17"/>
    <w:rPr>
      <w:rFonts w:asciiTheme="majorAscii" w:hAnsiTheme="majorHAnsi"/>
      <w:b w:val="1"/>
      <w:color w:themeColor="accent1" w:val="5B9BD5"/>
    </w:rPr>
  </w:style>
  <w:style w:styleId="Style_12" w:type="paragraph">
    <w:name w:val="annotation text"/>
    <w:basedOn w:val="Style_9"/>
    <w:link w:val="Style_12_ch"/>
  </w:style>
  <w:style w:styleId="Style_12_ch" w:type="character">
    <w:name w:val="annotation text"/>
    <w:basedOn w:val="Style_9_ch"/>
    <w:link w:val="Style_12"/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link w:val="Style_19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19_ch" w:type="character">
    <w:name w:val="heading 5"/>
    <w:link w:val="Style_19"/>
    <w:rPr>
      <w:rFonts w:asciiTheme="majorAscii" w:hAnsiTheme="majorHAnsi"/>
      <w:color w:themeColor="accent1" w:themeShade="7F" w:val="1F4E79"/>
    </w:rPr>
  </w:style>
  <w:style w:styleId="Style_20" w:type="paragraph">
    <w:name w:val="endnote reference"/>
    <w:basedOn w:val="Style_21"/>
    <w:link w:val="Style_20_ch"/>
    <w:rPr>
      <w:vertAlign w:val="superscript"/>
    </w:rPr>
  </w:style>
  <w:style w:styleId="Style_20_ch" w:type="character">
    <w:name w:val="endnote reference"/>
    <w:basedOn w:val="Style_21_ch"/>
    <w:link w:val="Style_20"/>
    <w:rPr>
      <w:vertAlign w:val="superscript"/>
    </w:rPr>
  </w:style>
  <w:style w:styleId="Style_22" w:type="paragraph">
    <w:name w:val="heading 1"/>
    <w:link w:val="Style_2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2_ch" w:type="character">
    <w:name w:val="heading 1"/>
    <w:link w:val="Style_22"/>
    <w:rPr>
      <w:rFonts w:asciiTheme="majorAscii" w:hAnsiTheme="majorHAnsi"/>
      <w:b w:val="1"/>
      <w:color w:themeColor="accent1" w:themeShade="BF" w:val="2E75B5"/>
      <w:sz w:val="28"/>
    </w:rPr>
  </w:style>
  <w:style w:styleId="Style_23" w:type="paragraph">
    <w:name w:val="Body Text"/>
    <w:basedOn w:val="Style_9"/>
    <w:link w:val="Style_23_ch"/>
    <w:pPr>
      <w:widowControl w:val="0"/>
      <w:ind/>
    </w:pPr>
    <w:rPr>
      <w:sz w:val="24"/>
    </w:rPr>
  </w:style>
  <w:style w:styleId="Style_23_ch" w:type="character">
    <w:name w:val="Body Text"/>
    <w:basedOn w:val="Style_9_ch"/>
    <w:link w:val="Style_23"/>
    <w:rPr>
      <w:sz w:val="24"/>
    </w:rPr>
  </w:style>
  <w:style w:styleId="Style_24" w:type="paragraph">
    <w:name w:val="Hyperlink"/>
    <w:link w:val="Style_24_ch"/>
    <w:rPr>
      <w:color w:themeColor="hyperlink" w:val="0563C1"/>
      <w:u w:val="single"/>
    </w:rPr>
  </w:style>
  <w:style w:styleId="Style_24_ch" w:type="character">
    <w:name w:val="Hyperlink"/>
    <w:link w:val="Style_24"/>
    <w:rPr>
      <w:color w:themeColor="hyperlink" w:val="0563C1"/>
      <w:u w:val="single"/>
    </w:rPr>
  </w:style>
  <w:style w:styleId="Style_25" w:type="paragraph">
    <w:name w:val="Footnote"/>
    <w:basedOn w:val="Style_9"/>
    <w:link w:val="Style_25_ch"/>
  </w:style>
  <w:style w:styleId="Style_25_ch" w:type="character">
    <w:name w:val="Footnote"/>
    <w:basedOn w:val="Style_9_ch"/>
    <w:link w:val="Style_25"/>
  </w:style>
  <w:style w:styleId="Style_26" w:type="paragraph">
    <w:name w:val="toc 1"/>
    <w:next w:val="Style_9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9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3" w:type="paragraph">
    <w:name w:val="footnote reference"/>
    <w:basedOn w:val="Style_21"/>
    <w:link w:val="Style_3_ch"/>
    <w:rPr>
      <w:vertAlign w:val="superscript"/>
    </w:rPr>
  </w:style>
  <w:style w:styleId="Style_3_ch" w:type="character">
    <w:name w:val="footnote reference"/>
    <w:basedOn w:val="Style_21_ch"/>
    <w:link w:val="Style_3"/>
    <w:rPr>
      <w:vertAlign w:val="superscript"/>
    </w:rPr>
  </w:style>
  <w:style w:styleId="Style_29" w:type="paragraph">
    <w:name w:val="footer"/>
    <w:basedOn w:val="Style_9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9_ch"/>
    <w:link w:val="Style_29"/>
  </w:style>
  <w:style w:styleId="Style_30" w:type="paragraph">
    <w:name w:val="Balloon Text"/>
    <w:basedOn w:val="Style_9"/>
    <w:link w:val="Style_30_ch"/>
    <w:rPr>
      <w:rFonts w:ascii="Segoe UI" w:hAnsi="Segoe UI"/>
      <w:sz w:val="18"/>
    </w:rPr>
  </w:style>
  <w:style w:styleId="Style_30_ch" w:type="character">
    <w:name w:val="Balloon Text"/>
    <w:basedOn w:val="Style_9_ch"/>
    <w:link w:val="Style_30"/>
    <w:rPr>
      <w:rFonts w:ascii="Segoe UI" w:hAnsi="Segoe UI"/>
      <w:sz w:val="18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heading 2"/>
    <w:link w:val="Style_3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6_ch" w:type="character">
    <w:name w:val="heading 2"/>
    <w:link w:val="Style_36"/>
    <w:rPr>
      <w:rFonts w:asciiTheme="majorAscii" w:hAnsiTheme="majorHAnsi"/>
      <w:b w:val="1"/>
      <w:color w:themeColor="accent1" w:val="5B9BD5"/>
      <w:sz w:val="26"/>
    </w:rPr>
  </w:style>
  <w:style w:styleId="Style_37" w:type="paragraph">
    <w:name w:val="annotation reference"/>
    <w:link w:val="Style_37_ch"/>
    <w:rPr>
      <w:sz w:val="16"/>
    </w:rPr>
  </w:style>
  <w:style w:styleId="Style_37_ch" w:type="character">
    <w:name w:val="annotation reference"/>
    <w:link w:val="Style_37"/>
    <w:rPr>
      <w:sz w:val="1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2023-11-15T22:16:11Z</dcterms:modified>
</cp:coreProperties>
</file>