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ind/>
        <w:jc w:val="center"/>
        <w:rPr>
          <w:sz w:val="28"/>
        </w:rPr>
      </w:pPr>
      <w:bookmarkStart w:id="1" w:name="_GoBack"/>
    </w:p>
    <w:p w14:paraId="0E000000">
      <w:pPr>
        <w:ind/>
        <w:jc w:val="center"/>
        <w:rPr>
          <w:sz w:val="28"/>
        </w:rPr>
      </w:pPr>
      <w:r>
        <w:rPr>
          <w:sz w:val="28"/>
        </w:rPr>
        <w:t>МИНИСТЕРСТВО ТРУДА И РАЗВИТИЯ КАДРОВОГО ПОТЕНЦИАЛА КАМЧАТСКОГО КРАЯ</w:t>
      </w:r>
    </w:p>
    <w:p w14:paraId="0F000000">
      <w:pPr>
        <w:ind/>
        <w:jc w:val="center"/>
        <w:rPr>
          <w:sz w:val="24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5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6000000">
      <w:pPr>
        <w:ind w:firstLine="993" w:left="0"/>
        <w:rPr>
          <w:b w:val="1"/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Государственная услуга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b w:val="1"/>
          <w:sz w:val="28"/>
        </w:rPr>
        <w:t>»</w:t>
      </w:r>
    </w:p>
    <w:p w14:paraId="1B000000">
      <w:pPr>
        <w:ind w:firstLine="709" w:left="0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19.04.1991 № 1032-I «О занятости населения в Российской Федерации», приказом Министерства труда и социальной защиты Российской Федерации от 28.04.2022 № 275н «Об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доход», постановлением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доход»,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1D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Государственная услугу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».</w:t>
      </w:r>
    </w:p>
    <w:p w14:paraId="1E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26.04.2021 № 139 «Об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</w:t>
      </w:r>
      <w:r>
        <w:rPr>
          <w:sz w:val="28"/>
        </w:rPr>
        <w:t>;</w:t>
      </w:r>
    </w:p>
    <w:p w14:paraId="2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20.10.2021 № 274 «О внесении изменений в Приказ Министерства труда и развития кадрового потенциала Камчатского края от 26.04.2021 № 139 «Об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</w:r>
      <w:r>
        <w:rPr>
          <w:sz w:val="28"/>
        </w:rPr>
        <w:t>;</w:t>
      </w:r>
    </w:p>
    <w:p w14:paraId="2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28.12.2022 № 469 «О внесении изменений в Приказ Министерства труда и развития кадрового потенциала Камчатского края от 26.04.2021 № 139 «Об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</w:t>
      </w:r>
      <w:r>
        <w:rPr>
          <w:sz w:val="28"/>
        </w:rPr>
        <w:t>.</w:t>
      </w:r>
    </w:p>
    <w:p w14:paraId="22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 </w:t>
      </w:r>
      <w:r>
        <w:rPr>
          <w:sz w:val="28"/>
        </w:rPr>
        <w:t>вступает в силу</w:t>
      </w:r>
      <w:r>
        <w:rPr>
          <w:sz w:val="28"/>
        </w:rPr>
        <w:t xml:space="preserve"> </w:t>
      </w:r>
      <w:r>
        <w:rPr>
          <w:sz w:val="28"/>
        </w:rPr>
        <w:t xml:space="preserve">по истечении </w:t>
      </w:r>
      <w:r>
        <w:rPr>
          <w:sz w:val="28"/>
        </w:rPr>
        <w:t>10</w:t>
      </w:r>
      <w:r>
        <w:rPr>
          <w:sz w:val="28"/>
        </w:rPr>
        <w:t xml:space="preserve"> дней</w:t>
      </w:r>
      <w:r>
        <w:rPr>
          <w:sz w:val="28"/>
        </w:rPr>
        <w:t xml:space="preserve"> </w:t>
      </w:r>
      <w:r>
        <w:rPr>
          <w:sz w:val="28"/>
        </w:rPr>
        <w:t xml:space="preserve">после дня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</w:rPr>
        <w:t>.</w:t>
      </w:r>
    </w:p>
    <w:p w14:paraId="23000000">
      <w:pPr>
        <w:keepNext w:val="1"/>
        <w:ind w:firstLine="709" w:left="0"/>
        <w:jc w:val="both"/>
        <w:rPr>
          <w:sz w:val="28"/>
        </w:rPr>
      </w:pPr>
    </w:p>
    <w:p w14:paraId="24000000">
      <w:pPr>
        <w:keepNext w:val="1"/>
        <w:ind w:firstLine="709" w:left="0"/>
        <w:jc w:val="both"/>
        <w:rPr>
          <w:sz w:val="28"/>
        </w:rPr>
      </w:pPr>
    </w:p>
    <w:p w14:paraId="25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type="dxa" w:w="38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Н.Б. Ниценко</w:t>
            </w:r>
          </w:p>
        </w:tc>
      </w:tr>
    </w:tbl>
    <w:p w14:paraId="29000000">
      <w:pPr>
        <w:sectPr>
          <w:headerReference r:id="rId6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A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B000000">
      <w:pPr>
        <w:ind w:firstLine="0" w:left="7371"/>
        <w:jc w:val="center"/>
        <w:rPr>
          <w:b w:val="1"/>
          <w:sz w:val="28"/>
        </w:rPr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Государственная услугу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b w:val="1"/>
          <w:sz w:val="28"/>
        </w:rPr>
        <w:t>»</w:t>
      </w:r>
    </w:p>
    <w:p w14:paraId="2E000000">
      <w:pPr>
        <w:ind w:firstLine="709" w:left="0"/>
        <w:rPr>
          <w:sz w:val="28"/>
        </w:rPr>
      </w:pPr>
    </w:p>
    <w:p w14:paraId="2F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Государственная услугу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31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гражданам, признанным в установленном порядке безработными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6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7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услугу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3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4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1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4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4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в органах службы занятости населения</w:t>
      </w:r>
      <w:r>
        <w:rPr>
          <w:sz w:val="28"/>
        </w:rPr>
        <w:t>.</w:t>
      </w:r>
    </w:p>
    <w:p w14:paraId="4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157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8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4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>: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5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5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5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в электронном виде</w:t>
      </w:r>
      <w:r>
        <w:rPr>
          <w:sz w:val="28"/>
        </w:rPr>
        <w:t>)</w:t>
      </w:r>
      <w:r>
        <w:rPr>
          <w:sz w:val="28"/>
        </w:rPr>
        <w:t>;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бизнес-план</w:t>
      </w:r>
      <w:r>
        <w:rPr>
          <w:sz w:val="28"/>
        </w:rPr>
        <w:t xml:space="preserve"> (</w:t>
      </w:r>
      <w:r>
        <w:rPr>
          <w:sz w:val="28"/>
        </w:rPr>
        <w:t>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оригинал или копия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5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лист записи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5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лист записи Единого государственного реестра юридических лиц</w:t>
      </w:r>
      <w:r>
        <w:rPr>
          <w:sz w:val="28"/>
        </w:rPr>
        <w:t>;</w:t>
      </w:r>
    </w:p>
    <w:p w14:paraId="5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5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предусмотрены.</w:t>
      </w:r>
    </w:p>
    <w:p w14:paraId="5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(или) ошибки</w:t>
      </w:r>
      <w:r>
        <w:rPr>
          <w:sz w:val="28"/>
        </w:rPr>
        <w:t>.</w:t>
      </w:r>
    </w:p>
    <w:p w14:paraId="63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6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6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6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органах службы занятости населения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указанным способом</w:t>
      </w:r>
      <w:r>
        <w:rPr>
          <w:sz w:val="28"/>
        </w:rPr>
        <w:t>.</w:t>
      </w:r>
    </w:p>
    <w:p w14:paraId="6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6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</w:r>
      <w:r>
        <w:rPr>
          <w:sz w:val="28"/>
        </w:rPr>
        <w:t>;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наличие офисной мебели</w:t>
      </w:r>
      <w:r>
        <w:rPr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помещение, в котором осуществляется предоставление Услуги, должно соответствовать санитарным правилам и нормам, иметь естественное или искусственное освещение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документов должен осуществляться в специально оборудованных помещениях или отведенных для этого кабинетах</w:t>
      </w:r>
      <w:r>
        <w:rPr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>
        <w:rPr>
          <w:sz w:val="28"/>
        </w:rPr>
        <w:t>;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обеспечивается содействие инвалиду при входе в помещение и выходе из него, сопровождение инвалидов, имеющих стойкие нарушения функции зрения и самостоятельного передвижения по территории объекта</w:t>
      </w:r>
      <w:r>
        <w:rPr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</w:t>
      </w:r>
      <w:r>
        <w:rPr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>
        <w:rPr>
          <w:sz w:val="28"/>
        </w:rPr>
        <w:t>.</w:t>
      </w:r>
    </w:p>
    <w:p w14:paraId="7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7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полной, актуальной и достоверной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и документов, необходимых для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транспортная или пешая доступность к местам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sz w:val="28"/>
        </w:rPr>
        <w:t>.</w:t>
      </w:r>
    </w:p>
    <w:p w14:paraId="8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>
        <w:rPr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>
        <w:rPr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>
        <w:rPr>
          <w:sz w:val="28"/>
        </w:rPr>
        <w:t>;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8C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8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8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Услуги: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3_ch"/>
          <w:sz w:val="28"/>
        </w:rPr>
        <w:footnoteReference w:id="3"/>
      </w:r>
      <w:r>
        <w:rPr>
          <w:sz w:val="28"/>
        </w:rPr>
        <w:t>;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единая цифровая платформа в сфере занятости и трудовых отношений "Работа в России"</w:t>
      </w:r>
      <w:r>
        <w:rPr>
          <w:sz w:val="28"/>
        </w:rPr>
        <w:t>.</w:t>
      </w:r>
    </w:p>
    <w:p w14:paraId="91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9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9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9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заявителю требуется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</w:r>
      <w:r>
        <w:rPr>
          <w:sz w:val="28"/>
        </w:rPr>
        <w:t xml:space="preserve">, </w:t>
      </w:r>
      <w:r>
        <w:rPr>
          <w:sz w:val="28"/>
        </w:rPr>
        <w:t>заявитель претендует на получение единовременной финансовой помощи</w:t>
      </w:r>
      <w:r>
        <w:rPr>
          <w:sz w:val="28"/>
        </w:rPr>
        <w:t>;</w:t>
      </w:r>
    </w:p>
    <w:p w14:paraId="9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заявителю требуется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</w:r>
      <w:r>
        <w:rPr>
          <w:sz w:val="28"/>
        </w:rPr>
        <w:t xml:space="preserve">, </w:t>
      </w:r>
      <w:r>
        <w:rPr>
          <w:sz w:val="28"/>
        </w:rPr>
        <w:t>заявитель не претендует на получение единовременной финансовой помощи</w:t>
      </w:r>
      <w:r>
        <w:rPr>
          <w:sz w:val="28"/>
        </w:rPr>
        <w:t>;</w:t>
      </w:r>
    </w:p>
    <w:p w14:paraId="9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заявителю не требуется обучения для осуществления предпринимательской деятельности</w:t>
      </w:r>
      <w:r>
        <w:rPr>
          <w:sz w:val="28"/>
        </w:rPr>
        <w:t xml:space="preserve">, </w:t>
      </w:r>
      <w:r>
        <w:rPr>
          <w:sz w:val="28"/>
        </w:rPr>
        <w:t>заявитель претендует на получение единовременной финансовой помощи</w:t>
      </w:r>
      <w:r>
        <w:rPr>
          <w:sz w:val="28"/>
        </w:rPr>
        <w:t>;</w:t>
      </w:r>
    </w:p>
    <w:p w14:paraId="9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заявителю не требуется обучения для осуществления предпринимательской деятельности</w:t>
      </w:r>
      <w:r>
        <w:rPr>
          <w:sz w:val="28"/>
        </w:rPr>
        <w:t xml:space="preserve">, </w:t>
      </w:r>
      <w:r>
        <w:rPr>
          <w:sz w:val="28"/>
        </w:rPr>
        <w:t>заявитель не претендует на получение единовременной финансовой помощи</w:t>
      </w:r>
      <w:r>
        <w:rPr>
          <w:sz w:val="28"/>
        </w:rPr>
        <w:t>.</w:t>
      </w:r>
    </w:p>
    <w:p w14:paraId="9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</w:t>
      </w:r>
      <w:r>
        <w:rPr>
          <w:sz w:val="28"/>
        </w:rPr>
        <w:t>вариантом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граждане, признанные в установленном порядке безработными</w:t>
      </w:r>
      <w:r>
        <w:rPr>
          <w:sz w:val="28"/>
        </w:rPr>
        <w:t xml:space="preserve">, </w:t>
      </w:r>
      <w:r>
        <w:rPr>
          <w:sz w:val="28"/>
        </w:rPr>
        <w:t>в выданном документе допущены опечатки или ошибки</w:t>
      </w:r>
      <w:r>
        <w:rPr>
          <w:sz w:val="28"/>
        </w:rPr>
        <w:t xml:space="preserve"> (вариант </w:t>
      </w:r>
      <w:r>
        <w:rPr>
          <w:sz w:val="28"/>
        </w:rPr>
        <w:t>5</w:t>
      </w:r>
      <w:r>
        <w:rPr>
          <w:sz w:val="28"/>
        </w:rPr>
        <w:t>)</w:t>
      </w:r>
      <w:r>
        <w:rPr>
          <w:sz w:val="28"/>
        </w:rPr>
        <w:t>.</w:t>
      </w:r>
    </w:p>
    <w:p w14:paraId="9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9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9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C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 службы занятости населения</w:t>
      </w:r>
      <w:r>
        <w:rPr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>;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.</w:t>
      </w:r>
    </w:p>
    <w:p w14:paraId="A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A2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3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A4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A9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A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A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.</w:t>
      </w:r>
    </w:p>
    <w:p w14:paraId="A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дополнительных сведений от заявителя</w:t>
      </w:r>
      <w:r>
        <w:rPr>
          <w:sz w:val="28"/>
        </w:rPr>
        <w:t>;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5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Получение дополнительных сведений от заявителя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>
        <w:rPr>
          <w:sz w:val="28"/>
        </w:rPr>
        <w:t>У</w:t>
      </w:r>
      <w:r>
        <w:rPr>
          <w:sz w:val="28"/>
        </w:rPr>
        <w:t>слуги являются:</w:t>
      </w:r>
      <w:r>
        <w:rPr>
          <w:sz w:val="28"/>
        </w:rPr>
        <w:t>.</w:t>
      </w:r>
    </w:p>
    <w:p w14:paraId="B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информацию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.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Предоставление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приостанавливается на время исполнения настоящей административной процедуры.</w:t>
      </w:r>
    </w:p>
    <w:p w14:paraId="B9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B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B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B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C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C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C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в электронном виде</w:t>
      </w:r>
      <w:r>
        <w:rPr>
          <w:sz w:val="28"/>
        </w:rPr>
        <w:t>)</w:t>
      </w:r>
      <w:r>
        <w:rPr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бизнес-план</w:t>
      </w:r>
      <w:r>
        <w:rPr>
          <w:sz w:val="28"/>
        </w:rPr>
        <w:t xml:space="preserve"> (</w:t>
      </w:r>
      <w:r>
        <w:rPr>
          <w:sz w:val="28"/>
        </w:rPr>
        <w:t>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оригинал или 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лист записи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C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лист записи Единого государственного реестра юридических лиц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E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D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.</w:t>
      </w:r>
    </w:p>
    <w:p w14:paraId="D2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D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D4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A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DC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запрос заявителя</w:t>
      </w:r>
      <w:r>
        <w:rPr>
          <w:sz w:val="28"/>
        </w:rPr>
        <w:t>.</w:t>
      </w:r>
    </w:p>
    <w:p w14:paraId="D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E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D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0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1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E2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E7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дополнительных сведений от заявителя</w:t>
      </w:r>
      <w:r>
        <w:rPr>
          <w:sz w:val="28"/>
        </w:rPr>
        <w:t>;</w:t>
      </w:r>
    </w:p>
    <w:p w14:paraId="E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2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Получение дополнительных сведений от заявителя</w:t>
      </w:r>
    </w:p>
    <w:p w14:paraId="F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>
        <w:rPr>
          <w:sz w:val="28"/>
        </w:rPr>
        <w:t>У</w:t>
      </w:r>
      <w:r>
        <w:rPr>
          <w:sz w:val="28"/>
        </w:rPr>
        <w:t>слуги являются:</w:t>
      </w:r>
      <w:r>
        <w:rPr>
          <w:sz w:val="28"/>
        </w:rPr>
        <w:t>.</w:t>
      </w:r>
    </w:p>
    <w:p w14:paraId="F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информацию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133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</w:t>
      </w:r>
    </w:p>
    <w:p w14:paraId="F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Предоставление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приостанавливается на время исполнения настоящей административной процедуры.</w:t>
      </w:r>
    </w:p>
    <w:p w14:paraId="F6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F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F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F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F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F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F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в электронном виде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0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.</w:t>
      </w:r>
    </w:p>
    <w:p w14:paraId="0B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;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1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4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1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1A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B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1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1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.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дополнительных сведений от заявителя</w:t>
      </w:r>
      <w:r>
        <w:rPr>
          <w:sz w:val="28"/>
        </w:rPr>
        <w:t>;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Получение дополнительных сведений от заявителя</w:t>
      </w:r>
    </w:p>
    <w:p w14:paraId="2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>
        <w:rPr>
          <w:sz w:val="28"/>
        </w:rPr>
        <w:t>У</w:t>
      </w:r>
      <w:r>
        <w:rPr>
          <w:sz w:val="28"/>
        </w:rPr>
        <w:t>слуги являются:</w:t>
      </w:r>
      <w:r>
        <w:rPr>
          <w:sz w:val="28"/>
        </w:rPr>
        <w:t>.</w:t>
      </w:r>
    </w:p>
    <w:p w14:paraId="2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информацию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>.</w:t>
      </w:r>
    </w:p>
    <w:p w14:paraId="2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Предоставление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приостанавливается на время исполнения настоящей административной процедуры.</w:t>
      </w:r>
    </w:p>
    <w:p w14:paraId="2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2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3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3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3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3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3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разрешительные документы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бизнес-план</w:t>
      </w:r>
      <w:r>
        <w:rPr>
          <w:sz w:val="28"/>
        </w:rPr>
        <w:t xml:space="preserve"> (</w:t>
      </w:r>
      <w:r>
        <w:rPr>
          <w:sz w:val="28"/>
        </w:rPr>
        <w:t>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оригинал или копия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лист записи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3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лист записи Единого государственного реестра юридических лиц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3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.</w:t>
      </w:r>
    </w:p>
    <w:p w14:paraId="42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;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4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C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запрос заявителя</w:t>
      </w:r>
      <w:r>
        <w:rPr>
          <w:sz w:val="28"/>
        </w:rPr>
        <w:t>.</w:t>
      </w:r>
    </w:p>
    <w:p w14:paraId="4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0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1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52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57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8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5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.</w:t>
      </w:r>
    </w:p>
    <w:p w14:paraId="5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получение дополнительных сведений от заявителя</w:t>
      </w:r>
      <w:r>
        <w:rPr>
          <w:sz w:val="28"/>
        </w:rPr>
        <w:t>;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Получение дополнительных сведений от заявителя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>
        <w:rPr>
          <w:sz w:val="28"/>
        </w:rPr>
        <w:t>У</w:t>
      </w:r>
      <w:r>
        <w:rPr>
          <w:sz w:val="28"/>
        </w:rPr>
        <w:t>слуги являются:</w:t>
      </w:r>
      <w:r>
        <w:rPr>
          <w:sz w:val="28"/>
        </w:rPr>
        <w:t>.</w:t>
      </w:r>
    </w:p>
    <w:p w14:paraId="6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информацию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133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</w:t>
      </w:r>
    </w:p>
    <w:p w14:paraId="6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Предоставление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приостанавливается на время исполнения настоящей административной процедуры.</w:t>
      </w:r>
    </w:p>
    <w:p w14:paraId="6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6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6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6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.</w:t>
      </w:r>
    </w:p>
    <w:p w14:paraId="79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оказание гражданину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;</w:t>
      </w:r>
    </w:p>
    <w:p w14:paraId="7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8"/>
        </w:rPr>
        <w:t>.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1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2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8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6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7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8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выданных в результате предоставления государственной услуги документах не содержатся опечатки и (или) ошибки</w:t>
      </w:r>
      <w:r>
        <w:rPr>
          <w:sz w:val="28"/>
        </w:rPr>
        <w:t>.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8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паспорт или иной документ, удостоверяющий личность гражданина</w:t>
      </w:r>
      <w:r>
        <w:rPr>
          <w:sz w:val="28"/>
        </w:rPr>
        <w:t>.</w:t>
      </w:r>
    </w:p>
    <w:p w14:paraId="9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9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органах службы занятости населения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9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в органах службы занятости населения</w:t>
      </w:r>
      <w:r>
        <w:rPr>
          <w:sz w:val="28"/>
        </w:rPr>
        <w:t>.</w:t>
      </w:r>
    </w:p>
    <w:p w14:paraId="9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9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9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9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 xml:space="preserve">, </w:t>
      </w:r>
      <w:r>
        <w:rPr>
          <w:sz w:val="28"/>
        </w:rPr>
        <w:t>руководителем учреждения</w:t>
      </w:r>
      <w:r>
        <w:rPr>
          <w:sz w:val="28"/>
        </w:rPr>
        <w:t xml:space="preserve">, </w:t>
      </w:r>
      <w:r>
        <w:rPr>
          <w:sz w:val="28"/>
        </w:rPr>
        <w:t>директором центра занятости населения или уполномоченным им работником на постоянной основе</w:t>
      </w:r>
      <w:r>
        <w:rPr>
          <w:sz w:val="28"/>
        </w:rPr>
        <w:t>.</w:t>
      </w:r>
    </w:p>
    <w:p w14:paraId="9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 xml:space="preserve"> </w:t>
      </w:r>
      <w:r>
        <w:rPr>
          <w:sz w:val="28"/>
        </w:rPr>
        <w:t>текущий контроль за соблюдением и исполнением специалистом Органа власти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начальником отдела Органа власти, отвечающим за предоставление Услуги, заместителем Органа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D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9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9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A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A2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A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A4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A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посредством ответов на письменные обращения зарегистрированных лиц</w:t>
      </w:r>
      <w:r>
        <w:rPr>
          <w:sz w:val="28"/>
        </w:rPr>
        <w:t xml:space="preserve">, </w:t>
      </w:r>
      <w:r>
        <w:rPr>
          <w:sz w:val="28"/>
        </w:rPr>
        <w:t>посредством письменных разъяснений</w:t>
      </w:r>
      <w:r>
        <w:rPr>
          <w:sz w:val="28"/>
        </w:rPr>
        <w:t xml:space="preserve">, </w:t>
      </w:r>
      <w:r>
        <w:rPr>
          <w:sz w:val="28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>
        <w:rPr>
          <w:sz w:val="28"/>
        </w:rPr>
        <w:t>.</w:t>
      </w:r>
    </w:p>
    <w:p w14:paraId="A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официального сайта Органа власти</w:t>
      </w:r>
      <w:r>
        <w:rPr>
          <w:sz w:val="28"/>
        </w:rPr>
        <w:t xml:space="preserve">, </w:t>
      </w:r>
      <w:r>
        <w:rPr>
          <w:sz w:val="28"/>
        </w:rPr>
        <w:t>федеральной государственной информационной системы досудебного обжалования http://do.gosuslugi.ru</w:t>
      </w:r>
      <w:r>
        <w:rPr>
          <w:sz w:val="28"/>
        </w:rPr>
        <w:t>.</w:t>
      </w:r>
      <w:r>
        <w:t xml:space="preserve"> </w:t>
      </w:r>
    </w:p>
    <w:p w14:paraId="A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в органах службы занятости населения</w:t>
      </w:r>
      <w:r>
        <w:rPr>
          <w:sz w:val="28"/>
        </w:rPr>
        <w:t>.</w:t>
      </w:r>
    </w:p>
    <w:p w14:paraId="A801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A9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AA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AB010000">
      <w:pPr>
        <w:ind/>
        <w:jc w:val="both"/>
        <w:rPr>
          <w:b w:val="1"/>
          <w:sz w:val="28"/>
        </w:rPr>
      </w:pPr>
    </w:p>
    <w:p w14:paraId="AC01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AD01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AE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AF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B0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1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201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заявителю требуется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      </w:r>
            <w:r>
              <w:t xml:space="preserve">, </w:t>
            </w:r>
            <w:r>
              <w:t>заявитель претендует на получение единовременной финансовой помощи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3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401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заявителю требуется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      </w:r>
            <w:r>
              <w:t xml:space="preserve">, </w:t>
            </w:r>
            <w:r>
              <w:t>заявитель не претендует на получение единовременной финансовой помощи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5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601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заявителю не требуется обучения для осуществления предпринимательской деятельности</w:t>
            </w:r>
            <w:r>
              <w:t xml:space="preserve">, </w:t>
            </w:r>
            <w:r>
              <w:t>заявитель претендует на получение единовременной финансовой помощи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7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801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заявителю не требуется обучения для осуществления предпринимательской деятельности</w:t>
            </w:r>
            <w:r>
              <w:t xml:space="preserve">, </w:t>
            </w:r>
            <w:r>
              <w:t>заявитель не претендует на получение единовременной финансовой помощи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B9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A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B010000">
            <w:pPr>
              <w:keepNext w:val="1"/>
              <w:spacing w:after="160"/>
              <w:ind/>
            </w:pP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в выданном документе допущены опечатки или ошибки</w:t>
            </w:r>
          </w:p>
        </w:tc>
      </w:tr>
    </w:tbl>
    <w:p w14:paraId="BC010000">
      <w:pPr>
        <w:ind w:firstLine="709" w:left="0"/>
        <w:jc w:val="both"/>
        <w:rPr>
          <w:sz w:val="28"/>
        </w:rPr>
      </w:pPr>
    </w:p>
    <w:p w14:paraId="B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/>
          <w:p w14:paraId="C5010000">
            <w:r>
              <w:t>1</w:t>
            </w:r>
            <w:r>
              <w:t xml:space="preserve">. </w:t>
            </w:r>
            <w:r>
              <w:t>Граждане, признанные в установленном порядке безработными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spacing w:after="160"/>
              <w:ind/>
              <w:contextualSpacing w:val="1"/>
              <w:rPr>
                <w:b w:val="1"/>
              </w:rPr>
            </w:pPr>
            <w:r>
              <w:t>Требуется ли заявителю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/>
          <w:p w14:paraId="C9010000">
            <w:r>
              <w:t>1</w:t>
            </w:r>
            <w:r>
              <w:t xml:space="preserve">. </w:t>
            </w:r>
            <w:r>
              <w:t>Заявителю требуется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      </w:r>
            <w:r>
              <w:t>.</w:t>
            </w:r>
          </w:p>
          <w:p w14:paraId="CA010000">
            <w:r>
              <w:t>2</w:t>
            </w:r>
            <w:r>
              <w:t xml:space="preserve">. </w:t>
            </w:r>
            <w:r>
              <w:t>Заявителю не требуется обучения для осуществления предпринимательской деятельности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160"/>
              <w:ind/>
              <w:contextualSpacing w:val="1"/>
              <w:rPr>
                <w:b w:val="1"/>
              </w:rPr>
            </w:pPr>
            <w:r>
              <w:t>Претендует ли заявитель на получение единовременной финансовой помощи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/>
          <w:p w14:paraId="CE010000">
            <w:r>
              <w:t>1</w:t>
            </w:r>
            <w:r>
              <w:t xml:space="preserve">. </w:t>
            </w:r>
            <w:r>
              <w:t>Заявитель претендует на получение единовременной финансовой помощи</w:t>
            </w:r>
            <w:r>
              <w:t>.</w:t>
            </w:r>
          </w:p>
          <w:p w14:paraId="CF010000">
            <w:r>
              <w:t>2</w:t>
            </w:r>
            <w:r>
              <w:t xml:space="preserve">. </w:t>
            </w:r>
            <w:r>
              <w:t>Заявитель не претендует на получение единовременной финансовой помощи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/>
          <w:p w14:paraId="D4010000">
            <w:r>
              <w:t>1</w:t>
            </w:r>
            <w:r>
              <w:t xml:space="preserve">. </w:t>
            </w:r>
            <w:r>
              <w:t>Граждане, признанные в установленном порядке безработными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spacing w:after="160"/>
              <w:ind/>
              <w:contextualSpacing w:val="1"/>
              <w:rPr>
                <w:b w:val="1"/>
              </w:rPr>
            </w:pPr>
            <w:r>
              <w:t>Были допущены опечатки или ошибки в выданном документе?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/>
          <w:p w14:paraId="D8010000">
            <w:r>
              <w:t>1</w:t>
            </w:r>
            <w:r>
              <w:t xml:space="preserve">. </w:t>
            </w:r>
            <w:r>
              <w:t>В выданном документе допущены опечатки или ошибки</w:t>
            </w:r>
          </w:p>
        </w:tc>
      </w:tr>
    </w:tbl>
    <w:p w14:paraId="D90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DA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DB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DC01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DD01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DE01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DF01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E001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E101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E201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3010000">
            <w:pPr>
              <w:pStyle w:val="Style_4"/>
              <w:ind w:firstLine="0" w:left="0"/>
              <w:rPr>
                <w:b w:val="1"/>
              </w:rPr>
            </w:pPr>
            <w: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>
              <w:t xml:space="preserve">, </w:t>
            </w: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заявителю требуется прохождение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</w:t>
            </w:r>
            <w:r>
              <w:t xml:space="preserve">, </w:t>
            </w:r>
            <w:r>
              <w:t>заявитель претендует на получение единовременной финансовой помощи</w:t>
            </w:r>
          </w:p>
        </w:tc>
      </w:tr>
      <w:tr>
        <w:tc>
          <w:tcPr>
            <w:tcW w:type="dxa" w:w="709"/>
            <w:vAlign w:val="center"/>
          </w:tcPr>
          <w:p w14:paraId="E401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50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E60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7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E8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E9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EA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;</w:t>
            </w:r>
          </w:p>
          <w:p w14:paraId="EB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предпринимателя</w:t>
            </w:r>
            <w:r>
              <w:t>;</w:t>
            </w:r>
          </w:p>
          <w:p w14:paraId="EC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ED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количество видов экономической деятельности</w:t>
            </w:r>
            <w:r>
              <w:t>;</w:t>
            </w:r>
          </w:p>
          <w:p w14:paraId="EE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сведений</w:t>
            </w:r>
            <w:r>
              <w:t>;</w:t>
            </w:r>
          </w:p>
          <w:p w14:paraId="EF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снятия с учета</w:t>
            </w:r>
            <w:r>
              <w:t>;</w:t>
            </w:r>
          </w:p>
          <w:p w14:paraId="F0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причина снятия с учета</w:t>
            </w:r>
            <w:r>
              <w:t>;</w:t>
            </w:r>
          </w:p>
          <w:p w14:paraId="F1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.</w:t>
            </w:r>
          </w:p>
          <w:p w14:paraId="F20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3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5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6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7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организационно-правовая форма организации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8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видах экономической деятельности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9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A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B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регистрирующего органа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E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0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 ОКВЭД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деятельности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причина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налогового органа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учредителях - Российских юридических лиц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учредителях - иностранных юридических лиц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учредителях - физических лицах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предпринимателя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снятия с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регистрации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F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0020000">
            <w:pPr>
              <w:pStyle w:val="Style_4"/>
              <w:ind w:firstLine="0" w:left="0"/>
              <w:rPr>
                <w:b w:val="1"/>
              </w:rPr>
            </w:pPr>
            <w: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>
              <w:t xml:space="preserve">, </w:t>
            </w:r>
            <w:r>
              <w:t>граждане, признанные в установленном порядке безработными</w:t>
            </w:r>
            <w:r>
              <w:t xml:space="preserve">, </w:t>
            </w:r>
            <w:r>
              <w:t>заявителю не требуется обучения для осуществления предпринимательской деятельности</w:t>
            </w:r>
            <w:r>
              <w:t xml:space="preserve">, </w:t>
            </w:r>
            <w:r>
              <w:t>заявитель претендует на получение единовременной финансовой помощи</w:t>
            </w:r>
          </w:p>
        </w:tc>
      </w:tr>
      <w:tr>
        <w:tc>
          <w:tcPr>
            <w:tcW w:type="dxa" w:w="709"/>
            <w:vAlign w:val="center"/>
          </w:tcPr>
          <w:p w14:paraId="11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20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130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1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1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1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;</w:t>
            </w:r>
          </w:p>
          <w:p w14:paraId="1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предпринимателя</w:t>
            </w:r>
            <w:r>
              <w:t>;</w:t>
            </w:r>
          </w:p>
          <w:p w14:paraId="1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1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количество видов экономической деятельности</w:t>
            </w:r>
            <w:r>
              <w:t>;</w:t>
            </w:r>
          </w:p>
          <w:p w14:paraId="1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сведений</w:t>
            </w:r>
            <w:r>
              <w:t>;</w:t>
            </w:r>
          </w:p>
          <w:p w14:paraId="1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снятия с учета</w:t>
            </w:r>
            <w:r>
              <w:t>;</w:t>
            </w:r>
          </w:p>
          <w:p w14:paraId="1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причина снятия с учета</w:t>
            </w:r>
            <w:r>
              <w:t>;</w:t>
            </w:r>
          </w:p>
          <w:p w14:paraId="1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.</w:t>
            </w:r>
          </w:p>
          <w:p w14:paraId="1F0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организационно-правовая форма организации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видах экономической деятельности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статус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регистрирующего органа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 ОКВЭД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деятельности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причина постановки на учет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налогового органа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сокращенное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регистрации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учредителях - Российских юридических лиц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учредителях - иностранных юридических лиц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об учредителях - физических лицах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лице, имеющем право без доверенности действовать от имени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 предпринимателя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снятия с учета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регистрации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нахождения юридического лица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</w:tbl>
    <w:p w14:paraId="3C020000">
      <w:pPr>
        <w:keepNext w:val="1"/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3D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</w:t>
      </w:r>
    </w:p>
    <w:p w14:paraId="3E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3F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40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z w:val="20"/>
          <w:u w:val="single"/>
        </w:rPr>
        <w:t xml:space="preserve"> – </w:t>
      </w:r>
      <w:r>
        <w:rPr>
          <w:sz w:val="20"/>
          <w:u w:val="single"/>
        </w:rPr>
        <w:t>4</w:t>
      </w:r>
    </w:p>
    <w:p w14:paraId="41020000"/>
    <w:p w14:paraId="42020000">
      <w:pPr>
        <w:spacing w:line="360" w:lineRule="exact"/>
        <w:ind w:firstLine="0" w:left="4962"/>
        <w:rPr>
          <w:sz w:val="24"/>
        </w:rPr>
      </w:pPr>
    </w:p>
    <w:p w14:paraId="4302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4402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45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6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Государственная услугу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4"/>
        </w:rPr>
        <w:t>»</w:t>
      </w:r>
    </w:p>
    <w:p w14:paraId="47020000">
      <w:pPr>
        <w:spacing w:line="360" w:lineRule="exact"/>
        <w:ind/>
        <w:rPr>
          <w:sz w:val="24"/>
        </w:rPr>
      </w:pPr>
    </w:p>
    <w:p w14:paraId="48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49020000">
      <w:pPr>
        <w:spacing w:line="360" w:lineRule="exact"/>
        <w:ind/>
        <w:rPr>
          <w:sz w:val="24"/>
        </w:rPr>
      </w:pPr>
    </w:p>
    <w:p w14:paraId="4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мужской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женский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4D020000">
      <w:pPr>
        <w:spacing w:line="360" w:lineRule="exact"/>
        <w:ind/>
        <w:rPr>
          <w:sz w:val="24"/>
        </w:rPr>
      </w:pPr>
    </w:p>
    <w:p w14:paraId="4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2020000">
      <w:pPr>
        <w:spacing w:line="360" w:lineRule="exact"/>
        <w:ind/>
        <w:rPr>
          <w:sz w:val="24"/>
        </w:rPr>
      </w:pPr>
    </w:p>
    <w:p w14:paraId="5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5020000">
      <w:pPr>
        <w:spacing w:line="360" w:lineRule="exact"/>
        <w:ind/>
        <w:rPr>
          <w:sz w:val="24"/>
        </w:rPr>
      </w:pPr>
    </w:p>
    <w:p w14:paraId="5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>.</w:t>
      </w:r>
    </w:p>
    <w:p w14:paraId="57020000">
      <w:pPr>
        <w:spacing w:line="360" w:lineRule="exact"/>
        <w:ind/>
        <w:rPr>
          <w:sz w:val="24"/>
        </w:rPr>
      </w:pPr>
    </w:p>
    <w:p w14:paraId="58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СНИЛС заявителя</w:t>
      </w:r>
      <w:r>
        <w:rPr>
          <w:sz w:val="24"/>
        </w:rPr>
        <w:t>.</w:t>
      </w:r>
    </w:p>
    <w:p w14:paraId="59020000">
      <w:pPr>
        <w:spacing w:line="360" w:lineRule="exact"/>
        <w:ind/>
        <w:rPr>
          <w:sz w:val="24"/>
        </w:rPr>
      </w:pPr>
    </w:p>
    <w:p w14:paraId="5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заявителя - физического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0020000">
      <w:pPr>
        <w:spacing w:line="360" w:lineRule="exact"/>
        <w:ind/>
        <w:rPr>
          <w:sz w:val="24"/>
        </w:rPr>
      </w:pPr>
    </w:p>
    <w:p w14:paraId="61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3020000">
      <w:pPr>
        <w:spacing w:line="360" w:lineRule="exact"/>
        <w:ind/>
        <w:rPr>
          <w:sz w:val="24"/>
        </w:rPr>
      </w:pPr>
    </w:p>
    <w:p w14:paraId="6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Почтовый адрес и (или) адрес электронной (при наличии) почты для связи с заявителем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6020000">
      <w:pPr>
        <w:spacing w:line="360" w:lineRule="exact"/>
        <w:ind/>
        <w:rPr>
          <w:sz w:val="24"/>
        </w:rPr>
      </w:pPr>
    </w:p>
    <w:p w14:paraId="6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6A020000">
      <w:pPr>
        <w:keepNext w:val="1"/>
        <w:tabs>
          <w:tab w:leader="underscore" w:pos="10065" w:val="left"/>
        </w:tabs>
        <w:spacing w:line="360" w:lineRule="exact"/>
        <w:ind/>
        <w:rPr>
          <w:sz w:val="28"/>
        </w:rPr>
      </w:pPr>
      <w:r>
        <w:rPr>
          <w:sz w:val="20"/>
        </w:rPr>
        <w:t xml:space="preserve"> </w:t>
      </w:r>
    </w:p>
    <w:p w14:paraId="6B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6C020000"/>
    <w:p w14:paraId="6D020000">
      <w:pPr>
        <w:spacing w:line="360" w:lineRule="exact"/>
        <w:ind w:firstLine="0" w:left="4962"/>
        <w:rPr>
          <w:sz w:val="24"/>
        </w:rPr>
      </w:pPr>
    </w:p>
    <w:p w14:paraId="6E02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6F02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70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71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Государственная услугу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 w:val="24"/>
        </w:rPr>
        <w:t>»</w:t>
      </w:r>
    </w:p>
    <w:p w14:paraId="72020000">
      <w:pPr>
        <w:spacing w:line="360" w:lineRule="exact"/>
        <w:ind/>
        <w:rPr>
          <w:sz w:val="24"/>
        </w:rPr>
      </w:pPr>
    </w:p>
    <w:p w14:paraId="7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74020000">
      <w:pPr>
        <w:spacing w:line="360" w:lineRule="exact"/>
        <w:ind/>
        <w:rPr>
          <w:sz w:val="24"/>
        </w:rPr>
      </w:pPr>
    </w:p>
    <w:p w14:paraId="75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9020000">
      <w:pPr>
        <w:spacing w:line="360" w:lineRule="exact"/>
        <w:ind/>
        <w:rPr>
          <w:sz w:val="24"/>
        </w:rPr>
      </w:pPr>
    </w:p>
    <w:p w14:paraId="7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месте жительства (пребывания)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гражданина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почтовый индекс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E020000">
      <w:pPr>
        <w:spacing w:line="360" w:lineRule="exact"/>
        <w:ind/>
        <w:rPr>
          <w:sz w:val="24"/>
        </w:rPr>
      </w:pPr>
    </w:p>
    <w:p w14:paraId="7F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1020000">
      <w:pPr>
        <w:spacing w:line="360" w:lineRule="exact"/>
        <w:ind/>
        <w:rPr>
          <w:sz w:val="24"/>
        </w:rPr>
      </w:pPr>
    </w:p>
    <w:p w14:paraId="8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bookmarkEnd w:id="1"/>
    </w:p>
    <w:p w14:paraId="88020000">
      <w:pPr>
        <w:sectPr>
          <w:headerReference r:id="rId5" w:type="default"/>
          <w:pgSz w:h="16838" w:orient="portrait" w:w="11906"/>
          <w:pgMar w:bottom="1134" w:footer="709" w:gutter="0" w:header="709" w:left="1134" w:right="567" w:top="567"/>
        </w:sectPr>
      </w:pPr>
    </w:p>
    <w:p w14:paraId="89020000">
      <w:pPr>
        <w:pageBreakBefore w:val="1"/>
        <w:ind/>
      </w:pPr>
    </w:p>
    <w:p w14:paraId="8A020000">
      <w:pPr>
        <w:ind w:firstLine="0"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 w14:paraId="8B020000">
      <w:pPr>
        <w:widowControl w:val="0"/>
        <w:ind w:firstLine="0" w:left="0"/>
        <w:jc w:val="center"/>
      </w:pPr>
      <w:r>
        <w:t>Заключение</w:t>
      </w:r>
    </w:p>
    <w:p w14:paraId="8C020000">
      <w:pPr>
        <w:widowControl w:val="0"/>
        <w:ind w:firstLine="0" w:left="0"/>
        <w:jc w:val="center"/>
      </w:pPr>
      <w:r>
        <w:t xml:space="preserve">           о предоставлении государственной услуги по содействию </w:t>
      </w:r>
    </w:p>
    <w:p w14:paraId="8D020000">
      <w:pPr>
        <w:widowControl w:val="0"/>
        <w:ind w:firstLine="0" w:left="0"/>
        <w:jc w:val="center"/>
      </w:pPr>
      <w:r>
        <w:t>началу осуществления предпринимательской деятельности</w:t>
      </w:r>
    </w:p>
    <w:p w14:paraId="8E020000">
      <w:pPr>
        <w:widowControl w:val="0"/>
        <w:ind w:firstLine="0" w:left="0"/>
        <w:jc w:val="center"/>
      </w:pPr>
      <w:r>
        <w:t xml:space="preserve">безработных граждан, включая оказание гражданам, признанным </w:t>
      </w:r>
    </w:p>
    <w:p w14:paraId="8F020000">
      <w:pPr>
        <w:widowControl w:val="0"/>
        <w:ind w:firstLine="0" w:left="0"/>
        <w:jc w:val="center"/>
      </w:pPr>
      <w:r>
        <w:t xml:space="preserve">в установленном порядке безработными, и гражданам, </w:t>
      </w:r>
    </w:p>
    <w:p w14:paraId="90020000">
      <w:pPr>
        <w:widowControl w:val="0"/>
        <w:ind w:firstLine="0" w:left="0"/>
        <w:jc w:val="center"/>
      </w:pPr>
      <w:r>
        <w:t xml:space="preserve">признанным в установленном порядке безработными и прошедшим </w:t>
      </w:r>
      <w:r>
        <w:t xml:space="preserve">профессиональное обучение или получившим дополнительное </w:t>
      </w:r>
    </w:p>
    <w:p w14:paraId="91020000">
      <w:pPr>
        <w:widowControl w:val="0"/>
        <w:ind w:firstLine="0" w:left="0"/>
        <w:jc w:val="center"/>
      </w:pPr>
      <w:r>
        <w:t>профессиональное образование по направлению органов</w:t>
      </w:r>
    </w:p>
    <w:p w14:paraId="92020000">
      <w:pPr>
        <w:widowControl w:val="0"/>
        <w:ind w:firstLine="0" w:left="0"/>
        <w:jc w:val="center"/>
      </w:pPr>
      <w:r>
        <w:t>службы занятости, единовременной финансовой помощи</w:t>
      </w:r>
    </w:p>
    <w:p w14:paraId="93020000">
      <w:pPr>
        <w:widowControl w:val="0"/>
        <w:ind w:firstLine="0" w:left="0"/>
        <w:jc w:val="center"/>
      </w:pPr>
      <w:r>
        <w:t xml:space="preserve">при государственной регистрации в качестве индивидуального </w:t>
      </w:r>
    </w:p>
    <w:p w14:paraId="94020000">
      <w:pPr>
        <w:widowControl w:val="0"/>
        <w:ind w:firstLine="0" w:left="0"/>
        <w:jc w:val="center"/>
      </w:pPr>
      <w:r>
        <w:t xml:space="preserve">предпринимателя, государственной регистрации создаваемого </w:t>
      </w:r>
    </w:p>
    <w:p w14:paraId="95020000">
      <w:pPr>
        <w:widowControl w:val="0"/>
        <w:ind w:firstLine="0" w:left="0"/>
        <w:jc w:val="center"/>
      </w:pPr>
      <w:r>
        <w:t xml:space="preserve">юридического лица, государственной регистрации крестьянского </w:t>
      </w:r>
    </w:p>
    <w:p w14:paraId="96020000">
      <w:pPr>
        <w:widowControl w:val="0"/>
        <w:ind w:firstLine="0" w:left="0"/>
        <w:jc w:val="center"/>
      </w:pPr>
      <w:r>
        <w:t>(фермерского) хозяйства, постановке на учет физического</w:t>
      </w:r>
    </w:p>
    <w:p w14:paraId="97020000">
      <w:pPr>
        <w:widowControl w:val="0"/>
        <w:ind w:firstLine="0" w:left="0"/>
        <w:jc w:val="center"/>
      </w:pPr>
      <w:r>
        <w:t xml:space="preserve">лица в качестве налогоплательщика налога </w:t>
      </w:r>
    </w:p>
    <w:p w14:paraId="98020000">
      <w:pPr>
        <w:widowControl w:val="0"/>
        <w:ind w:firstLine="0" w:left="0"/>
        <w:jc w:val="center"/>
      </w:pPr>
      <w:r>
        <w:t>на профессиональный доход</w:t>
      </w:r>
    </w:p>
    <w:p w14:paraId="99020000">
      <w:pPr>
        <w:widowControl w:val="0"/>
        <w:ind w:firstLine="0" w:left="0"/>
        <w:jc w:val="both"/>
      </w:pPr>
    </w:p>
    <w:p w14:paraId="9A020000">
      <w:pPr>
        <w:widowControl w:val="0"/>
        <w:ind w:firstLine="0" w:left="0"/>
        <w:jc w:val="both"/>
      </w:pPr>
      <w:r>
        <w:t>________________________________________________________________________</w:t>
      </w:r>
    </w:p>
    <w:p w14:paraId="9B020000">
      <w:pPr>
        <w:widowControl w:val="0"/>
        <w:ind w:firstLine="0" w:left="0"/>
        <w:jc w:val="both"/>
      </w:pPr>
      <w:r>
        <w:t>________________________________________________________________________</w:t>
      </w:r>
    </w:p>
    <w:p w14:paraId="9C020000">
      <w:pPr>
        <w:widowControl w:val="0"/>
        <w:ind w:firstLine="0" w:left="0"/>
        <w:jc w:val="both"/>
      </w:pPr>
      <w:r>
        <w:t xml:space="preserve">            </w:t>
      </w:r>
      <w:r>
        <w:rPr>
          <w:sz w:val="22"/>
        </w:rPr>
        <w:t xml:space="preserve"> (фамилия, имя, отчество (при наличии) гражданина)</w:t>
      </w:r>
    </w:p>
    <w:p w14:paraId="9D020000">
      <w:pPr>
        <w:widowControl w:val="0"/>
        <w:ind w:firstLine="0" w:left="0"/>
        <w:jc w:val="both"/>
      </w:pPr>
      <w:r>
        <w:t>предоставлена государственная услуга _____________________________________.</w:t>
      </w:r>
    </w:p>
    <w:p w14:paraId="9E020000">
      <w:pPr>
        <w:widowControl w:val="0"/>
        <w:ind w:firstLine="0" w:left="0"/>
        <w:jc w:val="both"/>
      </w:pPr>
    </w:p>
    <w:p w14:paraId="9F020000">
      <w:pPr>
        <w:widowControl w:val="0"/>
        <w:ind w:firstLine="0" w:left="0"/>
        <w:jc w:val="both"/>
      </w:pPr>
      <w:r>
        <w:t>В результате предоставления государственной услуги:</w:t>
      </w:r>
    </w:p>
    <w:p w14:paraId="A0020000">
      <w:pPr>
        <w:widowControl w:val="0"/>
        <w:ind w:firstLine="0" w:left="0"/>
        <w:jc w:val="both"/>
      </w:pPr>
      <w:r>
        <w:t>а) назначено и проведено тестирование:</w:t>
      </w:r>
    </w:p>
    <w:p w14:paraId="A1020000">
      <w:pPr>
        <w:widowControl w:val="0"/>
        <w:ind w:firstLine="0" w:left="0"/>
        <w:jc w:val="both"/>
      </w:pPr>
    </w:p>
    <w:tbl>
      <w:tblPr>
        <w:tblStyle w:val="Style_7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38"/>
        <w:gridCol w:w="5159"/>
        <w:gridCol w:w="1644"/>
        <w:gridCol w:w="1718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widowControl w:val="0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5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20000">
            <w:pPr>
              <w:widowControl w:val="0"/>
              <w:ind w:firstLine="0" w:left="0"/>
              <w:jc w:val="center"/>
            </w:pPr>
            <w:r>
              <w:t>Наименование теста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widowControl w:val="0"/>
              <w:ind w:firstLine="0" w:left="0"/>
              <w:jc w:val="center"/>
            </w:pPr>
            <w:r>
              <w:t>Сведение о прохождении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widowControl w:val="0"/>
              <w:ind w:firstLine="0" w:left="0"/>
              <w:jc w:val="center"/>
            </w:pPr>
            <w:r>
              <w:t>Форма проведения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5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widowControl w:val="0"/>
              <w:ind w:firstLine="0" w:left="0"/>
              <w:jc w:val="left"/>
            </w:pP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5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widowControl w:val="0"/>
              <w:ind w:firstLine="0" w:left="0"/>
              <w:jc w:val="left"/>
            </w:pP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5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widowControl w:val="0"/>
              <w:ind w:firstLine="0" w:left="0"/>
              <w:jc w:val="left"/>
            </w:pP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widowControl w:val="0"/>
              <w:ind w:firstLine="0" w:left="0"/>
              <w:jc w:val="left"/>
            </w:pPr>
          </w:p>
        </w:tc>
      </w:tr>
    </w:tbl>
    <w:p w14:paraId="B2020000"/>
    <w:p w14:paraId="B3020000">
      <w:pPr>
        <w:widowControl w:val="0"/>
        <w:ind w:firstLine="0" w:left="0"/>
        <w:jc w:val="both"/>
      </w:pPr>
      <w:r>
        <w:t>Результаты тестирования:</w:t>
      </w:r>
    </w:p>
    <w:p w14:paraId="B4020000">
      <w:pPr>
        <w:widowControl w:val="0"/>
        <w:ind w:firstLine="0" w:left="0"/>
        <w:jc w:val="both"/>
      </w:pPr>
      <w:r>
        <w:t>б)   решение   гражданина   о   целесообразности   или   нецелесообразности</w:t>
      </w:r>
    </w:p>
    <w:p w14:paraId="B5020000">
      <w:pPr>
        <w:widowControl w:val="0"/>
        <w:ind w:firstLine="0" w:left="0"/>
        <w:jc w:val="both"/>
      </w:pPr>
      <w:r>
        <w:t>осуществления предпринимательской деятельности:</w:t>
      </w:r>
    </w:p>
    <w:p w14:paraId="B6020000">
      <w:pPr>
        <w:widowControl w:val="0"/>
        <w:ind w:firstLine="0" w:left="0"/>
        <w:jc w:val="both"/>
      </w:pPr>
      <w:r>
        <w:t>в) рекомендации по началу осуществления предпринимательской деятельности:</w:t>
      </w:r>
    </w:p>
    <w:p w14:paraId="B7020000">
      <w:pPr>
        <w:widowControl w:val="0"/>
        <w:ind w:firstLine="0" w:left="0"/>
        <w:jc w:val="both"/>
      </w:pPr>
      <w:r>
        <w:t>г) заключен договор(-ы):</w:t>
      </w:r>
    </w:p>
    <w:p w14:paraId="B8020000">
      <w:pPr>
        <w:widowControl w:val="0"/>
        <w:ind w:firstLine="0" w:left="0"/>
        <w:jc w:val="both"/>
      </w:pPr>
      <w:r>
        <w:t>д) оказана единовременная финансовая помощь:</w:t>
      </w:r>
    </w:p>
    <w:p w14:paraId="B9020000">
      <w:pPr>
        <w:widowControl w:val="0"/>
        <w:ind w:firstLine="0" w:left="0"/>
        <w:jc w:val="both"/>
      </w:pPr>
    </w:p>
    <w:p w14:paraId="BA020000">
      <w:pPr>
        <w:widowControl w:val="0"/>
        <w:ind w:firstLine="0" w:left="0"/>
        <w:jc w:val="both"/>
      </w:pPr>
      <w:r>
        <w:t>Работник государственного</w:t>
      </w:r>
    </w:p>
    <w:p w14:paraId="BB020000">
      <w:pPr>
        <w:widowControl w:val="0"/>
        <w:ind w:firstLine="0" w:left="0"/>
        <w:jc w:val="both"/>
      </w:pPr>
      <w:r>
        <w:t>учреждения службы занятости</w:t>
      </w:r>
    </w:p>
    <w:p w14:paraId="BC020000">
      <w:pPr>
        <w:widowControl w:val="0"/>
        <w:ind w:firstLine="0" w:left="0"/>
        <w:jc w:val="both"/>
      </w:pPr>
      <w:r>
        <w:t>населения                   ___________ _________ _________________________</w:t>
      </w:r>
    </w:p>
    <w:p w14:paraId="BD020000">
      <w:pPr>
        <w:widowControl w:val="0"/>
        <w:ind w:firstLine="0" w:left="0"/>
        <w:jc w:val="both"/>
        <w:rPr>
          <w:sz w:val="22"/>
        </w:rPr>
      </w:pPr>
      <w:r>
        <w:t xml:space="preserve">                                     </w:t>
      </w:r>
      <w:r>
        <w:rPr>
          <w:sz w:val="22"/>
        </w:rPr>
        <w:t xml:space="preserve">(должность)          (подпись)       (фамилия, имя, отчество </w:t>
      </w:r>
      <w:r>
        <w:rPr>
          <w:sz w:val="22"/>
        </w:rPr>
        <w:t>(при наличии)</w:t>
      </w:r>
    </w:p>
    <w:p w14:paraId="BE020000">
      <w:pPr>
        <w:widowControl w:val="0"/>
        <w:ind w:firstLine="0" w:left="0"/>
        <w:jc w:val="both"/>
      </w:pPr>
    </w:p>
    <w:p w14:paraId="BF020000">
      <w:pPr>
        <w:widowControl w:val="0"/>
        <w:ind w:firstLine="0" w:left="0"/>
        <w:jc w:val="both"/>
      </w:pPr>
      <w:r>
        <w:t>"__" ___________ 20__ г.</w:t>
      </w:r>
    </w:p>
    <w:p w14:paraId="C0020000">
      <w:pPr>
        <w:widowControl w:val="0"/>
        <w:ind w:firstLine="0" w:left="0"/>
        <w:jc w:val="both"/>
      </w:pPr>
    </w:p>
    <w:p w14:paraId="C1020000">
      <w:pPr>
        <w:sectPr>
          <w:headerReference r:id="rId4" w:type="default"/>
          <w:type w:val="continuous"/>
          <w:pgSz w:h="16848" w:orient="portrait" w:w="11908"/>
          <w:pgMar w:bottom="1134" w:left="1134" w:right="567" w:top="1134"/>
        </w:sectPr>
      </w:pP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C202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C302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  <w:footnote w:id="3">
    <w:p w14:paraId="C402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</w:rPr>
        <w:t>ктронного взаимодействия»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</w:pPr>
  </w:p>
  <w:p w14:paraId="0C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alloon Text"/>
    <w:basedOn w:val="Style_9"/>
    <w:link w:val="Style_12_ch"/>
    <w:rPr>
      <w:rFonts w:ascii="Segoe UI" w:hAnsi="Segoe UI"/>
      <w:sz w:val="18"/>
    </w:rPr>
  </w:style>
  <w:style w:styleId="Style_12_ch" w:type="character">
    <w:name w:val="Balloon Text"/>
    <w:basedOn w:val="Style_9_ch"/>
    <w:link w:val="Style_12"/>
    <w:rPr>
      <w:rFonts w:ascii="Segoe UI" w:hAnsi="Segoe UI"/>
      <w:sz w:val="1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5_ch" w:type="character">
    <w:name w:val="heading 3"/>
    <w:link w:val="Style_15"/>
    <w:rPr>
      <w:rFonts w:asciiTheme="majorAscii" w:hAnsiTheme="majorHAnsi"/>
      <w:b w:val="1"/>
      <w:color w:themeColor="accent1" w:val="5B9BD5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6" w:type="paragraph">
    <w:name w:val="Body Text"/>
    <w:basedOn w:val="Style_9"/>
    <w:link w:val="Style_16_ch"/>
    <w:pPr>
      <w:widowControl w:val="0"/>
      <w:ind/>
    </w:pPr>
    <w:rPr>
      <w:sz w:val="24"/>
    </w:rPr>
  </w:style>
  <w:style w:styleId="Style_16_ch" w:type="character">
    <w:name w:val="Body Text"/>
    <w:basedOn w:val="Style_9_ch"/>
    <w:link w:val="Style_16"/>
    <w:rPr>
      <w:sz w:val="24"/>
    </w:rPr>
  </w:style>
  <w:style w:styleId="Style_17" w:type="paragraph">
    <w:name w:val="footer"/>
    <w:basedOn w:val="Style_9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9_ch"/>
    <w:link w:val="Style_17"/>
  </w:style>
  <w:style w:styleId="Style_18" w:type="paragraph">
    <w:name w:val="annotation reference"/>
    <w:link w:val="Style_18_ch"/>
    <w:rPr>
      <w:sz w:val="16"/>
    </w:rPr>
  </w:style>
  <w:style w:styleId="Style_18_ch" w:type="character">
    <w:name w:val="annotation reference"/>
    <w:link w:val="Style_18"/>
    <w:rPr>
      <w:sz w:val="16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3" w:type="paragraph">
    <w:name w:val="footnote reference"/>
    <w:basedOn w:val="Style_20"/>
    <w:link w:val="Style_3_ch"/>
    <w:rPr>
      <w:vertAlign w:val="superscript"/>
    </w:rPr>
  </w:style>
  <w:style w:styleId="Style_3_ch" w:type="character">
    <w:name w:val="footnote reference"/>
    <w:basedOn w:val="Style_20_ch"/>
    <w:link w:val="Style_3"/>
    <w:rPr>
      <w:vertAlign w:val="superscript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link w:val="Style_21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1_ch" w:type="character">
    <w:name w:val="heading 5"/>
    <w:link w:val="Style_21"/>
    <w:rPr>
      <w:rFonts w:asciiTheme="majorAscii" w:hAnsiTheme="majorHAnsi"/>
      <w:color w:themeColor="accent1" w:themeShade="7F" w:val="1F4E79"/>
    </w:rPr>
  </w:style>
  <w:style w:styleId="Style_22" w:type="paragraph">
    <w:name w:val="heading 1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2_ch" w:type="character">
    <w:name w:val="heading 1"/>
    <w:link w:val="Style_22"/>
    <w:rPr>
      <w:rFonts w:asciiTheme="majorAscii" w:hAnsiTheme="majorHAnsi"/>
      <w:b w:val="1"/>
      <w:color w:themeColor="accent1" w:themeShade="BF" w:val="2E75B5"/>
      <w:sz w:val="28"/>
    </w:rPr>
  </w:style>
  <w:style w:styleId="Style_23" w:type="paragraph">
    <w:name w:val="annotation subject"/>
    <w:basedOn w:val="Style_24"/>
    <w:next w:val="Style_24"/>
    <w:link w:val="Style_23_ch"/>
    <w:rPr>
      <w:b w:val="1"/>
    </w:rPr>
  </w:style>
  <w:style w:styleId="Style_23_ch" w:type="character">
    <w:name w:val="annotation subject"/>
    <w:basedOn w:val="Style_24_ch"/>
    <w:link w:val="Style_23"/>
    <w:rPr>
      <w:b w:val="1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24" w:type="paragraph">
    <w:name w:val="annotation text"/>
    <w:basedOn w:val="Style_9"/>
    <w:link w:val="Style_24_ch"/>
  </w:style>
  <w:style w:styleId="Style_24_ch" w:type="character">
    <w:name w:val="annotation text"/>
    <w:basedOn w:val="Style_9_ch"/>
    <w:link w:val="Style_24"/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Normal"/>
    <w:link w:val="Style_30_ch"/>
    <w:rPr>
      <w:rFonts w:ascii="XO Thames" w:hAnsi="XO Thames"/>
      <w:sz w:val="28"/>
    </w:rPr>
  </w:style>
  <w:style w:styleId="Style_30_ch" w:type="character">
    <w:name w:val="Normal"/>
    <w:link w:val="Style_30"/>
    <w:rPr>
      <w:rFonts w:ascii="XO Thames" w:hAnsi="XO Thames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endnote text"/>
    <w:basedOn w:val="Style_9"/>
    <w:link w:val="Style_36_ch"/>
  </w:style>
  <w:style w:styleId="Style_36_ch" w:type="character">
    <w:name w:val="endnote text"/>
    <w:basedOn w:val="Style_9_ch"/>
    <w:link w:val="Style_36"/>
  </w:style>
  <w:style w:styleId="Style_37" w:type="paragraph">
    <w:name w:val="endnote reference"/>
    <w:basedOn w:val="Style_20"/>
    <w:link w:val="Style_37_ch"/>
    <w:rPr>
      <w:vertAlign w:val="superscript"/>
    </w:rPr>
  </w:style>
  <w:style w:styleId="Style_37_ch" w:type="character">
    <w:name w:val="endnote reference"/>
    <w:basedOn w:val="Style_20_ch"/>
    <w:link w:val="Style_37"/>
    <w:rPr>
      <w:vertAlign w:val="superscript"/>
    </w:rPr>
  </w:style>
  <w:style w:styleId="Style_38" w:type="paragraph">
    <w:name w:val="heading 2"/>
    <w:link w:val="Style_38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8_ch" w:type="character">
    <w:name w:val="heading 2"/>
    <w:link w:val="Style_38"/>
    <w:rPr>
      <w:rFonts w:asciiTheme="majorAscii" w:hAnsiTheme="majorHAnsi"/>
      <w:b w:val="1"/>
      <w:color w:themeColor="accent1" w:val="5B9BD5"/>
      <w:sz w:val="26"/>
    </w:rPr>
  </w:style>
  <w:style w:styleId="Style_39" w:type="paragraph">
    <w:name w:val="heading 6"/>
    <w:link w:val="Style_39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9_ch" w:type="character">
    <w:name w:val="heading 6"/>
    <w:link w:val="Style_39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5" Target="numbering.xml" Type="http://schemas.openxmlformats.org/officeDocument/2006/relationships/numbering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footnotes.xml" Type="http://schemas.openxmlformats.org/officeDocument/2006/relationships/footnotes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2023-11-12T22:57:05Z</dcterms:modified>
</cp:coreProperties>
</file>