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6E" w:rsidRDefault="0011736E">
      <w:pPr>
        <w:pStyle w:val="ConsPlusTitlePage"/>
      </w:pPr>
      <w:bookmarkStart w:id="0" w:name="_GoBack"/>
      <w:bookmarkEnd w:id="0"/>
      <w:r>
        <w:br/>
      </w:r>
    </w:p>
    <w:p w:rsidR="0011736E" w:rsidRDefault="0011736E">
      <w:pPr>
        <w:pStyle w:val="ConsPlusNormal"/>
        <w:jc w:val="both"/>
        <w:outlineLvl w:val="0"/>
      </w:pPr>
    </w:p>
    <w:p w:rsidR="0011736E" w:rsidRDefault="0011736E">
      <w:pPr>
        <w:pStyle w:val="ConsPlusNormal"/>
        <w:jc w:val="both"/>
        <w:outlineLvl w:val="0"/>
      </w:pPr>
      <w:r>
        <w:t>Зарегистрировано в Минюсте России 31 октября 2014 г. N 34545</w:t>
      </w:r>
    </w:p>
    <w:p w:rsidR="0011736E" w:rsidRDefault="0011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736E" w:rsidRDefault="0011736E">
      <w:pPr>
        <w:pStyle w:val="ConsPlusTitle"/>
        <w:jc w:val="center"/>
      </w:pPr>
    </w:p>
    <w:p w:rsidR="0011736E" w:rsidRDefault="0011736E">
      <w:pPr>
        <w:pStyle w:val="ConsPlusTitle"/>
        <w:jc w:val="center"/>
      </w:pPr>
      <w:r>
        <w:t>ПРИКАЗ</w:t>
      </w:r>
    </w:p>
    <w:p w:rsidR="0011736E" w:rsidRDefault="0011736E">
      <w:pPr>
        <w:pStyle w:val="ConsPlusTitle"/>
        <w:jc w:val="center"/>
      </w:pPr>
      <w:r>
        <w:t>от 12 августа 2014 г. N 549н</w:t>
      </w:r>
    </w:p>
    <w:p w:rsidR="0011736E" w:rsidRDefault="0011736E">
      <w:pPr>
        <w:pStyle w:val="ConsPlusTitle"/>
        <w:jc w:val="center"/>
      </w:pPr>
    </w:p>
    <w:p w:rsidR="0011736E" w:rsidRDefault="0011736E">
      <w:pPr>
        <w:pStyle w:val="ConsPlusTitle"/>
        <w:jc w:val="center"/>
      </w:pPr>
      <w:r>
        <w:t>ОБ УТВЕРЖДЕНИИ ПОРЯДКА</w:t>
      </w:r>
    </w:p>
    <w:p w:rsidR="0011736E" w:rsidRDefault="0011736E">
      <w:pPr>
        <w:pStyle w:val="ConsPlusTitle"/>
        <w:jc w:val="center"/>
      </w:pPr>
      <w:r>
        <w:t>ПРОВЕДЕНИЯ ГОСУДАРСТВЕННОЙ ЭКСПЕРТИЗЫ УСЛОВИЙ ТРУДА</w:t>
      </w:r>
    </w:p>
    <w:p w:rsidR="0011736E" w:rsidRDefault="0011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36E" w:rsidRDefault="0011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36E" w:rsidRDefault="00117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14.11.2016 </w:t>
            </w:r>
            <w:hyperlink r:id="rId4" w:history="1">
              <w:r>
                <w:rPr>
                  <w:color w:val="0000FF"/>
                </w:rPr>
                <w:t>N 642н</w:t>
              </w:r>
            </w:hyperlink>
            <w:r>
              <w:rPr>
                <w:color w:val="392C69"/>
              </w:rPr>
              <w:t xml:space="preserve">, от 27.04.2020 </w:t>
            </w:r>
            <w:hyperlink r:id="rId5" w:history="1">
              <w:r>
                <w:rPr>
                  <w:color w:val="0000FF"/>
                </w:rPr>
                <w:t>N 213н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736E" w:rsidRDefault="0011736E">
      <w:pPr>
        <w:pStyle w:val="ConsPlusNormal"/>
        <w:jc w:val="center"/>
      </w:pPr>
    </w:p>
    <w:p w:rsidR="0011736E" w:rsidRDefault="0011736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7" w:history="1">
        <w:r>
          <w:rPr>
            <w:color w:val="0000FF"/>
          </w:rPr>
          <w:t>частью 1 статьи 24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8" w:history="1">
        <w:r>
          <w:rPr>
            <w:color w:val="0000FF"/>
          </w:rPr>
          <w:t>подпунктом 5.2.14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государственной экспертизы условий труда.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11736E" w:rsidRDefault="0011736E">
      <w:pPr>
        <w:pStyle w:val="ConsPlusNormal"/>
        <w:jc w:val="right"/>
      </w:pPr>
      <w:r>
        <w:t>С.Ф.ВЕЛЬМЯЙКИН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right"/>
        <w:outlineLvl w:val="0"/>
      </w:pPr>
      <w:r>
        <w:t>Утвержден</w:t>
      </w:r>
    </w:p>
    <w:p w:rsidR="0011736E" w:rsidRDefault="0011736E">
      <w:pPr>
        <w:pStyle w:val="ConsPlusNormal"/>
        <w:jc w:val="right"/>
      </w:pPr>
      <w:r>
        <w:t>приказом Министерства труда</w:t>
      </w:r>
    </w:p>
    <w:p w:rsidR="0011736E" w:rsidRDefault="0011736E">
      <w:pPr>
        <w:pStyle w:val="ConsPlusNormal"/>
        <w:jc w:val="right"/>
      </w:pPr>
      <w:r>
        <w:t>и социальной защиты</w:t>
      </w:r>
    </w:p>
    <w:p w:rsidR="0011736E" w:rsidRDefault="0011736E">
      <w:pPr>
        <w:pStyle w:val="ConsPlusNormal"/>
        <w:jc w:val="right"/>
      </w:pPr>
      <w:r>
        <w:t>Российской Федерации</w:t>
      </w:r>
    </w:p>
    <w:p w:rsidR="0011736E" w:rsidRDefault="0011736E">
      <w:pPr>
        <w:pStyle w:val="ConsPlusNormal"/>
        <w:jc w:val="right"/>
      </w:pPr>
      <w:r>
        <w:t>от 12 августа 2014 г. N 549н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</w:pPr>
      <w:bookmarkStart w:id="1" w:name="P30"/>
      <w:bookmarkEnd w:id="1"/>
      <w:r>
        <w:t>ПОРЯДОК ПРОВЕДЕНИЯ ГОСУДАРСТВЕННОЙ ЭКСПЕРТИЗЫ УСЛОВИЙ ТРУДА</w:t>
      </w:r>
    </w:p>
    <w:p w:rsidR="0011736E" w:rsidRDefault="0011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36E" w:rsidRDefault="0011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736E" w:rsidRDefault="00117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14.11.2016 </w:t>
            </w:r>
            <w:hyperlink r:id="rId9" w:history="1">
              <w:r>
                <w:rPr>
                  <w:color w:val="0000FF"/>
                </w:rPr>
                <w:t>N 642н</w:t>
              </w:r>
            </w:hyperlink>
            <w:r>
              <w:rPr>
                <w:color w:val="392C69"/>
              </w:rPr>
              <w:t xml:space="preserve">, от 27.04.2020 </w:t>
            </w:r>
            <w:hyperlink r:id="rId10" w:history="1">
              <w:r>
                <w:rPr>
                  <w:color w:val="0000FF"/>
                </w:rPr>
                <w:t>N 213н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I. Общие положения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</w:t>
      </w:r>
      <w:r>
        <w:lastRenderedPageBreak/>
        <w:t>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2" w:name="P38"/>
      <w:bookmarkEnd w:id="2"/>
      <w:r>
        <w:t>3. Государственная экспертиза условий труда осуществляется на основании: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страховщиков, организаций, проводивших специальную оценку условий труда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б) определений судебных органов;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5" w:name="P42"/>
      <w:bookmarkEnd w:id="5"/>
      <w: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 (в случае проведения государственной экспертизы условий труда в целях оценки качества проведения специальной оценки условий труда);</w:t>
      </w:r>
    </w:p>
    <w:p w:rsidR="0011736E" w:rsidRDefault="0011736E">
      <w:pPr>
        <w:pStyle w:val="ConsPlusNormal"/>
        <w:jc w:val="both"/>
      </w:pPr>
      <w:r>
        <w:t xml:space="preserve">(в ред. Приказов Минтруда России от 14.11.2016 </w:t>
      </w:r>
      <w:hyperlink r:id="rId13" w:history="1">
        <w:r>
          <w:rPr>
            <w:color w:val="0000FF"/>
          </w:rPr>
          <w:t>N 642н</w:t>
        </w:r>
      </w:hyperlink>
      <w:r>
        <w:t xml:space="preserve">, от 27.04.2020 </w:t>
      </w:r>
      <w:hyperlink r:id="rId14" w:history="1">
        <w:r>
          <w:rPr>
            <w:color w:val="0000FF"/>
          </w:rPr>
          <w:t>N 213н</w:t>
        </w:r>
      </w:hyperlink>
      <w:r>
        <w:t>)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</w:t>
      </w:r>
    </w:p>
    <w:p w:rsidR="0011736E" w:rsidRDefault="001173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27.04.2020 N 213н)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w:anchor="P41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42" w:history="1">
        <w:r>
          <w:rPr>
            <w:color w:val="0000FF"/>
          </w:rPr>
          <w:t>"в"</w:t>
        </w:r>
      </w:hyperlink>
      <w:r>
        <w:t xml:space="preserve"> и </w:t>
      </w:r>
      <w:hyperlink w:anchor="P44" w:history="1">
        <w:r>
          <w:rPr>
            <w:color w:val="0000FF"/>
          </w:rPr>
          <w:t>"г" пункта 3</w:t>
        </w:r>
      </w:hyperlink>
      <w:r>
        <w:t xml:space="preserve">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бесплатно;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27.04.2020 N 213н)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7" w:name="P50"/>
      <w:bookmarkEnd w:id="7"/>
      <w:r>
        <w:t xml:space="preserve">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- за счет средств заявителя.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27.04.2020 N 213н)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</w:t>
      </w:r>
      <w:r>
        <w:lastRenderedPageBreak/>
        <w:t xml:space="preserve">области охраны труда бесплатно, за исключением случаев, предусмотренных </w:t>
      </w:r>
      <w:hyperlink w:anchor="P192" w:history="1">
        <w:r>
          <w:rPr>
            <w:color w:val="0000FF"/>
          </w:rPr>
          <w:t>пунктом 28</w:t>
        </w:r>
      </w:hyperlink>
      <w:r>
        <w:t xml:space="preserve"> настоящего Порядка.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8. Заявитель имеет право: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II. Заявление о проведении государственной экспертизы</w:t>
      </w:r>
    </w:p>
    <w:p w:rsidR="0011736E" w:rsidRDefault="0011736E">
      <w:pPr>
        <w:pStyle w:val="ConsPlusTitle"/>
        <w:jc w:val="center"/>
      </w:pPr>
      <w:r>
        <w:t>условий труда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10. Для проведения государственной экспертизы условий труда по обращениям, предусмотренным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8" w:name="P67"/>
      <w:bookmarkEnd w:id="8"/>
      <w:r>
        <w:t>11. В заявлении указывается: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9" w:name="P68"/>
      <w:bookmarkEnd w:id="9"/>
      <w: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почтовый адрес заявителя, адрес электронной почты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наименование объекта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</w:t>
      </w:r>
      <w:r>
        <w:lastRenderedPageBreak/>
        <w:t>государственная экспертиза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д) сведения о ранее проведенных государственных экспертизах условий труда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указанных в </w:t>
      </w:r>
      <w:hyperlink w:anchor="P50" w:history="1">
        <w:r>
          <w:rPr>
            <w:color w:val="0000FF"/>
          </w:rPr>
          <w:t>абзаце третьем пункта 5</w:t>
        </w:r>
      </w:hyperlink>
      <w:r>
        <w:t xml:space="preserve"> настоящего Порядка.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 случае, если заявление подано работодателем, то к нему прилагаются следующие документы: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утвержденный работодателем отчет о проведении специальной оценки условий труда &lt;1&gt; (далее - утвержденный работодателем отчет);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Форма</w:t>
        </w:r>
      </w:hyperlink>
      <w: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нарушений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отчет;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положение о системе оплаты труда работников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</w:t>
      </w:r>
      <w:r>
        <w:lastRenderedPageBreak/>
        <w:t>отпуска, сокращенной продолжительности рабочего времени, размер повышения оплаты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список работников, подлежащих периодическим и (или) предварительным медицинским осмотрам;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условий труда в целях оценки фактических условий труда работников: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отчет;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12. Заявление и документы, указанные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 xml:space="preserve">14. Заявление, определения судебных органов, представления государственных инспекций труда,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lastRenderedPageBreak/>
        <w:t xml:space="preserve">15. По результатам указанной в </w:t>
      </w:r>
      <w:hyperlink w:anchor="P100" w:history="1">
        <w:r>
          <w:rPr>
            <w:color w:val="0000FF"/>
          </w:rPr>
          <w:t>пункте 14</w:t>
        </w:r>
      </w:hyperlink>
      <w: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III. Процедуры государственной экспертизы условий труда</w:t>
      </w:r>
    </w:p>
    <w:p w:rsidR="0011736E" w:rsidRDefault="0011736E">
      <w:pPr>
        <w:pStyle w:val="ConsPlusTitle"/>
        <w:jc w:val="center"/>
      </w:pPr>
      <w:r>
        <w:t>и сроки ее проведения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проведение экспертной оценки объекта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г) оформление результатов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191" w:history="1">
        <w:r>
          <w:rPr>
            <w:color w:val="0000FF"/>
          </w:rPr>
          <w:t>пункте 27</w:t>
        </w:r>
      </w:hyperlink>
      <w:r>
        <w:t xml:space="preserve"> настоящего Порядка, или в случае невозможности их проведения в течение срока, указанного в </w:t>
      </w:r>
      <w:hyperlink w:anchor="P112" w:history="1">
        <w:r>
          <w:rPr>
            <w:color w:val="0000FF"/>
          </w:rPr>
          <w:t>абзаце первом</w:t>
        </w:r>
      </w:hyperlink>
      <w: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IV. Рассмотрение оснований для государственной экспертизы</w:t>
      </w:r>
    </w:p>
    <w:p w:rsidR="0011736E" w:rsidRDefault="0011736E">
      <w:pPr>
        <w:pStyle w:val="ConsPlusTitle"/>
        <w:jc w:val="center"/>
      </w:pPr>
      <w:r>
        <w:t>условий труда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>
        <w:t>непроведении</w:t>
      </w:r>
      <w:proofErr w:type="spellEnd"/>
      <w:r>
        <w:t xml:space="preserve">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20. Государственная экспертиза условий труда не проводится при: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 xml:space="preserve">а) отсутствии в заявлении сведений,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3" w:history="1">
        <w:r>
          <w:rPr>
            <w:color w:val="0000FF"/>
          </w:rPr>
          <w:t>"е" пункта 11</w:t>
        </w:r>
      </w:hyperlink>
      <w:r>
        <w:t xml:space="preserve"> </w:t>
      </w:r>
      <w:r>
        <w:lastRenderedPageBreak/>
        <w:t>настоящего Порядка;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б)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представлении подложных документов или заведомо ложных сведений.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21. Руководитель государственной экспертизы информирует заявителя о </w:t>
      </w:r>
      <w:proofErr w:type="spellStart"/>
      <w:r>
        <w:t>непроведении</w:t>
      </w:r>
      <w:proofErr w:type="spellEnd"/>
      <w: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 пункта 20</w:t>
        </w:r>
      </w:hyperlink>
      <w: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22. В случае </w:t>
      </w:r>
      <w:proofErr w:type="spellStart"/>
      <w:r>
        <w:t>непроведения</w:t>
      </w:r>
      <w:proofErr w:type="spellEnd"/>
      <w:r>
        <w:t xml:space="preserve"> государственной экспертизы условий труда по основаниям, указанным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 пункта 20</w:t>
        </w:r>
      </w:hyperlink>
      <w: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V. Проведение государственной экспертизы условий труда</w:t>
      </w:r>
    </w:p>
    <w:p w:rsidR="0011736E" w:rsidRDefault="0011736E">
      <w:pPr>
        <w:pStyle w:val="ConsPlusTitle"/>
        <w:jc w:val="center"/>
      </w:pPr>
      <w:r>
        <w:t>в отношении указанного заявителем объекта государственной</w:t>
      </w:r>
    </w:p>
    <w:p w:rsidR="0011736E" w:rsidRDefault="0011736E">
      <w:pPr>
        <w:pStyle w:val="ConsPlusTitle"/>
        <w:jc w:val="center"/>
      </w:pPr>
      <w:r>
        <w:t>экспертизы условий труда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21" w:history="1">
        <w:r>
          <w:rPr>
            <w:color w:val="0000FF"/>
          </w:rPr>
          <w:t>отчет</w:t>
        </w:r>
      </w:hyperlink>
      <w:r>
        <w:t xml:space="preserve">, последовательно проверяя на соответствие требованиям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следующие обстоятельства: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а) соответствие данных о работодателе на титульном </w:t>
      </w:r>
      <w:hyperlink r:id="rId23" w:history="1">
        <w:r>
          <w:rPr>
            <w:color w:val="0000FF"/>
          </w:rPr>
          <w:t>листе</w:t>
        </w:r>
      </w:hyperlink>
      <w:r>
        <w:t xml:space="preserve"> отчета данным, указанным в основаниях для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разделе I</w:t>
        </w:r>
      </w:hyperlink>
      <w:r>
        <w:t xml:space="preserve"> отчета: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наличие сведений о поверке средств измерения, использованных в ходе проведения специальной оценки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отчета: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lastRenderedPageBreak/>
        <w:t>правильность отнесения рабочих мест к аналогичным при наличии таковых;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соответствие сведений о рабочем месте (рабочих местах) сведениям, указанным в заявлении;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г) в протоколах испытаний (измерений):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28" w:history="1">
        <w:r>
          <w:rPr>
            <w:color w:val="0000FF"/>
          </w:rPr>
          <w:t>разделе I</w:t>
        </w:r>
      </w:hyperlink>
      <w:r>
        <w:t xml:space="preserve"> отчета;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данных о работодателе данным, указанным на титульном </w:t>
      </w:r>
      <w:hyperlink r:id="rId29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данных о рабочих места данным, указанным в </w:t>
      </w:r>
      <w:hyperlink r:id="rId30" w:history="1">
        <w:r>
          <w:rPr>
            <w:color w:val="0000FF"/>
          </w:rPr>
          <w:t>разделе II</w:t>
        </w:r>
      </w:hyperlink>
      <w:r>
        <w:t xml:space="preserve"> отчета;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31" w:history="1">
        <w:r>
          <w:rPr>
            <w:color w:val="0000FF"/>
          </w:rPr>
          <w:t>разделе II</w:t>
        </w:r>
      </w:hyperlink>
      <w:r>
        <w:t xml:space="preserve"> отчета вредным и (или) опасным факторам производственной среды и трудового процесса;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разделе III</w:t>
        </w:r>
      </w:hyperlink>
      <w:r>
        <w:t xml:space="preserve"> отчета: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33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34" w:history="1">
        <w:r>
          <w:rPr>
            <w:color w:val="0000FF"/>
          </w:rPr>
          <w:t>классификаторе</w:t>
        </w:r>
      </w:hyperlink>
      <w:r>
        <w:t xml:space="preserve"> профессий рабочих, должностей служащих и тарифных разрядов;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соответствие указанных в </w:t>
      </w:r>
      <w:hyperlink r:id="rId35" w:history="1">
        <w:r>
          <w:rPr>
            <w:color w:val="0000FF"/>
          </w:rPr>
          <w:t>строке 030</w:t>
        </w:r>
      </w:hyperlink>
      <w: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</w:t>
      </w:r>
      <w:r>
        <w:lastRenderedPageBreak/>
        <w:t>используемого (эксплуатируемого) на рабочем месте (рабочих местах) оборудования, сырья и материалов;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Входит в состав </w:t>
      </w:r>
      <w:hyperlink r:id="rId36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правильность предоставления работнику (работникам) указанных в </w:t>
      </w:r>
      <w:hyperlink r:id="rId37" w:history="1">
        <w:r>
          <w:rPr>
            <w:color w:val="0000FF"/>
          </w:rPr>
          <w:t>строке 040</w:t>
        </w:r>
      </w:hyperlink>
      <w:r>
        <w:t xml:space="preserve"> Карты гарантий и компенсаций;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38" w:history="1">
        <w:r>
          <w:rPr>
            <w:color w:val="0000FF"/>
          </w:rPr>
          <w:t>строки 030</w:t>
        </w:r>
      </w:hyperlink>
      <w:r>
        <w:t xml:space="preserve"> Карты;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Входит в состав </w:t>
      </w:r>
      <w:hyperlink r:id="rId39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ж) соответствие данных и правильность заполнения </w:t>
      </w:r>
      <w:hyperlink r:id="rId40" w:history="1">
        <w:r>
          <w:rPr>
            <w:color w:val="0000FF"/>
          </w:rPr>
          <w:t>Сводной ведомости</w:t>
        </w:r>
      </w:hyperlink>
      <w: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Входит в состав </w:t>
      </w:r>
      <w:hyperlink r:id="rId41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з) соответствие данных и правильность заполнения </w:t>
      </w:r>
      <w:hyperlink r:id="rId42" w:history="1">
        <w:r>
          <w:rPr>
            <w:color w:val="0000FF"/>
          </w:rPr>
          <w:t>Перечня</w:t>
        </w:r>
      </w:hyperlink>
      <w:r>
        <w:t xml:space="preserve"> рекомендуемых мероприятий по улучшению условий труда на рабочем месте (рабочих местах) &lt;1&gt; данным </w:t>
      </w:r>
      <w:hyperlink r:id="rId43" w:history="1">
        <w:r>
          <w:rPr>
            <w:color w:val="0000FF"/>
          </w:rPr>
          <w:t>строки 050</w:t>
        </w:r>
      </w:hyperlink>
      <w:r>
        <w:t xml:space="preserve"> Карты указанного рабочего места (рабочих мест).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&lt;1&gt; Входит в состав </w:t>
      </w:r>
      <w:hyperlink r:id="rId44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</w:t>
      </w:r>
      <w:r>
        <w:lastRenderedPageBreak/>
        <w:t>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сокращенной продолжительности рабочей недели;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ежегодного дополнительного оплачиваемого отпуска;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оплаты труда в повышенном размере;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состояние санитарно-бытового и лечебно-профилактического обслуживания работника (работников);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установленные режимы труда и отдыха работника (работников);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VI. Проведение исследований (испытаний) и измерений</w:t>
      </w:r>
    </w:p>
    <w:p w:rsidR="0011736E" w:rsidRDefault="0011736E">
      <w:pPr>
        <w:pStyle w:val="ConsPlusTitle"/>
        <w:jc w:val="center"/>
      </w:pPr>
      <w:r>
        <w:t>факторов производственной среды и трудового процесса</w:t>
      </w:r>
    </w:p>
    <w:p w:rsidR="0011736E" w:rsidRDefault="0011736E">
      <w:pPr>
        <w:pStyle w:val="ConsPlusTitle"/>
        <w:jc w:val="center"/>
      </w:pPr>
      <w:r>
        <w:t>с привлечением аккредитованных в установленном порядке</w:t>
      </w:r>
    </w:p>
    <w:p w:rsidR="0011736E" w:rsidRDefault="0011736E">
      <w:pPr>
        <w:pStyle w:val="ConsPlusTitle"/>
        <w:jc w:val="center"/>
      </w:pPr>
      <w:r>
        <w:t>испытательных лабораторий (центров)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bookmarkStart w:id="17" w:name="P191"/>
      <w:bookmarkEnd w:id="17"/>
      <w: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 xml:space="preserve">28. При проведении государственной экспертизы условий труда в целях оценки качества </w:t>
      </w:r>
      <w:r>
        <w:lastRenderedPageBreak/>
        <w:t xml:space="preserve">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19" w:name="P193"/>
      <w:bookmarkEnd w:id="19"/>
      <w: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В случае проведения государственной экспертизы условий труда в соответствии с </w:t>
      </w:r>
      <w:hyperlink w:anchor="P42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11736E" w:rsidRDefault="0011736E">
      <w:pPr>
        <w:pStyle w:val="ConsPlusNormal"/>
        <w:spacing w:before="220"/>
        <w:ind w:firstLine="540"/>
        <w:jc w:val="both"/>
      </w:pPr>
      <w:bookmarkStart w:id="20" w:name="P197"/>
      <w:bookmarkEnd w:id="20"/>
      <w: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197" w:history="1">
        <w:r>
          <w:rPr>
            <w:color w:val="0000FF"/>
          </w:rPr>
          <w:t>пункте 30</w:t>
        </w:r>
      </w:hyperlink>
      <w: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lastRenderedPageBreak/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193" w:history="1">
        <w:r>
          <w:rPr>
            <w:color w:val="0000FF"/>
          </w:rPr>
          <w:t>абзацем вторым пункта 28</w:t>
        </w:r>
      </w:hyperlink>
      <w: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VII. Оформление результатов государственной экспертизы</w:t>
      </w:r>
    </w:p>
    <w:p w:rsidR="0011736E" w:rsidRDefault="0011736E">
      <w:pPr>
        <w:pStyle w:val="ConsPlusTitle"/>
        <w:jc w:val="center"/>
      </w:pPr>
      <w:r>
        <w:t>условий труда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г) период проведения государственной экспертизы условий труда с указанием даты начала и окончания ее проведения;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д) объект государственной экспертизы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98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lastRenderedPageBreak/>
        <w:t xml:space="preserve"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</w:t>
      </w:r>
      <w:proofErr w:type="gramStart"/>
      <w:r>
        <w:t>работ по специальной оценке</w:t>
      </w:r>
      <w:proofErr w:type="gramEnd"/>
      <w:r>
        <w:t xml:space="preserve"> условий труда и дата его выдачи.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о качестве проведения специальной оценки условий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об обоснованности предоставления (</w:t>
      </w:r>
      <w:proofErr w:type="spellStart"/>
      <w:r>
        <w:t>непредоставления</w:t>
      </w:r>
      <w:proofErr w:type="spellEnd"/>
      <w: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в) о соответствии фактических условий труда работников государственным нормативным требованиям охраны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98" w:history="1">
        <w:r>
          <w:rPr>
            <w:color w:val="0000FF"/>
          </w:rPr>
          <w:t>пунктом 13</w:t>
        </w:r>
      </w:hyperlink>
      <w: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</w:t>
      </w:r>
      <w:r>
        <w:lastRenderedPageBreak/>
        <w:t>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органов.</w:t>
      </w:r>
    </w:p>
    <w:p w:rsidR="0011736E" w:rsidRDefault="0011736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Минтруда России от 14.11.2016 N 642н)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41.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</w:t>
      </w:r>
    </w:p>
    <w:p w:rsidR="0011736E" w:rsidRDefault="0011736E">
      <w:pPr>
        <w:pStyle w:val="ConsPlusNormal"/>
        <w:jc w:val="both"/>
      </w:pPr>
      <w:r>
        <w:t xml:space="preserve">(п. 41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Минтруда России от 27.04.2020 N 213н)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Title"/>
        <w:jc w:val="center"/>
        <w:outlineLvl w:val="1"/>
      </w:pPr>
      <w:r>
        <w:t>VIII. Разногласия по вопросам проведения государственной</w:t>
      </w:r>
    </w:p>
    <w:p w:rsidR="0011736E" w:rsidRDefault="0011736E">
      <w:pPr>
        <w:pStyle w:val="ConsPlusTitle"/>
        <w:jc w:val="center"/>
      </w:pPr>
      <w:r>
        <w:t>экспертизы условий труда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ind w:firstLine="540"/>
        <w:jc w:val="both"/>
      </w:pPr>
      <w: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</w:t>
      </w:r>
      <w:hyperlink r:id="rId49" w:history="1">
        <w:r>
          <w:rPr>
            <w:color w:val="0000FF"/>
          </w:rPr>
          <w:t>рассматриваются</w:t>
        </w:r>
      </w:hyperlink>
      <w:r>
        <w:t xml:space="preserve"> Министерством труда и социальной защиты Российской Федерации бесплатно.</w:t>
      </w:r>
    </w:p>
    <w:p w:rsidR="0011736E" w:rsidRDefault="0011736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России от 27.04.2020 N 213н)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11736E" w:rsidRDefault="0011736E">
      <w:pPr>
        <w:pStyle w:val="ConsPlusNormal"/>
        <w:spacing w:before="220"/>
        <w:ind w:firstLine="540"/>
        <w:jc w:val="both"/>
      </w:pPr>
      <w:r>
        <w:lastRenderedPageBreak/>
        <w:t>46.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разногласий.</w:t>
      </w:r>
    </w:p>
    <w:p w:rsidR="0011736E" w:rsidRDefault="0011736E">
      <w:pPr>
        <w:pStyle w:val="ConsPlusNormal"/>
        <w:jc w:val="both"/>
      </w:pPr>
      <w:r>
        <w:t xml:space="preserve">(п. 46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14.11.2016 N 642н)</w:t>
      </w: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jc w:val="both"/>
      </w:pPr>
    </w:p>
    <w:p w:rsidR="0011736E" w:rsidRDefault="0011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7C5" w:rsidRDefault="00BE37C5"/>
    <w:sectPr w:rsidR="00BE37C5" w:rsidSect="006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E"/>
    <w:rsid w:val="0011736E"/>
    <w:rsid w:val="006E4103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331-B2DC-432A-B9A3-F8424B84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DD3671AE0D63C71F57BEE63A7FD58CFD0B1D8C71B0770E907DBE604D5DB43B0E3BF0BA30E27B842AD7DEC0055ECDFCCEF8BF5E9B74A05CD7rAE" TargetMode="External"/><Relationship Id="rId18" Type="http://schemas.openxmlformats.org/officeDocument/2006/relationships/hyperlink" Target="consultantplus://offline/ref=AFDD3671AE0D63C71F57BEE63A7FD58CFD0B1D8C71B0770E907DBE604D5DB43B0E3BF0BA30E27B842BD7DEC0055ECDFCCEF8BF5E9B74A05CD7rAE" TargetMode="External"/><Relationship Id="rId26" Type="http://schemas.openxmlformats.org/officeDocument/2006/relationships/hyperlink" Target="consultantplus://offline/ref=AFDD3671AE0D63C71F57BEE63A7FD58CFC0C1F8B72B4770E907DBE604D5DB43B0E3BF0BA30E1798525D7DEC0055ECDFCCEF8BF5E9B74A05CD7rAE" TargetMode="External"/><Relationship Id="rId39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21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34" Type="http://schemas.openxmlformats.org/officeDocument/2006/relationships/hyperlink" Target="consultantplus://offline/ref=AFDD3671AE0D63C71F57BEE63A7FD58CFE091A867FB7770E907DBE604D5DB43B0E3BF0BA30E27B832CD7DEC0055ECDFCCEF8BF5E9B74A05CD7rAE" TargetMode="External"/><Relationship Id="rId42" Type="http://schemas.openxmlformats.org/officeDocument/2006/relationships/hyperlink" Target="consultantplus://offline/ref=AFDD3671AE0D63C71F57BEE63A7FD58CFC0C1F8B72B4770E907DBE604D5DB43B0E3BF0BA30E17D872ED7DEC0055ECDFCCEF8BF5E9B74A05CD7rAE" TargetMode="External"/><Relationship Id="rId47" Type="http://schemas.openxmlformats.org/officeDocument/2006/relationships/hyperlink" Target="consultantplus://offline/ref=AFDD3671AE0D63C71F57BEE63A7FD58CFD0B1D8C71B0770E907DBE604D5DB43B0E3BF0BA30E27B852CD7DEC0055ECDFCCEF8BF5E9B74A05CD7rAE" TargetMode="External"/><Relationship Id="rId50" Type="http://schemas.openxmlformats.org/officeDocument/2006/relationships/hyperlink" Target="consultantplus://offline/ref=AFDD3671AE0D63C71F57BEE63A7FD58CFC0C1F8B74B2770E907DBE604D5DB43B0E3BF0BA30E27B872ED7DEC0055ECDFCCEF8BF5E9B74A05CD7rAE" TargetMode="External"/><Relationship Id="rId7" Type="http://schemas.openxmlformats.org/officeDocument/2006/relationships/hyperlink" Target="consultantplus://offline/ref=AFDD3671AE0D63C71F57BEE63A7FD58CFC0D1F8D70B7770E907DBE604D5DB43B0E3BF0BA30E2798B2DD7DEC0055ECDFCCEF8BF5E9B74A05CD7r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DD3671AE0D63C71F57BEE63A7FD58CFC0C1F8B74B2770E907DBE604D5DB43B0E3BF0BA30E27B862BD7DEC0055ECDFCCEF8BF5E9B74A05CD7rAE" TargetMode="External"/><Relationship Id="rId29" Type="http://schemas.openxmlformats.org/officeDocument/2006/relationships/hyperlink" Target="consultantplus://offline/ref=AFDD3671AE0D63C71F57BEE63A7FD58CFC0C1F8B72B4770E907DBE604D5DB43B0E3BF0BA30E1788B28D7DEC0055ECDFCCEF8BF5E9B74A05CD7rAE" TargetMode="External"/><Relationship Id="rId11" Type="http://schemas.openxmlformats.org/officeDocument/2006/relationships/hyperlink" Target="consultantplus://offline/ref=AFDD3671AE0D63C71F57BEE63A7FD58CFD0B1D8C71B0770E907DBE604D5DB43B0E3BF0BA30E27B842AD7DEC0055ECDFCCEF8BF5E9B74A05CD7rAE" TargetMode="External"/><Relationship Id="rId24" Type="http://schemas.openxmlformats.org/officeDocument/2006/relationships/hyperlink" Target="consultantplus://offline/ref=AFDD3671AE0D63C71F57BEE63A7FD58CFC0C1F8B72B4770E907DBE604D5DB43B0E3BF0BA30E1788B29D7DEC0055ECDFCCEF8BF5E9B74A05CD7rAE" TargetMode="External"/><Relationship Id="rId32" Type="http://schemas.openxmlformats.org/officeDocument/2006/relationships/hyperlink" Target="consultantplus://offline/ref=AFDD3671AE0D63C71F57BEE63A7FD58CFC0C1F8B72B4770E907DBE604D5DB43B0E3BF0BA30E17F8A29D7DEC0055ECDFCCEF8BF5E9B74A05CD7rAE" TargetMode="External"/><Relationship Id="rId37" Type="http://schemas.openxmlformats.org/officeDocument/2006/relationships/hyperlink" Target="consultantplus://offline/ref=AFDD3671AE0D63C71F57BEE63A7FD58CFC0C1F8B72B4770E907DBE604D5DB43B0E3BF0BA30E17E8024D7DEC0055ECDFCCEF8BF5E9B74A05CD7rAE" TargetMode="External"/><Relationship Id="rId40" Type="http://schemas.openxmlformats.org/officeDocument/2006/relationships/hyperlink" Target="consultantplus://offline/ref=AFDD3671AE0D63C71F57BEE63A7FD58CFC0C1F8B72B4770E907DBE604D5DB43B0E3BF0BA30E17E852CD7DEC0055ECDFCCEF8BF5E9B74A05CD7rAE" TargetMode="External"/><Relationship Id="rId45" Type="http://schemas.openxmlformats.org/officeDocument/2006/relationships/hyperlink" Target="consultantplus://offline/ref=AFDD3671AE0D63C71F57BEE63A7FD58CFC0D1F8D70B7770E907DBE604D5DB43B1C3BA8B633E265832EC2889143D0rB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FDD3671AE0D63C71F57BEE63A7FD58CFC0C1F8B74B2770E907DBE604D5DB43B0E3BF0BA30E27B862DD7DEC0055ECDFCCEF8BF5E9B74A05CD7rAE" TargetMode="External"/><Relationship Id="rId10" Type="http://schemas.openxmlformats.org/officeDocument/2006/relationships/hyperlink" Target="consultantplus://offline/ref=AFDD3671AE0D63C71F57BEE63A7FD58CFC0C1F8B74B2770E907DBE604D5DB43B0E3BF0BA30E27B862DD7DEC0055ECDFCCEF8BF5E9B74A05CD7rAE" TargetMode="External"/><Relationship Id="rId19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31" Type="http://schemas.openxmlformats.org/officeDocument/2006/relationships/hyperlink" Target="consultantplus://offline/ref=AFDD3671AE0D63C71F57BEE63A7FD58CFC0C1F8B72B4770E907DBE604D5DB43B0E3BF0BA30E17F862DD7DEC0055ECDFCCEF8BF5E9B74A05CD7rAE" TargetMode="External"/><Relationship Id="rId44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AFDD3671AE0D63C71F57BEE63A7FD58CFD0B1D8C71B0770E907DBE604D5DB43B0E3BF0BA30E27B8428D7DEC0055ECDFCCEF8BF5E9B74A05CD7rAE" TargetMode="External"/><Relationship Id="rId9" Type="http://schemas.openxmlformats.org/officeDocument/2006/relationships/hyperlink" Target="consultantplus://offline/ref=AFDD3671AE0D63C71F57BEE63A7FD58CFD0B1D8C71B0770E907DBE604D5DB43B0E3BF0BA30E27B8428D7DEC0055ECDFCCEF8BF5E9B74A05CD7rAE" TargetMode="External"/><Relationship Id="rId14" Type="http://schemas.openxmlformats.org/officeDocument/2006/relationships/hyperlink" Target="consultantplus://offline/ref=AFDD3671AE0D63C71F57BEE63A7FD58CFC0C1F8B74B2770E907DBE604D5DB43B0E3BF0BA30E27B862FD7DEC0055ECDFCCEF8BF5E9B74A05CD7rAE" TargetMode="External"/><Relationship Id="rId22" Type="http://schemas.openxmlformats.org/officeDocument/2006/relationships/hyperlink" Target="consultantplus://offline/ref=AFDD3671AE0D63C71F57BEE63A7FD58CFC0D1F8D70B7770E907DBE604D5DB43B1C3BA8B633E265832EC2889143D0rBE" TargetMode="External"/><Relationship Id="rId27" Type="http://schemas.openxmlformats.org/officeDocument/2006/relationships/hyperlink" Target="consultantplus://offline/ref=AFDD3671AE0D63C71F57BEE63A7FD58CFC0C1F8B72B4770E907DBE604D5DB43B1C3BA8B633E265832EC2889143D0rBE" TargetMode="External"/><Relationship Id="rId30" Type="http://schemas.openxmlformats.org/officeDocument/2006/relationships/hyperlink" Target="consultantplus://offline/ref=AFDD3671AE0D63C71F57BEE63A7FD58CFC0C1F8B72B4770E907DBE604D5DB43B0E3BF0BA30E17F862DD7DEC0055ECDFCCEF8BF5E9B74A05CD7rAE" TargetMode="External"/><Relationship Id="rId35" Type="http://schemas.openxmlformats.org/officeDocument/2006/relationships/hyperlink" Target="consultantplus://offline/ref=AFDD3671AE0D63C71F57BEE63A7FD58CFC0C1F8B72B4770E907DBE604D5DB43B0E3BF0BA30E17E822AD7DEC0055ECDFCCEF8BF5E9B74A05CD7rAE" TargetMode="External"/><Relationship Id="rId43" Type="http://schemas.openxmlformats.org/officeDocument/2006/relationships/hyperlink" Target="consultantplus://offline/ref=AFDD3671AE0D63C71F57BEE63A7FD58CFC0C1F8B72B4770E907DBE604D5DB43B0E3BF0BA30E17E8625D7DEC0055ECDFCCEF8BF5E9B74A05CD7rAE" TargetMode="External"/><Relationship Id="rId48" Type="http://schemas.openxmlformats.org/officeDocument/2006/relationships/hyperlink" Target="consultantplus://offline/ref=AFDD3671AE0D63C71F57BEE63A7FD58CFC0C1F8B74B2770E907DBE604D5DB43B0E3BF0BA30E27B872CD7DEC0055ECDFCCEF8BF5E9B74A05CD7rAE" TargetMode="External"/><Relationship Id="rId8" Type="http://schemas.openxmlformats.org/officeDocument/2006/relationships/hyperlink" Target="consultantplus://offline/ref=AFDD3671AE0D63C71F57BEE63A7FD58CFC0C168E73B5770E907DBE604D5DB43B0E3BF0B836E92FD3688987924115C1FDD0E4BE5ED8r5E" TargetMode="External"/><Relationship Id="rId51" Type="http://schemas.openxmlformats.org/officeDocument/2006/relationships/hyperlink" Target="consultantplus://offline/ref=AFDD3671AE0D63C71F57BEE63A7FD58CFD0B1D8C71B0770E907DBE604D5DB43B0E3BF0BA30E27B852ED7DEC0055ECDFCCEF8BF5E9B74A05CD7r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DD3671AE0D63C71F57BEE63A7FD58CFC0D1F8D70B7770E907DBE604D5DB43B0E3BF0BA30E278822CD7DEC0055ECDFCCEF8BF5E9B74A05CD7rAE" TargetMode="External"/><Relationship Id="rId17" Type="http://schemas.openxmlformats.org/officeDocument/2006/relationships/hyperlink" Target="consultantplus://offline/ref=AFDD3671AE0D63C71F57BEE63A7FD58CFC0C1F8B74B2770E907DBE604D5DB43B0E3BF0BA30E27B8625D7DEC0055ECDFCCEF8BF5E9B74A05CD7rAE" TargetMode="External"/><Relationship Id="rId25" Type="http://schemas.openxmlformats.org/officeDocument/2006/relationships/hyperlink" Target="consultantplus://offline/ref=AFDD3671AE0D63C71F57BEE63A7FD58CFC0C1F8B72B4770E907DBE604D5DB43B0E3BF0BA30E17F862DD7DEC0055ECDFCCEF8BF5E9B74A05CD7rAE" TargetMode="External"/><Relationship Id="rId33" Type="http://schemas.openxmlformats.org/officeDocument/2006/relationships/hyperlink" Target="consultantplus://offline/ref=AFDD3671AE0D63C71F57BEE63A7FD58CFC0C1F8B72B4770E907DBE604D5DB43B0E3BF0BA30E1788B28D7DEC0055ECDFCCEF8BF5E9B74A05CD7rAE" TargetMode="External"/><Relationship Id="rId38" Type="http://schemas.openxmlformats.org/officeDocument/2006/relationships/hyperlink" Target="consultantplus://offline/ref=AFDD3671AE0D63C71F57BEE63A7FD58CFC0C1F8B72B4770E907DBE604D5DB43B0E3BF0BA30E17E822AD7DEC0055ECDFCCEF8BF5E9B74A05CD7rAE" TargetMode="External"/><Relationship Id="rId46" Type="http://schemas.openxmlformats.org/officeDocument/2006/relationships/hyperlink" Target="consultantplus://offline/ref=AFDD3671AE0D63C71F57BEE63A7FD58CFD0B1D8C71B0770E907DBE604D5DB43B0E3BF0BA30E27B8424D7DEC0055ECDFCCEF8BF5E9B74A05CD7rAE" TargetMode="External"/><Relationship Id="rId20" Type="http://schemas.openxmlformats.org/officeDocument/2006/relationships/hyperlink" Target="consultantplus://offline/ref=AFDD3671AE0D63C71F57BEE63A7FD58CFC0D1F8D70B7770E907DBE604D5DB43B1C3BA8B633E265832EC2889143D0rBE" TargetMode="External"/><Relationship Id="rId41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D3671AE0D63C71F57BEE63A7FD58CFC0C188C76B0770E907DBE604D5DB43B0E3BF0BA36E67889788DCEC44C08C0E1CFE4A05E8574DAr0E" TargetMode="External"/><Relationship Id="rId15" Type="http://schemas.openxmlformats.org/officeDocument/2006/relationships/hyperlink" Target="consultantplus://offline/ref=AFDD3671AE0D63C71F57BEE63A7FD58CFC0C1F8B74B2770E907DBE604D5DB43B0E3BF0BA30E27B8628D7DEC0055ECDFCCEF8BF5E9B74A05CD7rAE" TargetMode="External"/><Relationship Id="rId23" Type="http://schemas.openxmlformats.org/officeDocument/2006/relationships/hyperlink" Target="consultantplus://offline/ref=AFDD3671AE0D63C71F57BEE63A7FD58CFC0C1F8B72B4770E907DBE604D5DB43B0E3BF0BA30E1788B28D7DEC0055ECDFCCEF8BF5E9B74A05CD7rAE" TargetMode="External"/><Relationship Id="rId28" Type="http://schemas.openxmlformats.org/officeDocument/2006/relationships/hyperlink" Target="consultantplus://offline/ref=AFDD3671AE0D63C71F57BEE63A7FD58CFC0C1F8B72B4770E907DBE604D5DB43B0E3BF0BA30E1788B29D7DEC0055ECDFCCEF8BF5E9B74A05CD7rAE" TargetMode="External"/><Relationship Id="rId36" Type="http://schemas.openxmlformats.org/officeDocument/2006/relationships/hyperlink" Target="consultantplus://offline/ref=AFDD3671AE0D63C71F57BEE63A7FD58CFC0C1F8B72B4770E907DBE604D5DB43B0E3BF0BA30E1788B2DD7DEC0055ECDFCCEF8BF5E9B74A05CD7rAE" TargetMode="External"/><Relationship Id="rId49" Type="http://schemas.openxmlformats.org/officeDocument/2006/relationships/hyperlink" Target="consultantplus://offline/ref=AFDD3671AE0D63C71F57BEE63A7FD58CFD0A1A8D76B8770E907DBE604D5DB43B0E3BF0BA30E27B832CD7DEC0055ECDFCCEF8BF5E9B74A05CD7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dcterms:created xsi:type="dcterms:W3CDTF">2020-12-30T04:43:00Z</dcterms:created>
  <dcterms:modified xsi:type="dcterms:W3CDTF">2020-12-30T04:44:00Z</dcterms:modified>
</cp:coreProperties>
</file>