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>
      <w:pPr>
        <w:spacing w:after="0" w:line="240" w:lineRule="auto"/>
        <w:rPr>
          <w:rFonts w:ascii="Times New Roman" w:hAnsi="Times New Roman"/>
          <w:b/>
          <w:sz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Style w:val="1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37"/>
        <w:tblW w:w="9781" w:type="dxa"/>
        <w:tblInd w:w="-142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30"/>
              <w:jc w:val="center"/>
              <w:rPr>
                <w:rFonts w:ascii="Times New Roman" w:hAnsi="Times New Roman"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в приложение к постановлению Правительства Камчатского края от 05.07.2018 № 265-П «Об утверждении Порядка предоставления из краевого бюджета субсидии государственному унитарному предприятию Камчатского края «Камчатстройэнергосервис» в целях финансового обеспечения затрат, связанных с эксплуатацией зданий и помещений, находящихся в государственной собственности Камчатского края»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</w:t>
      </w:r>
      <w:bookmarkStart w:id="9" w:name="_GoBack"/>
      <w:bookmarkEnd w:id="9"/>
      <w:r>
        <w:rPr>
          <w:rFonts w:ascii="Times New Roman" w:hAnsi="Times New Roman"/>
          <w:sz w:val="28"/>
        </w:rPr>
        <w:t>ЛЯЕТ: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Внести в приложение к постановлению Правительства Камчатского края от 05.07.2018 № 265-П «Об утверждении Порядка предоставления из краевого бюджета субсидии государственному унитарному предприятию Камчатского края «Камчатстройэнергосервис» в целях финансового обеспечения затрат, связанных с эксплуатацией зданий и помещений, находящихся в государственной собственности Камчатского края» изменение, изложив его в редакции согласно приложению к настоящему постановлению.</w:t>
      </w:r>
    </w:p>
    <w:p>
      <w:pPr>
        <w:pStyle w:val="2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Style w:val="12"/>
        <w:tblW w:w="9673" w:type="dxa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Style w:val="3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Calibri" w:hAnsi="Calibri"/>
              </w:rPr>
              <w:br w:type="page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60" w:line="240" w:lineRule="auto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/>
                <w:sz w:val="28"/>
              </w:rPr>
              <w:t>[R</w:t>
            </w:r>
            <w:r>
              <w:rPr>
                <w:rFonts w:ascii="Times New Roman" w:hAnsi="Times New Roman"/>
                <w:color w:val="FFFFFF"/>
                <w:sz w:val="16"/>
              </w:rPr>
              <w:t>EGNUMSTAMP]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предоставления из краевого бюджета субсидии государственному унитарному предприятию Камчатского края «Камчатстройэнергосервис» в целях финансового обеспечения затрат, связанных с эксплуатацией зданий и помещений, находящихся в государственной собственности Камчатского края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21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регулирует вопросы предоставления из краевого бюджета субсидии государственному унитарному предприятию Камчатского края «Камчатстройэнергосервис» (далее – получатель субсидии), осуществляющему деятельность в сфере эксплуатации нежилого и жилого фонда в целях финансового обеспечения затрат, связанных с эксплуатацией зданий и помещений, находящихся в государственной собственности Камчатского края (далее – субсидия),</w:t>
      </w:r>
      <w:r>
        <w:rPr>
          <w:rFonts w:ascii="Segoe UI" w:hAnsi="Segoe UI" w:cs="Segoe UI"/>
          <w:color w:val="333333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в рамках реализации структурных элементов «Обеспечение надлежащей эксплуатации и использования, улучшения состояния краевого имущества»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комплекса процессных мероприятий «Учет и управление краевым имуществом» государственной </w:t>
      </w:r>
      <w:r>
        <w:rPr>
          <w:rFonts w:ascii="Times New Roman" w:hAnsi="Times New Roman"/>
          <w:color w:val="auto"/>
          <w:sz w:val="28"/>
          <w:szCs w:val="28"/>
        </w:rPr>
        <w:t xml:space="preserve">программы Камчатского края «Совершенствование управления имуществом, находящимся в государственной </w:t>
      </w:r>
      <w:r>
        <w:rPr>
          <w:rFonts w:ascii="Times New Roman" w:hAnsi="Times New Roman"/>
          <w:sz w:val="28"/>
          <w:szCs w:val="28"/>
        </w:rPr>
        <w:t xml:space="preserve">собственности Камчатского края», утвержденной </w:t>
      </w:r>
      <w:r>
        <w:fldChar w:fldCharType="begin"/>
      </w:r>
      <w:r>
        <w:instrText xml:space="preserve"> HYPERLINK "consultantplus://offline/ref=519DC33616727BAF0F7C7CBF290EAC77641A28AA60FF1C3C8613B7060F21ADC45B1BF18F8377AEA40701B8CAE7D20AC51EK7M0W"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постановлением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Правительства Камчатского края от 22.01.2024 № 12-П (далее – Программа).</w:t>
      </w:r>
    </w:p>
    <w:p>
      <w:pPr>
        <w:pStyle w:val="21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Под эксплуатацией зданий и помещений, находящихся в государственной собственности Камчатского края, понимается их использование в соответствии с их фактическим функциональным назначением, обеспечение их нормального (безопасного) функционирования. </w:t>
      </w:r>
    </w:p>
    <w:p>
      <w:pPr>
        <w:pStyle w:val="21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Администрация Губернатора Камчатского края (далее – Администрация) осуществляет функции главного распорядителя бюджетных средств,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Субсидия предоставляется Администрацией в пределах лимитов бюджетных обязательств, предусмотренных законом Камчатского края о краевом бюджете на соответствующий финансовый год и плановый период, доведенных в установленном порядке до Администрации.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Субсидия предоставляется в период действия структурных элементов Программы, указанных в части 1 настоящего Порядка.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 Субсидия носит целевой характер и не может быть использована на цели, не предусмотренные настоящим Порядком.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 Субсидия предоставляется в целях финансового обеспечения затрат по следующим направлениям расходов: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оплата труда работников, задействованных в эксплуатации зданий и помещений, иные выплаты персоналу, за исключением фонда оплаты труда;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компенсация оплаты проезда к месту отпуска и обратно работников получателя субсидий и лиц, находящихся на их иждивении (один раз в два года),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размерах, не превышающих установленной нормы в соответствии с Законом Камчатского края от 29.12.2014 № 561 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учреждениях»;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 оплата налогов, сборов, государственных пошлин и иных обязательных платежей получателя субсидии;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5) закупка товаров, работ, услуг по договорам, заключенным с подрядчиками, поставщиками, исполнителями в целях обеспечения эксплуатации зданий и помещений.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6. </w:t>
      </w:r>
      <w:bookmarkStart w:id="2" w:name="P12"/>
      <w:bookmarkEnd w:id="2"/>
      <w:r>
        <w:rPr>
          <w:rFonts w:ascii="Times New Roman" w:hAnsi="Times New Roman"/>
          <w:sz w:val="28"/>
          <w:szCs w:val="28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«Интернет» (далее соответственно – сеть «Интернет», единый портал) (в разделе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единого портала) в порядке, установленном Министерством финансов Российской Федерации.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 Условием предоставления субсидии является соответствие получателя субсидии на первое число месяца, в котором планируется заключение соглашения о предоставлении субсидии, следующим требованиям: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3" w:name="P19"/>
      <w:bookmarkEnd w:id="3"/>
      <w:r>
        <w:rPr>
          <w:rFonts w:ascii="Times New Roman" w:hAnsi="Times New Roman"/>
          <w:sz w:val="28"/>
          <w:szCs w:val="28"/>
        </w:rPr>
        <w:t>1)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ab/>
      </w:r>
      <w:r>
        <w:rPr>
          <w:rFonts w:ascii="Times New Roman" w:hAnsi="Times New Roman" w:eastAsia="Arial"/>
          <w:sz w:val="28"/>
          <w:szCs w:val="28"/>
        </w:rPr>
        <w:t>3) получатель субсидии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 получатель субсидии не получает средства из краевого бюджета в соответствии с иными нормативными правовыми актами Камчатского края на цели, установленные настоящим Порядком;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5) у получателя субсидии отсутствует или не превышает размер, определенный пунктом 3 статьи 47 Налогового кодекса Российской Федерации, задолженность по уплате налогов, сборов, страховых взносов в бюджеты бюджетной системы Российской Федерации;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7) получатель субсидии не находится в процессе реорганизации (за исключением реорганизации в форме присоединения к получателю субсидии,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8) в реестре дисквалифицированных лиц отсутствуют сведения о дисквалифицированных руководителе или главном бухгалтере получателя субсидии;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ab/>
      </w:r>
      <w:r>
        <w:rPr>
          <w:rFonts w:ascii="Times New Roman" w:hAnsi="Times New Roman" w:eastAsia="Arial"/>
          <w:sz w:val="28"/>
          <w:szCs w:val="28"/>
        </w:rPr>
        <w:t>9)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8. Для получения субсидии получатель субсидии в срок до 30 декабря текущего финансового года направляет в Администрацию заявку на предоставление субсидии с приложением следующих документов или их копий: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копий документов, подтверждающих право осуществлять деятельность в сфере эксплуатации нежилого и жилого фонда, являющегося государственной собственностью, заверенные в установленном законодательством Российской Федерации порядке;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копий свидетельств, распоряжений и иных документов, подтверждающих факт закрепления на праве хозяйственного ведения за получателем субсидии зданий и помещений Камчатского края, в том числе специализированного жилищного фонда;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справки, подписанной руководителем получателя субсидии о соответствии получателя субсидии условию предоставления субсидии, </w:t>
      </w:r>
      <w:r>
        <w:rPr>
          <w:rFonts w:ascii="Times New Roman" w:hAnsi="Times New Roman"/>
          <w:color w:val="auto"/>
          <w:sz w:val="28"/>
          <w:szCs w:val="28"/>
        </w:rPr>
        <w:t xml:space="preserve">установленному </w:t>
      </w:r>
      <w:r>
        <w:fldChar w:fldCharType="begin"/>
      </w:r>
      <w:r>
        <w:instrText xml:space="preserve"> HYPERLINK "file:///D:\\Мои%20документы\\Рабочий%20стол\\ИЗМЕНЕНИЯ%20в%20НПА\\ПОРЯДОК%20по%20265-П\\2024\\Версия.docx" \l "P12"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частью 7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 справки из налогового органа, подтверждающей отсутствие задолженности по налогам, сборам и иным платежам в бюджет;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5) расчета и технико-экономического обоснования затрат, связанных с эксплуатацией зданий и помещений жилого и нежилого фонда;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6) выписки из Единого государственного реестра юридических лиц и реестра дисквалифицированных лиц.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9. Документы, указанные в </w:t>
      </w:r>
      <w:r>
        <w:fldChar w:fldCharType="begin"/>
      </w:r>
      <w:r>
        <w:instrText xml:space="preserve"> HYPERLINK "file:///D:\\Мои%20документы\\Рабочий%20стол\\ИЗМЕНЕНИЯ%20в%20НПА\\ПОРЯДОК%20по%20265-П\\2024\\Версия.docx" \l "P19"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части 8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 xml:space="preserve"> наст</w:t>
      </w:r>
      <w:r>
        <w:rPr>
          <w:rFonts w:ascii="Times New Roman" w:hAnsi="Times New Roman"/>
          <w:sz w:val="28"/>
          <w:szCs w:val="28"/>
        </w:rPr>
        <w:t>оящего Порядка, подлежат обязательной регистрации в день их поступления в Администрацию.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10. Администрация в течение 10 рабочих дней со дня получения документов, указанных в части 8 настоящего Порядка, рассматривает их, получает в отношении получателя субсидии сведения и осуществляет проверку полноты и достоверности содержащихся в документах сведений получателя субсидий на соответствие указанным в части 7 настоящего Порядка требованиям: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1) в соответствии с пунктами 1 и 7 части 7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в соответствии с пунктом 2 части 7 настоящего Порядка на официальном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в соответствии с пунктом 9 части 7 настоящего Порядка на официальном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сайте Росфинмониторинга на странице «Перечни организаций и физических лиц,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связанных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в соответствии с пунктом 4 части 7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субсидии;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5) в соответствии с пунктом 3 части 7 настоящего Порядка на официальном сайте Министерства юстиции Российской Федерации на странице «Реестр иностранных агентов»;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6) в соответствии с пунктом 5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7) в соответствии с пунктом 6 части 7 настоящего Порядка на основании данных, полученных от главных распорядителей бюджетных средств, предоставляющих из краевого бюджета субсидии получателю субсидии;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8) в соответствии с пунктом 8 части 7 настоящего Порядка на официальном сайте Федеральной налоговой службы на странице «Поиск сведений в реестре дисквалифицированных лиц».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11. Администрация в течение 10 рабочих дней со дня регистрации документов, указанных в части 8 настоящего Порядка, принимает решение о предоставлении субсидии или об отказе в предоставлении субсидии.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12. Основаниями для отказа в предоставлении субсидии являются: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1) несоответствие получателя субсидии </w:t>
      </w:r>
      <w:r>
        <w:rPr>
          <w:rFonts w:ascii="Times New Roman" w:hAnsi="Times New Roman"/>
          <w:color w:val="auto"/>
          <w:sz w:val="28"/>
          <w:szCs w:val="28"/>
        </w:rPr>
        <w:t xml:space="preserve">требованиям, установленным </w:t>
      </w:r>
      <w:r>
        <w:fldChar w:fldCharType="begin"/>
      </w:r>
      <w:r>
        <w:instrText xml:space="preserve"> HYPERLINK "file:///D:\\Мои%20документы\\Рабочий%20стол\\ИЗМЕНЕНИЯ%20в%20НПА\\ПОРЯДОК%20по%20265-П\\2024\\Версия.docx" \l "P12"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частью 7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 xml:space="preserve"> настоящего Порядка;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2) непредставление или представление не в полном объеме получателем субсидии указанных в </w:t>
      </w:r>
      <w:r>
        <w:fldChar w:fldCharType="begin"/>
      </w:r>
      <w:r>
        <w:instrText xml:space="preserve"> HYPERLINK "file:///D:\\Мои%20документы\\Рабочий%20стол\\ИЗМЕНЕНИЯ%20в%20НПА\\ПОРЯДОК%20по%20265-П\\2024\\Версия.docx" \l "P19"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части 8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 xml:space="preserve"> настоящего Порядка документов или их копий;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3) установление факта недостоверности представленной получателем субсидии информации.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13. В случае принятия решения об отказе в предоставлении суб</w:t>
      </w:r>
      <w:r>
        <w:rPr>
          <w:rFonts w:ascii="Times New Roman" w:hAnsi="Times New Roman"/>
          <w:sz w:val="28"/>
          <w:szCs w:val="28"/>
        </w:rPr>
        <w:t>сидии Администрация в течение 2 рабочих дней со дня принятия такого решения, направляет получателю субсидии уведомление о принятом решении с обоснованием причин отказа, посредством почтового отправления или на адрес электронной почты или иным способом, обеспечивающим подтверждение получения уведомления.</w:t>
      </w:r>
    </w:p>
    <w:p>
      <w:pPr>
        <w:pStyle w:val="21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14. В случае принятия решения о предоставлении субсидии, Администрация в течение 5 рабочих дней со дня принятия такого решения направляет получателю субсидии подписанный со своей стороны проект соглашения о предоставлении субсидии в двух экземплярах для подписания, посредством почтового отправления или иным способом, обеспечивающим подтверждение получения указанного проекта получателем субсидии.</w:t>
      </w:r>
    </w:p>
    <w:p>
      <w:pPr>
        <w:pStyle w:val="21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ab/>
      </w:r>
      <w:r>
        <w:rPr>
          <w:rFonts w:ascii="Times New Roman" w:hAnsi="Times New Roman" w:eastAsia="Arial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 со дня получения двух экземпляров проекта соглашения о предоставлении субсидии подписывает их и возвращает подписанные соглашения о предоставлении субсидии (далее – соглашение) в Администрацию посредством почтового отправления или нарочно.</w:t>
      </w:r>
    </w:p>
    <w:p>
      <w:pPr>
        <w:pStyle w:val="21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16. В случае непоступления в Администрацию двух экземпляров подписанного соглашения в течение 7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 xml:space="preserve">Субсидия предоставляется на основании соглашения о предоставлении субсидии (далее – Соглашение), которое заключается на финансовый год.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Размер субсидии для достижения результатов предоставления субсидии в рамках результатов структурных элементов Программы, указанных в части 1 настоящего Порядка, определен Законом Камчатского края от 23.11.2023 № 300 «О краевом бюджете на 2024 год и на плановый период 2025 и 2026 годов» (в 2024 году – 385 160,16 тыс. рублей, в 2025 году – 238 157,30 тыс.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рублей, в 2026 году – 238 157,30 тыс. рублей).</w:t>
      </w:r>
      <w:r>
        <w:rPr>
          <w:rFonts w:ascii="Times New Roman" w:hAnsi="Times New Roman"/>
          <w:sz w:val="28"/>
          <w:szCs w:val="28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19. Обязательными условиями предоставления субсидии, включаемыми в Соглашение, являются: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1)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Администрацией в отношении их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</w:t>
      </w:r>
      <w:r>
        <w:rPr>
          <w:rFonts w:ascii="Times New Roman" w:hAnsi="Times New Roman"/>
          <w:color w:val="auto"/>
          <w:sz w:val="28"/>
          <w:szCs w:val="28"/>
        </w:rPr>
        <w:t xml:space="preserve">со </w:t>
      </w:r>
      <w:r>
        <w:fldChar w:fldCharType="begin"/>
      </w:r>
      <w:r>
        <w:instrText xml:space="preserve"> HYPERLINK "consultantplus://offline/ref=519DC33616727BAF0F7C62B23F62F073661274A562F61162DC41B1515071AB911B5BF7D8D533FFA25357E29FEDCC0FDB1C74D695A615K5MBW"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статьями 268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>
        <w:fldChar w:fldCharType="begin"/>
      </w:r>
      <w:r>
        <w:instrText xml:space="preserve"> HYPERLINK "consultantplus://offline/ref=519DC33616727BAF0F7C62B23F62F073661274A562F61162DC41B1515071AB911B5BF7D8D531F9A25357E29FEDCC0FDB1C74D695A615K5MBW"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269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2)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получателем субсидии, на проведение проверок, указанных в </w:t>
      </w:r>
      <w:r>
        <w:fldChar w:fldCharType="begin"/>
      </w:r>
      <w:r>
        <w:instrText xml:space="preserve"> HYPERLINK "file:///D:\\Мои%20документы\\Рабочий%20стол\\ИЗМЕНЕНИЯ%20в%20НПА\\ПОРЯДОК%20по%20265-П\\2024\\Версия.docx" \l "P0"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пункте 1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 xml:space="preserve"> настоящей части, а также положений о порядке и сроках возврата указанными </w:t>
      </w:r>
      <w:r>
        <w:rPr>
          <w:rFonts w:ascii="Times New Roman" w:hAnsi="Times New Roman"/>
          <w:sz w:val="28"/>
          <w:szCs w:val="28"/>
        </w:rPr>
        <w:t xml:space="preserve">лицами средств, полученных на основании договоров, заключенных с получателем субсидии, 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предусмотренных </w:t>
      </w:r>
      <w:r>
        <w:fldChar w:fldCharType="begin"/>
      </w:r>
      <w:r>
        <w:instrText xml:space="preserve"> HYPERLINK "file:///D:\\Мои%20документы\\Рабочий%20стол\\ИЗМЕНЕНИЯ%20в%20НПА\\ПОРЯДОК%20по%20265-П\\2024\\Версия.docx" \l "P71"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частью </w:t>
      </w:r>
      <w:r>
        <w:rPr>
          <w:rStyle w:val="15"/>
          <w:rFonts w:ascii="Times New Roman" w:hAnsi="Times New Roman" w:eastAsia="Arial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15"/>
          <w:rFonts w:ascii="Times New Roman" w:hAnsi="Times New Roman" w:eastAsia="Arial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 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 запрет приобретения получателем субсидии, а также иными юридическими лицами, получающими средства на основании договоров, заключенных с ним,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также, связанных с достижением результатов предоставления этих средств иных операций, определенных настоящим Порядком;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5) возможность заключать </w:t>
      </w:r>
      <w:r>
        <w:rPr>
          <w:rFonts w:ascii="Times New Roman" w:hAnsi="Times New Roman" w:eastAsia="Arial"/>
          <w:sz w:val="28"/>
          <w:szCs w:val="28"/>
        </w:rPr>
        <w:t xml:space="preserve">дополнительное соглашение к Соглашению в части перемены лица в обязательстве с указанием в Соглашении юридического лица, являющегося правопреемником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eastAsia="Arial"/>
          <w:sz w:val="28"/>
          <w:szCs w:val="28"/>
        </w:rPr>
        <w:t xml:space="preserve">ри реорганизации получателя субсидии в форме слияния, присоединения или преобразования; 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 w:eastAsia="Arial"/>
          <w:sz w:val="28"/>
          <w:szCs w:val="28"/>
        </w:rPr>
        <w:tab/>
      </w:r>
      <w:r>
        <w:rPr>
          <w:rFonts w:ascii="Times New Roman" w:hAnsi="Times New Roman" w:eastAsia="Arial"/>
          <w:sz w:val="28"/>
          <w:szCs w:val="28"/>
        </w:rPr>
        <w:t>6) возможность расторжения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 в случае реорганизации получателя субсидии в форме разделения, выделения, а также при ликвидации получателя субсидии, являющегося юридическим лицом.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20. Для перечисления субсидии получатель субсидии формирует и представляет в Администрацию заявку на предоставление субсидии по форме, установленной Администрацией, в соответствии с графиком перечисления субсидии, являющимся неотъемлемой частью соглашения, а также с указанием расчетного счета, открытого в учреждениях Центрального банка Российской Федерации или кредитной организации, на который в соответствии с бюджетным законодательством Российской Федерации перечисляется субсидия.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21. Результатом предоставления субсидии является доля площади зданий и помещений, находящихся в государственной собственности Камчатского края, обеспеченных надлежащей эксплуатацией, от плановой площади подлежащих эксплуатации зданий и помещений, находящихся в государственной собственности Камчатского края, по состоянию на 31 декабря текущего финансового года.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22. Значение показателя, необходимого для достижения результата предоставления субсидии, указанного </w:t>
      </w: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fldChar w:fldCharType="begin"/>
      </w:r>
      <w:r>
        <w:instrText xml:space="preserve"> HYPERLINK "file:///D:\\Мои%20документы\\Рабочий%20стол\\ИЗМЕНЕНИЯ%20в%20НПА\\ПОРЯДОК%20по%20265-П\\2024\\Версия.docx" \l "P50"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части 2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Порядка, а также сроки и формы предоставления получателем субсидии отчетности о его достижении устанавливаются соглашением.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23. Получатель субсидии представляет в Администрацию отчетность по формам, определенным в соответствии с типовой формой соглашения, утвержденной Министерством финансов Камчатского края, в следующем порядке: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отчет о достижении значений результатов предоставления субсидии – ежеквартально, не позднее 15 числа месяца, следующего за отчетным;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отчет об осуществлении расходов получателя субсидии, источником финансового обеспечения которых является субсидия – до 10 числа месяца, следующего за отчетным.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24. Документы, указанные </w:t>
      </w:r>
      <w:r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fldChar w:fldCharType="begin"/>
      </w:r>
      <w:r>
        <w:instrText xml:space="preserve"> HYPERLINK "file:///D:\\Мои%20документы\\Рабочий%20стол\\ИЗМЕНЕНИЯ%20в%20НПА\\ПОРЯДОК%20КАПРЕМОНТ\\Проект%20постановления%20КАПРЕМОНТ.docx" \l "P79" </w:instrText>
      </w:r>
      <w:r>
        <w:fldChar w:fldCharType="separate"/>
      </w:r>
      <w:r>
        <w:rPr>
          <w:rFonts w:ascii="Times New Roman" w:hAnsi="Times New Roman"/>
          <w:color w:val="auto"/>
          <w:sz w:val="28"/>
          <w:szCs w:val="28"/>
        </w:rPr>
        <w:t xml:space="preserve">части </w:t>
      </w:r>
      <w:r>
        <w:rPr>
          <w:rFonts w:ascii="Times New Roman" w:hAnsi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 xml:space="preserve">23 настоящего </w:t>
      </w:r>
      <w:r>
        <w:rPr>
          <w:rFonts w:ascii="Times New Roman" w:hAnsi="Times New Roman"/>
          <w:sz w:val="28"/>
          <w:szCs w:val="28"/>
        </w:rPr>
        <w:t>Порядка, подлежат обязательной регистрации в день их поступления в Администрацию.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Администрация в течение 10 рабочих дней со дня регистрации отчетов, рассматривает их, проверяет полноту и достоверность содержащихся в отчетах сведений и принимает их.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Администрация в течение 3 рабочих дней со дня принятия отчетов, указанных в части 23 настоящего Порядка, направляет получателю субсидий сведения о принятии отчетов по форме и в порядке, определенным Соглашением.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25. Администрация как получатель бюджетных средств вправе устанавливать в соглашении сроки и формы предоставления получателем субсидии дополнительной отчетности.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P60"/>
      <w:bookmarkEnd w:id="5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26.  Администрация осуществляет в отношении получателя субсидии и лиц, являющихся поставщиками (подрядчиками, исполнителями) по договорам, заключенным в целях исполнения обязательств по соглашению о предоставлении субсидии, проверку соблюдения ими порядка и условий предоставления субсидии, в том числе в части достижения результатов ее предоставления.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Органы государственного финансового контроля осуществляют проверку в соответствии </w:t>
      </w:r>
      <w:r>
        <w:rPr>
          <w:rFonts w:ascii="Times New Roman" w:hAnsi="Times New Roman"/>
          <w:color w:val="auto"/>
          <w:sz w:val="28"/>
          <w:szCs w:val="28"/>
        </w:rPr>
        <w:t xml:space="preserve">со </w:t>
      </w:r>
      <w:r>
        <w:fldChar w:fldCharType="begin"/>
      </w:r>
      <w:r>
        <w:instrText xml:space="preserve"> HYPERLINK "consultantplus://offline/ref=519DC33616727BAF0F7C62B23F62F073661274A562F61162DC41B1515071AB911B5BF7D8D533FFA25357E29FEDCC0FDB1C74D695A615K5MBW"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статьями 268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>
        <w:fldChar w:fldCharType="begin"/>
      </w:r>
      <w:r>
        <w:instrText xml:space="preserve"> HYPERLINK "consultantplus://offline/ref=519DC33616727BAF0F7C62B23F62F073661274A562F61162DC41B1515071AB911B5BF7D8D531F9A25357E29FEDCC0FDB1C74D695A615K5MBW"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269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 Бюджетного </w:t>
      </w:r>
      <w:r>
        <w:rPr>
          <w:rFonts w:ascii="Times New Roman" w:hAnsi="Times New Roman"/>
          <w:sz w:val="28"/>
          <w:szCs w:val="28"/>
        </w:rPr>
        <w:t>кодекса Российской Федерации.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27. Администрация и Министерство финансов Камчатского края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</w:t>
      </w:r>
      <w:r>
        <w:rPr>
          <w:rFonts w:ascii="Times New Roman" w:hAnsi="Times New Roman"/>
          <w:color w:val="auto"/>
          <w:sz w:val="28"/>
          <w:szCs w:val="28"/>
        </w:rPr>
        <w:t xml:space="preserve">установленным </w:t>
      </w:r>
      <w:r>
        <w:fldChar w:fldCharType="begin"/>
      </w:r>
      <w:r>
        <w:instrText xml:space="preserve"> HYPERLINK "consultantplus://offline/ref=519DC33616727BAF0F7C62B23F62F073661176A366FE1162DC41B1515071AB91095BAFD6D234E5A90018A4CAE2KCMFW"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Приказом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 xml:space="preserve"> Министерства </w:t>
      </w:r>
      <w:r>
        <w:rPr>
          <w:rFonts w:ascii="Times New Roman" w:hAnsi="Times New Roman"/>
          <w:sz w:val="28"/>
          <w:szCs w:val="28"/>
        </w:rPr>
        <w:t xml:space="preserve">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28. Остаток субсидии, неиспользованный в отчетном финансовом году, может использоваться получателем субсидии в очередном финансовом году на цели, указанные в </w:t>
      </w:r>
      <w:r>
        <w:fldChar w:fldCharType="begin"/>
      </w:r>
      <w:r>
        <w:instrText xml:space="preserve"> HYPERLINK "file:///D:\\Мои%20документы\\Рабочий%20стол\\ИЗМЕНЕНИЯ%20в%20НПА\\ПОРЯДОК%20по%20265-П\\2024\\Версия.docx" \l "P0"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части 1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астоящего Порядка при принятии Администрацией решения о наличии потребности в указанных средствах и включении соответствующих положений в соглашение.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P66"/>
      <w:bookmarkEnd w:id="6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29. 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Администрации не позднее 15 февраля очередного финансового года.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30. В случае выявления, в том числе по фактам проверок, проведенных Администрацией и органом государственного финансового контроля, нарушения условий и порядка предоставления субсидии, а также недостижения значений результатов и показателей, установленных при предоставлении субсидии, получатель субсидии обязан возвратить денежные средства в краевой бюджет в следующем порядке и сроки: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в случае выявления нарушения Администрацией – в течение 20 рабочих дней со дня получения получателем субсидии требования Администрации.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P71"/>
      <w:bookmarkEnd w:id="8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31. В случае выявления нарушений, в том числе по фактам проверок, проведенных Администрацией и органами государственного финансового контроля в соответствии с </w:t>
      </w:r>
      <w:r>
        <w:fldChar w:fldCharType="begin"/>
      </w:r>
      <w:r>
        <w:instrText xml:space="preserve"> HYPERLINK "file:///D:\\Мои%20документы\\Рабочий%20стол\\ИЗМЕНЕНИЯ%20в%20НПА\\ПОРЯДОК%20по%20265-П\\2024\\Версия.docx" \l "P60"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частью 2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 xml:space="preserve">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</w:t>
      </w:r>
      <w:r>
        <w:fldChar w:fldCharType="begin"/>
      </w:r>
      <w:r>
        <w:instrText xml:space="preserve"> HYPERLINK "file:///D:\\Мои%20документы\\Рабочий%20стол\\ИЗМЕНЕНИЯ%20в%20НПА\\ПОРЯДОК%20по%20265-П\\2024\\Версия.docx" \l "P67" </w:instrText>
      </w:r>
      <w:r>
        <w:fldChar w:fldCharType="separate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 xml:space="preserve">части </w:t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fldChar w:fldCharType="end"/>
      </w:r>
      <w:r>
        <w:rPr>
          <w:rStyle w:val="15"/>
          <w:rFonts w:ascii="Times New Roman" w:hAnsi="Times New Roman" w:eastAsia="Arial"/>
          <w:color w:val="auto"/>
          <w:sz w:val="28"/>
          <w:szCs w:val="28"/>
          <w:u w:val="none"/>
        </w:rPr>
        <w:t>30</w:t>
      </w:r>
      <w:r>
        <w:rPr>
          <w:rFonts w:ascii="Times New Roman" w:hAnsi="Times New Roman"/>
          <w:color w:val="auto"/>
          <w:sz w:val="28"/>
          <w:szCs w:val="28"/>
        </w:rPr>
        <w:t xml:space="preserve"> настоящего Порядка, соответствующие средства на счет получателя субсид</w:t>
      </w:r>
      <w:r>
        <w:rPr>
          <w:rFonts w:ascii="Times New Roman" w:hAnsi="Times New Roman"/>
          <w:sz w:val="28"/>
          <w:szCs w:val="28"/>
        </w:rPr>
        <w:t>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32. Получатель субсидии обязан возвратить средства субсидии в следующих объемах: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1) в случае нарушения условий и порядка предоставления субсидии – в полном объеме;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в случае недостижения значений результатов предоставления субсидии и показателей, необходимых для их достижения – в объеме недостигнутых показателей, рассчитанных по следующим формулам:</w:t>
      </w:r>
    </w:p>
    <w:p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inline distT="0" distB="0" distL="0" distR="0">
            <wp:extent cx="771525" cy="438150"/>
            <wp:effectExtent l="0" t="0" r="9525" b="0"/>
            <wp:docPr id="2" name="Рисунок 2" descr="C:\Users\NIKITI~1\AppData\Local\Temp\ksohtml5844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NIKITI~1\AppData\Local\Temp\ksohtml5844\wps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где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размер субсидии, подлежащий возврату;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o</w:t>
      </w:r>
      <w:r>
        <w:rPr>
          <w:rFonts w:ascii="Times New Roman" w:hAnsi="Times New Roman"/>
          <w:sz w:val="28"/>
          <w:szCs w:val="28"/>
        </w:rPr>
        <w:t xml:space="preserve"> - размер субсидии, предоставленный получателю субсидии;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 - плановый показатель результативности, установленный в соглашении;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- отклонение;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= (d - р), где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- фактически достигнутый показатель результативности на отчетную дату;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3) в случае нарушения цели предоставления субсидии – в размере нецелевого использования средств субсидии.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33. В случае невозврата лицами, указанными в части 31 настоящего Порядка, средств, полученных за счет средств субсидии, на счет получателя субсидий в сроки, указанные в требовании о возврате средств, полученных за счет средств субсидии, получатель субсидий,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</w:t>
      </w:r>
    </w:p>
    <w:p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получателю субсидий стало известно о неисполнении лицами, указанными в части 31 настоящего Порядка, обязанности возвратить средства, полученные за счет средств субсидии, на счет получателя субсидий.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>
      <w:headerReference r:id="rId5" w:type="default"/>
      <w:pgSz w:w="11906" w:h="16838"/>
      <w:pgMar w:top="1134" w:right="851" w:bottom="1134" w:left="1418" w:header="709" w:footer="709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XO Thames">
    <w:panose1 w:val="02020603050405020304"/>
    <w:charset w:val="CC"/>
    <w:family w:val="roman"/>
    <w:pitch w:val="default"/>
    <w:sig w:usb0="800006FF" w:usb1="0000285A" w:usb2="00000000" w:usb3="00000000" w:csb0="20000015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0602351"/>
      <w:docPartObj>
        <w:docPartGallery w:val="AutoText"/>
      </w:docPartObj>
    </w:sdtPr>
    <w:sdtContent>
      <w:p>
        <w:pPr>
          <w:pStyle w:val="2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>10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450B57"/>
    <w:multiLevelType w:val="multilevel"/>
    <w:tmpl w:val="33450B57"/>
    <w:lvl w:ilvl="0" w:tentative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8C14C1"/>
    <w:multiLevelType w:val="multilevel"/>
    <w:tmpl w:val="528C14C1"/>
    <w:lvl w:ilvl="0" w:tentative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1D"/>
    <w:rsid w:val="00030727"/>
    <w:rsid w:val="00035E56"/>
    <w:rsid w:val="000A3312"/>
    <w:rsid w:val="000D10C7"/>
    <w:rsid w:val="00135C3D"/>
    <w:rsid w:val="00183BB1"/>
    <w:rsid w:val="001B14CF"/>
    <w:rsid w:val="001C246B"/>
    <w:rsid w:val="001D0563"/>
    <w:rsid w:val="00215DEC"/>
    <w:rsid w:val="002974E3"/>
    <w:rsid w:val="002B4B83"/>
    <w:rsid w:val="002B69A3"/>
    <w:rsid w:val="003341E0"/>
    <w:rsid w:val="00343180"/>
    <w:rsid w:val="003E0650"/>
    <w:rsid w:val="003E5372"/>
    <w:rsid w:val="00413F1D"/>
    <w:rsid w:val="00462677"/>
    <w:rsid w:val="004863DD"/>
    <w:rsid w:val="004E0D3B"/>
    <w:rsid w:val="004E5B99"/>
    <w:rsid w:val="00511380"/>
    <w:rsid w:val="0052436B"/>
    <w:rsid w:val="005603C5"/>
    <w:rsid w:val="0058014F"/>
    <w:rsid w:val="005A68BF"/>
    <w:rsid w:val="005B5F29"/>
    <w:rsid w:val="005C23AF"/>
    <w:rsid w:val="00625B39"/>
    <w:rsid w:val="006B3F5B"/>
    <w:rsid w:val="006F2A38"/>
    <w:rsid w:val="006F7CA1"/>
    <w:rsid w:val="00723D11"/>
    <w:rsid w:val="00761617"/>
    <w:rsid w:val="007A3459"/>
    <w:rsid w:val="007E5578"/>
    <w:rsid w:val="00814950"/>
    <w:rsid w:val="00871870"/>
    <w:rsid w:val="008B5E0A"/>
    <w:rsid w:val="008C6102"/>
    <w:rsid w:val="009D41B8"/>
    <w:rsid w:val="00A11ECA"/>
    <w:rsid w:val="00A4530D"/>
    <w:rsid w:val="00A504A3"/>
    <w:rsid w:val="00A9129A"/>
    <w:rsid w:val="00A928F0"/>
    <w:rsid w:val="00B0375C"/>
    <w:rsid w:val="00B12388"/>
    <w:rsid w:val="00C61CA9"/>
    <w:rsid w:val="00C713D8"/>
    <w:rsid w:val="00C84DCC"/>
    <w:rsid w:val="00C91321"/>
    <w:rsid w:val="00CC7429"/>
    <w:rsid w:val="00D00292"/>
    <w:rsid w:val="00D06BD2"/>
    <w:rsid w:val="00DD0169"/>
    <w:rsid w:val="00DF26B6"/>
    <w:rsid w:val="00E74A52"/>
    <w:rsid w:val="00EF0DDF"/>
    <w:rsid w:val="00F179A7"/>
    <w:rsid w:val="00F76157"/>
    <w:rsid w:val="00F95775"/>
    <w:rsid w:val="1E7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2">
    <w:name w:val="heading 1"/>
    <w:next w:val="1"/>
    <w:link w:val="195"/>
    <w:qFormat/>
    <w:uiPriority w:val="9"/>
    <w:pPr>
      <w:spacing w:before="120" w:after="120" w:line="264" w:lineRule="auto"/>
      <w:jc w:val="both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next w:val="1"/>
    <w:link w:val="209"/>
    <w:qFormat/>
    <w:uiPriority w:val="9"/>
    <w:pPr>
      <w:spacing w:before="120" w:after="120" w:line="264" w:lineRule="auto"/>
      <w:jc w:val="both"/>
      <w:outlineLvl w:val="1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4">
    <w:name w:val="heading 3"/>
    <w:next w:val="1"/>
    <w:link w:val="191"/>
    <w:qFormat/>
    <w:uiPriority w:val="9"/>
    <w:pPr>
      <w:spacing w:before="120" w:after="120" w:line="264" w:lineRule="auto"/>
      <w:jc w:val="both"/>
      <w:outlineLvl w:val="2"/>
    </w:pPr>
    <w:rPr>
      <w:rFonts w:ascii="XO Thames" w:hAnsi="XO Thames" w:eastAsia="Times New Roman" w:cs="Times New Roman"/>
      <w:b/>
      <w:color w:val="000000"/>
      <w:sz w:val="26"/>
      <w:lang w:val="ru-RU" w:eastAsia="ru-RU" w:bidi="ar-SA"/>
    </w:rPr>
  </w:style>
  <w:style w:type="paragraph" w:styleId="5">
    <w:name w:val="heading 4"/>
    <w:next w:val="1"/>
    <w:link w:val="208"/>
    <w:qFormat/>
    <w:uiPriority w:val="9"/>
    <w:pPr>
      <w:spacing w:before="120" w:after="120" w:line="264" w:lineRule="auto"/>
      <w:jc w:val="both"/>
      <w:outlineLvl w:val="3"/>
    </w:pPr>
    <w:rPr>
      <w:rFonts w:ascii="XO Thames" w:hAnsi="XO Thames" w:eastAsia="Times New Roman" w:cs="Times New Roman"/>
      <w:b/>
      <w:color w:val="000000"/>
      <w:sz w:val="24"/>
      <w:lang w:val="ru-RU" w:eastAsia="ru-RU" w:bidi="ar-SA"/>
    </w:rPr>
  </w:style>
  <w:style w:type="paragraph" w:styleId="6">
    <w:name w:val="heading 5"/>
    <w:next w:val="1"/>
    <w:link w:val="194"/>
    <w:qFormat/>
    <w:uiPriority w:val="9"/>
    <w:pPr>
      <w:spacing w:before="120" w:after="120" w:line="264" w:lineRule="auto"/>
      <w:jc w:val="both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paragraph" w:styleId="7">
    <w:name w:val="heading 6"/>
    <w:basedOn w:val="1"/>
    <w:next w:val="1"/>
    <w:link w:val="43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Cs w:val="22"/>
    </w:rPr>
  </w:style>
  <w:style w:type="paragraph" w:styleId="8">
    <w:name w:val="heading 7"/>
    <w:basedOn w:val="1"/>
    <w:next w:val="1"/>
    <w:link w:val="44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Cs w:val="22"/>
    </w:rPr>
  </w:style>
  <w:style w:type="paragraph" w:styleId="9">
    <w:name w:val="heading 8"/>
    <w:basedOn w:val="1"/>
    <w:next w:val="1"/>
    <w:link w:val="45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Cs w:val="22"/>
    </w:rPr>
  </w:style>
  <w:style w:type="paragraph" w:styleId="10">
    <w:name w:val="heading 9"/>
    <w:basedOn w:val="1"/>
    <w:next w:val="1"/>
    <w:link w:val="46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unhideWhenUsed/>
    <w:uiPriority w:val="99"/>
    <w:rPr>
      <w:vertAlign w:val="superscript"/>
    </w:rPr>
  </w:style>
  <w:style w:type="character" w:styleId="14">
    <w:name w:val="endnote reference"/>
    <w:basedOn w:val="11"/>
    <w:semiHidden/>
    <w:unhideWhenUsed/>
    <w:uiPriority w:val="99"/>
    <w:rPr>
      <w:vertAlign w:val="superscript"/>
    </w:rPr>
  </w:style>
  <w:style w:type="character" w:styleId="15">
    <w:name w:val="Hyperlink"/>
    <w:basedOn w:val="11"/>
    <w:link w:val="1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6">
    <w:name w:val="Гиперссылка1"/>
    <w:basedOn w:val="17"/>
    <w:link w:val="1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7">
    <w:name w:val="Основной шрифт абзаца1"/>
    <w:uiPriority w:val="0"/>
    <w:pPr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18">
    <w:name w:val="Balloon Text"/>
    <w:basedOn w:val="1"/>
    <w:link w:val="207"/>
    <w:uiPriority w:val="0"/>
    <w:pPr>
      <w:spacing w:after="0" w:line="240" w:lineRule="auto"/>
    </w:pPr>
    <w:rPr>
      <w:rFonts w:ascii="Segoe UI" w:hAnsi="Segoe UI"/>
      <w:sz w:val="18"/>
    </w:rPr>
  </w:style>
  <w:style w:type="paragraph" w:styleId="19">
    <w:name w:val="Plain Text"/>
    <w:basedOn w:val="1"/>
    <w:link w:val="192"/>
    <w:uiPriority w:val="0"/>
    <w:pPr>
      <w:spacing w:after="0" w:line="240" w:lineRule="auto"/>
    </w:pPr>
    <w:rPr>
      <w:rFonts w:ascii="Calibri" w:hAnsi="Calibri"/>
    </w:rPr>
  </w:style>
  <w:style w:type="paragraph" w:styleId="20">
    <w:name w:val="endnote text"/>
    <w:basedOn w:val="1"/>
    <w:link w:val="183"/>
    <w:semiHidden/>
    <w:unhideWhenUsed/>
    <w:uiPriority w:val="99"/>
    <w:pPr>
      <w:spacing w:after="0" w:line="240" w:lineRule="auto"/>
    </w:pPr>
    <w:rPr>
      <w:sz w:val="20"/>
    </w:rPr>
  </w:style>
  <w:style w:type="paragraph" w:styleId="21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2">
    <w:name w:val="footnote text"/>
    <w:basedOn w:val="1"/>
    <w:link w:val="182"/>
    <w:semiHidden/>
    <w:unhideWhenUsed/>
    <w:uiPriority w:val="99"/>
    <w:pPr>
      <w:spacing w:after="40" w:line="240" w:lineRule="auto"/>
    </w:pPr>
    <w:rPr>
      <w:sz w:val="18"/>
    </w:rPr>
  </w:style>
  <w:style w:type="paragraph" w:styleId="23">
    <w:name w:val="toc 8"/>
    <w:next w:val="1"/>
    <w:link w:val="202"/>
    <w:uiPriority w:val="39"/>
    <w:pPr>
      <w:spacing w:after="160" w:line="264" w:lineRule="auto"/>
      <w:ind w:left="1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4">
    <w:name w:val="header"/>
    <w:basedOn w:val="1"/>
    <w:link w:val="18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5">
    <w:name w:val="toc 9"/>
    <w:next w:val="1"/>
    <w:link w:val="201"/>
    <w:uiPriority w:val="39"/>
    <w:pPr>
      <w:spacing w:after="160" w:line="264" w:lineRule="auto"/>
      <w:ind w:left="1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6">
    <w:name w:val="toc 7"/>
    <w:next w:val="1"/>
    <w:link w:val="190"/>
    <w:uiPriority w:val="39"/>
    <w:pPr>
      <w:spacing w:after="160" w:line="264" w:lineRule="auto"/>
      <w:ind w:left="1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7">
    <w:name w:val="toc 1"/>
    <w:next w:val="1"/>
    <w:link w:val="198"/>
    <w:uiPriority w:val="39"/>
    <w:pPr>
      <w:spacing w:after="160" w:line="264" w:lineRule="auto"/>
    </w:pPr>
    <w:rPr>
      <w:rFonts w:ascii="XO Thames" w:hAnsi="XO Thames" w:eastAsia="Times New Roman" w:cs="Times New Roman"/>
      <w:b/>
      <w:color w:val="000000"/>
      <w:sz w:val="28"/>
      <w:lang w:val="ru-RU" w:eastAsia="ru-RU" w:bidi="ar-SA"/>
    </w:rPr>
  </w:style>
  <w:style w:type="paragraph" w:styleId="28">
    <w:name w:val="toc 6"/>
    <w:next w:val="1"/>
    <w:link w:val="189"/>
    <w:uiPriority w:val="39"/>
    <w:pPr>
      <w:spacing w:after="160" w:line="264" w:lineRule="auto"/>
      <w:ind w:left="10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29">
    <w:name w:val="table of figures"/>
    <w:basedOn w:val="1"/>
    <w:next w:val="1"/>
    <w:unhideWhenUsed/>
    <w:uiPriority w:val="99"/>
    <w:pPr>
      <w:spacing w:after="0"/>
    </w:pPr>
  </w:style>
  <w:style w:type="paragraph" w:styleId="30">
    <w:name w:val="toc 3"/>
    <w:next w:val="1"/>
    <w:link w:val="193"/>
    <w:uiPriority w:val="39"/>
    <w:pPr>
      <w:spacing w:after="160" w:line="264" w:lineRule="auto"/>
      <w:ind w:left="4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31">
    <w:name w:val="toc 2"/>
    <w:next w:val="1"/>
    <w:link w:val="186"/>
    <w:uiPriority w:val="39"/>
    <w:pPr>
      <w:spacing w:after="160" w:line="264" w:lineRule="auto"/>
      <w:ind w:left="2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32">
    <w:name w:val="toc 4"/>
    <w:next w:val="1"/>
    <w:link w:val="187"/>
    <w:uiPriority w:val="39"/>
    <w:pPr>
      <w:spacing w:after="160" w:line="264" w:lineRule="auto"/>
      <w:ind w:left="6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33">
    <w:name w:val="toc 5"/>
    <w:next w:val="1"/>
    <w:link w:val="203"/>
    <w:uiPriority w:val="39"/>
    <w:pPr>
      <w:spacing w:after="160" w:line="264" w:lineRule="auto"/>
      <w:ind w:left="800"/>
    </w:pPr>
    <w:rPr>
      <w:rFonts w:ascii="XO Thames" w:hAnsi="XO Thames" w:eastAsia="Times New Roman" w:cs="Times New Roman"/>
      <w:color w:val="000000"/>
      <w:sz w:val="28"/>
      <w:lang w:val="ru-RU" w:eastAsia="ru-RU" w:bidi="ar-SA"/>
    </w:rPr>
  </w:style>
  <w:style w:type="paragraph" w:styleId="34">
    <w:name w:val="Title"/>
    <w:next w:val="1"/>
    <w:link w:val="206"/>
    <w:qFormat/>
    <w:uiPriority w:val="10"/>
    <w:pPr>
      <w:spacing w:before="567" w:after="567" w:line="264" w:lineRule="auto"/>
      <w:jc w:val="center"/>
    </w:pPr>
    <w:rPr>
      <w:rFonts w:ascii="XO Thames" w:hAnsi="XO Thames" w:eastAsia="Times New Roman" w:cs="Times New Roman"/>
      <w:b/>
      <w:caps/>
      <w:color w:val="000000"/>
      <w:sz w:val="40"/>
      <w:lang w:val="ru-RU" w:eastAsia="ru-RU" w:bidi="ar-SA"/>
    </w:rPr>
  </w:style>
  <w:style w:type="paragraph" w:styleId="35">
    <w:name w:val="footer"/>
    <w:basedOn w:val="1"/>
    <w:link w:val="205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paragraph" w:styleId="36">
    <w:name w:val="Subtitle"/>
    <w:next w:val="1"/>
    <w:link w:val="204"/>
    <w:qFormat/>
    <w:uiPriority w:val="11"/>
    <w:pPr>
      <w:spacing w:after="160" w:line="264" w:lineRule="auto"/>
      <w:jc w:val="both"/>
    </w:pPr>
    <w:rPr>
      <w:rFonts w:ascii="XO Thames" w:hAnsi="XO Thames" w:eastAsia="Times New Roman" w:cs="Times New Roman"/>
      <w:i/>
      <w:color w:val="000000"/>
      <w:sz w:val="24"/>
      <w:lang w:val="ru-RU" w:eastAsia="ru-RU" w:bidi="ar-SA"/>
    </w:rPr>
  </w:style>
  <w:style w:type="table" w:styleId="37">
    <w:name w:val="Table Grid"/>
    <w:basedOn w:val="12"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8">
    <w:name w:val="Heading 1 Char"/>
    <w:basedOn w:val="11"/>
    <w:uiPriority w:val="9"/>
    <w:rPr>
      <w:rFonts w:ascii="Arial" w:hAnsi="Arial" w:eastAsia="Arial" w:cs="Arial"/>
      <w:sz w:val="40"/>
      <w:szCs w:val="40"/>
    </w:rPr>
  </w:style>
  <w:style w:type="character" w:customStyle="1" w:styleId="39">
    <w:name w:val="Heading 2 Char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40">
    <w:name w:val="Heading 3 Char"/>
    <w:basedOn w:val="11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1">
    <w:name w:val="Heading 4 Char"/>
    <w:basedOn w:val="11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2">
    <w:name w:val="Heading 5 Char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3">
    <w:name w:val="Заголовок 6 Знак"/>
    <w:basedOn w:val="11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4">
    <w:name w:val="Заголовок 7 Знак"/>
    <w:basedOn w:val="11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5">
    <w:name w:val="Заголовок 8 Знак"/>
    <w:basedOn w:val="1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6">
    <w:name w:val="Заголовок 9 Знак"/>
    <w:basedOn w:val="1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7">
    <w:name w:val="No Spacing"/>
    <w:qFormat/>
    <w:uiPriority w:val="1"/>
    <w:pPr>
      <w:spacing w:after="0" w:line="240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character" w:customStyle="1" w:styleId="48">
    <w:name w:val="Title Char"/>
    <w:basedOn w:val="11"/>
    <w:uiPriority w:val="10"/>
    <w:rPr>
      <w:sz w:val="48"/>
      <w:szCs w:val="48"/>
    </w:rPr>
  </w:style>
  <w:style w:type="character" w:customStyle="1" w:styleId="49">
    <w:name w:val="Subtitle Char"/>
    <w:basedOn w:val="11"/>
    <w:uiPriority w:val="11"/>
    <w:rPr>
      <w:sz w:val="24"/>
      <w:szCs w:val="24"/>
    </w:rPr>
  </w:style>
  <w:style w:type="paragraph" w:styleId="50">
    <w:name w:val="Quote"/>
    <w:basedOn w:val="1"/>
    <w:next w:val="1"/>
    <w:link w:val="51"/>
    <w:qFormat/>
    <w:uiPriority w:val="29"/>
    <w:pPr>
      <w:ind w:left="720" w:right="720"/>
    </w:pPr>
    <w:rPr>
      <w:i/>
    </w:rPr>
  </w:style>
  <w:style w:type="character" w:customStyle="1" w:styleId="51">
    <w:name w:val="Цитата 2 Знак"/>
    <w:link w:val="50"/>
    <w:uiPriority w:val="29"/>
    <w:rPr>
      <w:i/>
    </w:rPr>
  </w:style>
  <w:style w:type="paragraph" w:styleId="52">
    <w:name w:val="Intense Quote"/>
    <w:basedOn w:val="1"/>
    <w:next w:val="1"/>
    <w:link w:val="53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3">
    <w:name w:val="Выделенная цитата Знак"/>
    <w:link w:val="52"/>
    <w:uiPriority w:val="30"/>
    <w:rPr>
      <w:i/>
    </w:rPr>
  </w:style>
  <w:style w:type="character" w:customStyle="1" w:styleId="54">
    <w:name w:val="Header Char"/>
    <w:basedOn w:val="11"/>
    <w:uiPriority w:val="99"/>
  </w:style>
  <w:style w:type="character" w:customStyle="1" w:styleId="55">
    <w:name w:val="Footer Char"/>
    <w:basedOn w:val="11"/>
    <w:uiPriority w:val="99"/>
  </w:style>
  <w:style w:type="character" w:customStyle="1" w:styleId="56">
    <w:name w:val="Caption Char"/>
    <w:uiPriority w:val="99"/>
  </w:style>
  <w:style w:type="table" w:customStyle="1" w:styleId="57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8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0">
    <w:name w:val="Plain Table 3"/>
    <w:basedOn w:val="12"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1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2">
    <w:name w:val="Plain Table 5"/>
    <w:basedOn w:val="12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3">
    <w:name w:val="Grid Table 1 Light"/>
    <w:basedOn w:val="12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4">
    <w:name w:val="Grid Table 1 Light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5">
    <w:name w:val="Grid Table 1 Light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6">
    <w:name w:val="Grid Table 1 Light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7">
    <w:name w:val="Grid Table 1 Light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8">
    <w:name w:val="Grid Table 1 Light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9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70">
    <w:name w:val="Grid Table 2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1">
    <w:name w:val="Grid Table 2 - Accent 1"/>
    <w:basedOn w:val="12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2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3">
    <w:name w:val="Grid Table 2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4">
    <w:name w:val="Grid Table 2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5">
    <w:name w:val="Grid Table 2 - Accent 5"/>
    <w:basedOn w:val="12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6">
    <w:name w:val="Grid Table 2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7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8">
    <w:name w:val="Grid Table 3 - Accent 1"/>
    <w:basedOn w:val="12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9">
    <w:name w:val="Grid Table 3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0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1">
    <w:name w:val="Grid Table 3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2">
    <w:name w:val="Grid Table 3 - Accent 5"/>
    <w:basedOn w:val="12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3">
    <w:name w:val="Grid Table 3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4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5">
    <w:name w:val="Grid Table 4 - Accent 1"/>
    <w:basedOn w:val="12"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86">
    <w:name w:val="Grid Table 4 - Accent 2"/>
    <w:basedOn w:val="12"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7">
    <w:name w:val="Grid Table 4 - Accent 3"/>
    <w:basedOn w:val="12"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8">
    <w:name w:val="Grid Table 4 - Accent 4"/>
    <w:basedOn w:val="12"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9">
    <w:name w:val="Grid Table 4 - Accent 5"/>
    <w:basedOn w:val="12"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90">
    <w:name w:val="Grid Table 4 - Accent 6"/>
    <w:basedOn w:val="12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91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2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93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4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5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6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97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8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6 Colorful - Accent 1"/>
    <w:basedOn w:val="12"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0">
    <w:name w:val="Grid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1">
    <w:name w:val="Grid Table 6 Colorful - Accent 3"/>
    <w:basedOn w:val="12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2">
    <w:name w:val="Grid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3">
    <w:name w:val="Grid Table 6 Colorful - Accent 5"/>
    <w:basedOn w:val="12"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4">
    <w:name w:val="Grid Table 6 Colorful - Accent 6"/>
    <w:basedOn w:val="12"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5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6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7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8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9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10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11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12">
    <w:name w:val="List Table 1 Light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3">
    <w:name w:val="List Table 1 Light - Accent 1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14">
    <w:name w:val="List Table 1 Light - Accent 2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5">
    <w:name w:val="List Table 1 Light - Accent 3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6">
    <w:name w:val="List Table 1 Light - Accent 4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7">
    <w:name w:val="List Table 1 Light - Accent 5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18">
    <w:name w:val="List Table 1 Light - Accent 6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9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0">
    <w:name w:val="List Table 2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21">
    <w:name w:val="List Table 2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22">
    <w:name w:val="List Table 2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3">
    <w:name w:val="List Table 2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4">
    <w:name w:val="List Table 2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5">
    <w:name w:val="List Table 2 - Accent 6"/>
    <w:basedOn w:val="12"/>
    <w:qFormat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6">
    <w:name w:val="List Table 3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7">
    <w:name w:val="List Table 3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8">
    <w:name w:val="List Table 3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9">
    <w:name w:val="List Table 3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30">
    <w:name w:val="List Table 3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31">
    <w:name w:val="List Table 3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32">
    <w:name w:val="List Table 3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3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4">
    <w:name w:val="List Table 4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5">
    <w:name w:val="List Table 4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6">
    <w:name w:val="List Table 4 - Accent 3"/>
    <w:basedOn w:val="12"/>
    <w:qFormat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7">
    <w:name w:val="List Table 4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8">
    <w:name w:val="List Table 4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9">
    <w:name w:val="List Table 4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40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1">
    <w:name w:val="List Table 5 Dark - Accent 1"/>
    <w:basedOn w:val="12"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42">
    <w:name w:val="List Table 5 Dark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3">
    <w:name w:val="List Table 5 Dark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4">
    <w:name w:val="List Table 5 Dark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5">
    <w:name w:val="List Table 5 Dark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46">
    <w:name w:val="List Table 5 Dark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7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8">
    <w:name w:val="List Table 6 Colorful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9">
    <w:name w:val="List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0">
    <w:name w:val="List Table 6 Colorful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6 Colorful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6 Colorful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5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6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7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60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1">
    <w:name w:val="Lined - Accent"/>
    <w:basedOn w:val="12"/>
    <w:uiPriority w:val="99"/>
    <w:pPr>
      <w:spacing w:after="0" w:line="240" w:lineRule="auto"/>
    </w:pPr>
    <w:rPr>
      <w:color w:val="404040"/>
      <w:sz w:val="2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2">
    <w:name w:val="Lined - Accent 1"/>
    <w:basedOn w:val="12"/>
    <w:uiPriority w:val="99"/>
    <w:pPr>
      <w:spacing w:after="0" w:line="240" w:lineRule="auto"/>
    </w:pPr>
    <w:rPr>
      <w:color w:val="404040"/>
      <w:sz w:val="20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3">
    <w:name w:val="Lined - Accent 2"/>
    <w:basedOn w:val="12"/>
    <w:uiPriority w:val="99"/>
    <w:pPr>
      <w:spacing w:after="0" w:line="240" w:lineRule="auto"/>
    </w:pPr>
    <w:rPr>
      <w:color w:val="404040"/>
      <w:sz w:val="20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4">
    <w:name w:val="Lined - Accent 3"/>
    <w:basedOn w:val="12"/>
    <w:uiPriority w:val="99"/>
    <w:pPr>
      <w:spacing w:after="0" w:line="240" w:lineRule="auto"/>
    </w:pPr>
    <w:rPr>
      <w:color w:val="404040"/>
      <w:sz w:val="20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5">
    <w:name w:val="Lined - Accent 4"/>
    <w:basedOn w:val="12"/>
    <w:uiPriority w:val="99"/>
    <w:pPr>
      <w:spacing w:after="0" w:line="240" w:lineRule="auto"/>
    </w:pPr>
    <w:rPr>
      <w:color w:val="404040"/>
      <w:sz w:val="20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6">
    <w:name w:val="Lined - Accent 5"/>
    <w:basedOn w:val="12"/>
    <w:uiPriority w:val="99"/>
    <w:pPr>
      <w:spacing w:after="0" w:line="240" w:lineRule="auto"/>
    </w:pPr>
    <w:rPr>
      <w:color w:val="404040"/>
      <w:sz w:val="20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7">
    <w:name w:val="Lined - Accent 6"/>
    <w:basedOn w:val="12"/>
    <w:uiPriority w:val="99"/>
    <w:pPr>
      <w:spacing w:after="0" w:line="240" w:lineRule="auto"/>
    </w:pPr>
    <w:rPr>
      <w:color w:val="404040"/>
      <w:sz w:val="20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8">
    <w:name w:val="Bordered &amp; Lined - Accent"/>
    <w:basedOn w:val="12"/>
    <w:uiPriority w:val="99"/>
    <w:pPr>
      <w:spacing w:after="0" w:line="240" w:lineRule="auto"/>
    </w:pPr>
    <w:rPr>
      <w:color w:val="404040"/>
      <w:sz w:val="2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9">
    <w:name w:val="Bordered &amp; Lined - Accent 1"/>
    <w:basedOn w:val="12"/>
    <w:uiPriority w:val="99"/>
    <w:pPr>
      <w:spacing w:after="0" w:line="240" w:lineRule="auto"/>
    </w:pPr>
    <w:rPr>
      <w:color w:val="404040"/>
      <w:sz w:val="2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70">
    <w:name w:val="Bordered &amp; Lined - Accent 2"/>
    <w:basedOn w:val="12"/>
    <w:uiPriority w:val="99"/>
    <w:pPr>
      <w:spacing w:after="0" w:line="240" w:lineRule="auto"/>
    </w:pPr>
    <w:rPr>
      <w:color w:val="404040"/>
      <w:sz w:val="2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71">
    <w:name w:val="Bordered &amp; Lined - Accent 3"/>
    <w:basedOn w:val="12"/>
    <w:uiPriority w:val="99"/>
    <w:pPr>
      <w:spacing w:after="0" w:line="240" w:lineRule="auto"/>
    </w:pPr>
    <w:rPr>
      <w:color w:val="404040"/>
      <w:sz w:val="2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72">
    <w:name w:val="Bordered &amp; Lined - Accent 4"/>
    <w:basedOn w:val="12"/>
    <w:uiPriority w:val="99"/>
    <w:pPr>
      <w:spacing w:after="0" w:line="240" w:lineRule="auto"/>
    </w:pPr>
    <w:rPr>
      <w:color w:val="404040"/>
      <w:sz w:val="2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3">
    <w:name w:val="Bordered &amp; Lined - Accent 5"/>
    <w:basedOn w:val="12"/>
    <w:uiPriority w:val="99"/>
    <w:pPr>
      <w:spacing w:after="0" w:line="240" w:lineRule="auto"/>
    </w:pPr>
    <w:rPr>
      <w:color w:val="404040"/>
      <w:sz w:val="2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4">
    <w:name w:val="Bordered &amp; Lined - Accent 6"/>
    <w:basedOn w:val="12"/>
    <w:uiPriority w:val="99"/>
    <w:pPr>
      <w:spacing w:after="0" w:line="240" w:lineRule="auto"/>
    </w:pPr>
    <w:rPr>
      <w:color w:val="404040"/>
      <w:sz w:val="2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5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6">
    <w:name w:val="Bordered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7">
    <w:name w:val="Bordered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8">
    <w:name w:val="Bordered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9">
    <w:name w:val="Bordered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80">
    <w:name w:val="Bordered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81">
    <w:name w:val="Bordered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82">
    <w:name w:val="Текст сноски Знак"/>
    <w:link w:val="22"/>
    <w:uiPriority w:val="99"/>
    <w:rPr>
      <w:sz w:val="18"/>
    </w:rPr>
  </w:style>
  <w:style w:type="character" w:customStyle="1" w:styleId="183">
    <w:name w:val="Текст концевой сноски Знак"/>
    <w:link w:val="20"/>
    <w:uiPriority w:val="99"/>
    <w:rPr>
      <w:sz w:val="20"/>
    </w:rPr>
  </w:style>
  <w:style w:type="paragraph" w:customStyle="1" w:styleId="184">
    <w:name w:val="TOC Heading"/>
    <w:unhideWhenUsed/>
    <w:uiPriority w:val="39"/>
    <w:pPr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character" w:customStyle="1" w:styleId="185">
    <w:name w:val="Обычный1"/>
    <w:uiPriority w:val="0"/>
  </w:style>
  <w:style w:type="character" w:customStyle="1" w:styleId="186">
    <w:name w:val="Оглавление 2 Знак"/>
    <w:link w:val="31"/>
    <w:uiPriority w:val="0"/>
    <w:rPr>
      <w:rFonts w:ascii="XO Thames" w:hAnsi="XO Thames"/>
      <w:sz w:val="28"/>
    </w:rPr>
  </w:style>
  <w:style w:type="character" w:customStyle="1" w:styleId="187">
    <w:name w:val="Оглавление 4 Знак"/>
    <w:link w:val="32"/>
    <w:uiPriority w:val="0"/>
    <w:rPr>
      <w:rFonts w:ascii="XO Thames" w:hAnsi="XO Thames"/>
      <w:sz w:val="28"/>
    </w:rPr>
  </w:style>
  <w:style w:type="character" w:customStyle="1" w:styleId="188">
    <w:name w:val="Верхний колонтитул Знак"/>
    <w:basedOn w:val="185"/>
    <w:link w:val="24"/>
    <w:uiPriority w:val="99"/>
  </w:style>
  <w:style w:type="character" w:customStyle="1" w:styleId="189">
    <w:name w:val="Оглавление 6 Знак"/>
    <w:link w:val="28"/>
    <w:uiPriority w:val="0"/>
    <w:rPr>
      <w:rFonts w:ascii="XO Thames" w:hAnsi="XO Thames"/>
      <w:sz w:val="28"/>
    </w:rPr>
  </w:style>
  <w:style w:type="character" w:customStyle="1" w:styleId="190">
    <w:name w:val="Оглавление 7 Знак"/>
    <w:link w:val="26"/>
    <w:uiPriority w:val="0"/>
    <w:rPr>
      <w:rFonts w:ascii="XO Thames" w:hAnsi="XO Thames"/>
      <w:sz w:val="28"/>
    </w:rPr>
  </w:style>
  <w:style w:type="character" w:customStyle="1" w:styleId="191">
    <w:name w:val="Заголовок 3 Знак"/>
    <w:link w:val="4"/>
    <w:uiPriority w:val="0"/>
    <w:rPr>
      <w:rFonts w:ascii="XO Thames" w:hAnsi="XO Thames"/>
      <w:b/>
      <w:sz w:val="26"/>
    </w:rPr>
  </w:style>
  <w:style w:type="character" w:customStyle="1" w:styleId="192">
    <w:name w:val="Текст Знак"/>
    <w:basedOn w:val="185"/>
    <w:link w:val="19"/>
    <w:uiPriority w:val="0"/>
    <w:rPr>
      <w:rFonts w:ascii="Calibri" w:hAnsi="Calibri"/>
    </w:rPr>
  </w:style>
  <w:style w:type="character" w:customStyle="1" w:styleId="193">
    <w:name w:val="Оглавление 3 Знак"/>
    <w:link w:val="30"/>
    <w:uiPriority w:val="0"/>
    <w:rPr>
      <w:rFonts w:ascii="XO Thames" w:hAnsi="XO Thames"/>
      <w:sz w:val="28"/>
    </w:rPr>
  </w:style>
  <w:style w:type="character" w:customStyle="1" w:styleId="194">
    <w:name w:val="Заголовок 5 Знак"/>
    <w:link w:val="6"/>
    <w:uiPriority w:val="0"/>
    <w:rPr>
      <w:rFonts w:ascii="XO Thames" w:hAnsi="XO Thames"/>
      <w:b/>
      <w:sz w:val="22"/>
    </w:rPr>
  </w:style>
  <w:style w:type="character" w:customStyle="1" w:styleId="195">
    <w:name w:val="Заголовок 1 Знак"/>
    <w:link w:val="2"/>
    <w:uiPriority w:val="0"/>
    <w:rPr>
      <w:rFonts w:ascii="XO Thames" w:hAnsi="XO Thames"/>
      <w:b/>
      <w:sz w:val="32"/>
    </w:rPr>
  </w:style>
  <w:style w:type="paragraph" w:customStyle="1" w:styleId="196">
    <w:name w:val="Footnote"/>
    <w:link w:val="197"/>
    <w:uiPriority w:val="0"/>
    <w:pPr>
      <w:spacing w:after="160" w:line="264" w:lineRule="auto"/>
      <w:ind w:firstLine="851"/>
      <w:jc w:val="both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197">
    <w:name w:val="Footnote1"/>
    <w:link w:val="196"/>
    <w:uiPriority w:val="0"/>
    <w:rPr>
      <w:rFonts w:ascii="XO Thames" w:hAnsi="XO Thames"/>
      <w:sz w:val="22"/>
    </w:rPr>
  </w:style>
  <w:style w:type="character" w:customStyle="1" w:styleId="198">
    <w:name w:val="Оглавление 1 Знак"/>
    <w:link w:val="27"/>
    <w:uiPriority w:val="0"/>
    <w:rPr>
      <w:rFonts w:ascii="XO Thames" w:hAnsi="XO Thames"/>
      <w:b/>
      <w:sz w:val="28"/>
    </w:rPr>
  </w:style>
  <w:style w:type="paragraph" w:customStyle="1" w:styleId="199">
    <w:name w:val="Header and Footer"/>
    <w:link w:val="200"/>
    <w:uiPriority w:val="0"/>
    <w:pPr>
      <w:spacing w:after="160" w:line="240" w:lineRule="auto"/>
      <w:jc w:val="both"/>
    </w:pPr>
    <w:rPr>
      <w:rFonts w:ascii="XO Thames" w:hAnsi="XO Thames" w:eastAsia="Times New Roman" w:cs="Times New Roman"/>
      <w:color w:val="000000"/>
      <w:sz w:val="20"/>
      <w:lang w:val="ru-RU" w:eastAsia="ru-RU" w:bidi="ar-SA"/>
    </w:rPr>
  </w:style>
  <w:style w:type="character" w:customStyle="1" w:styleId="200">
    <w:name w:val="Header and Footer1"/>
    <w:link w:val="199"/>
    <w:uiPriority w:val="0"/>
    <w:rPr>
      <w:rFonts w:ascii="XO Thames" w:hAnsi="XO Thames"/>
      <w:sz w:val="20"/>
    </w:rPr>
  </w:style>
  <w:style w:type="character" w:customStyle="1" w:styleId="201">
    <w:name w:val="Оглавление 9 Знак"/>
    <w:link w:val="25"/>
    <w:uiPriority w:val="0"/>
    <w:rPr>
      <w:rFonts w:ascii="XO Thames" w:hAnsi="XO Thames"/>
      <w:sz w:val="28"/>
    </w:rPr>
  </w:style>
  <w:style w:type="character" w:customStyle="1" w:styleId="202">
    <w:name w:val="Оглавление 8 Знак"/>
    <w:link w:val="23"/>
    <w:uiPriority w:val="0"/>
    <w:rPr>
      <w:rFonts w:ascii="XO Thames" w:hAnsi="XO Thames"/>
      <w:sz w:val="28"/>
    </w:rPr>
  </w:style>
  <w:style w:type="character" w:customStyle="1" w:styleId="203">
    <w:name w:val="Оглавление 5 Знак"/>
    <w:link w:val="33"/>
    <w:uiPriority w:val="0"/>
    <w:rPr>
      <w:rFonts w:ascii="XO Thames" w:hAnsi="XO Thames"/>
      <w:sz w:val="28"/>
    </w:rPr>
  </w:style>
  <w:style w:type="character" w:customStyle="1" w:styleId="204">
    <w:name w:val="Подзаголовок Знак"/>
    <w:link w:val="36"/>
    <w:uiPriority w:val="0"/>
    <w:rPr>
      <w:rFonts w:ascii="XO Thames" w:hAnsi="XO Thames"/>
      <w:i/>
      <w:sz w:val="24"/>
    </w:rPr>
  </w:style>
  <w:style w:type="character" w:customStyle="1" w:styleId="205">
    <w:name w:val="Нижний колонтитул Знак"/>
    <w:basedOn w:val="185"/>
    <w:link w:val="35"/>
    <w:uiPriority w:val="0"/>
    <w:rPr>
      <w:rFonts w:ascii="Times New Roman" w:hAnsi="Times New Roman"/>
      <w:sz w:val="28"/>
    </w:rPr>
  </w:style>
  <w:style w:type="character" w:customStyle="1" w:styleId="206">
    <w:name w:val="Название Знак"/>
    <w:link w:val="34"/>
    <w:uiPriority w:val="0"/>
    <w:rPr>
      <w:rFonts w:ascii="XO Thames" w:hAnsi="XO Thames"/>
      <w:b/>
      <w:caps/>
      <w:sz w:val="40"/>
    </w:rPr>
  </w:style>
  <w:style w:type="character" w:customStyle="1" w:styleId="207">
    <w:name w:val="Текст выноски Знак"/>
    <w:basedOn w:val="185"/>
    <w:link w:val="18"/>
    <w:uiPriority w:val="0"/>
    <w:rPr>
      <w:rFonts w:ascii="Segoe UI" w:hAnsi="Segoe UI"/>
      <w:sz w:val="18"/>
    </w:rPr>
  </w:style>
  <w:style w:type="character" w:customStyle="1" w:styleId="208">
    <w:name w:val="Заголовок 4 Знак"/>
    <w:link w:val="5"/>
    <w:uiPriority w:val="0"/>
    <w:rPr>
      <w:rFonts w:ascii="XO Thames" w:hAnsi="XO Thames"/>
      <w:b/>
      <w:sz w:val="24"/>
    </w:rPr>
  </w:style>
  <w:style w:type="character" w:customStyle="1" w:styleId="209">
    <w:name w:val="Заголовок 2 Знак"/>
    <w:link w:val="3"/>
    <w:uiPriority w:val="0"/>
    <w:rPr>
      <w:rFonts w:ascii="XO Thames" w:hAnsi="XO Thames"/>
      <w:b/>
      <w:sz w:val="28"/>
    </w:rPr>
  </w:style>
  <w:style w:type="table" w:customStyle="1" w:styleId="210">
    <w:name w:val="Сетка таблицы1"/>
    <w:basedOn w:val="12"/>
    <w:uiPriority w:val="0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11">
    <w:name w:val="Сетка таблицы2"/>
    <w:basedOn w:val="12"/>
    <w:uiPriority w:val="0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12">
    <w:name w:val="List Paragraph"/>
    <w:basedOn w:val="1"/>
    <w:qFormat/>
    <w:uiPriority w:val="34"/>
    <w:pPr>
      <w:ind w:left="720"/>
      <w:contextualSpacing/>
    </w:pPr>
  </w:style>
  <w:style w:type="paragraph" w:customStyle="1" w:styleId="213">
    <w:name w:val="ConsPlusNormal"/>
    <w:basedOn w:val="1"/>
    <w:uiPriority w:val="0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Calibri" w:hAnsi="Calibri" w:cs="Calibri"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4005</Words>
  <Characters>22834</Characters>
  <Lines>190</Lines>
  <Paragraphs>53</Paragraphs>
  <TotalTime>2350</TotalTime>
  <ScaleCrop>false</ScaleCrop>
  <LinksUpToDate>false</LinksUpToDate>
  <CharactersWithSpaces>26786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2023-07-24T03:45:00Z</dcterms:created>
  <dc:creator>Кулакова Анастасия Борисовна</dc:creator>
  <cp:lastModifiedBy>NikitinaYN</cp:lastModifiedBy>
  <cp:lastPrinted>2024-01-24T01:52:00Z</cp:lastPrinted>
  <dcterms:modified xsi:type="dcterms:W3CDTF">2024-01-28T22:23:16Z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42412919B961482B90DD6A8DFAFCE476_12</vt:lpwstr>
  </property>
</Properties>
</file>