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d"/>
        <w:tblW w:w="975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50"/>
      </w:tblGrid>
      <w:tr>
        <w:trPr/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О </w:t>
            </w: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внесении изменения в постановление Правительства Камчатского края от 19.02.2016 № 50-П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Порядка предоставления из краевого бюджета субсидий некоммерческой организации «Фонд капитального ремонта многоквартирных домов Камчатского края»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крае»</w:t>
            </w: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</w:rPr>
        <w:t xml:space="preserve">Внести в </w:t>
      </w:r>
      <w:r>
        <w:rPr>
          <w:rFonts w:eastAsia="Tahoma" w:cs="Lohit Devanagari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zh-CN" w:bidi="hi-IN"/>
        </w:rPr>
        <w:t>постановление Правительства Камчатского края от 19.02.2016 № 50-П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 утверждении Порядка предоставления из краевого бюджета субсидий некоммерческой организации «Фонд капитального ремонта многоквартирных домов Камчатского края»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крае»</w:t>
      </w:r>
      <w:r>
        <w:rPr>
          <w:rFonts w:eastAsia="Tahoma" w:cs="Lohit Devanagari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zh-CN" w:bidi="hi-IN"/>
        </w:rPr>
        <w:t xml:space="preserve"> изменение, изложив приложение к нему в редакции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</w:rPr>
        <w:t>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d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"/>
        <w:gridCol w:w="478"/>
        <w:gridCol w:w="484"/>
        <w:gridCol w:w="3662"/>
        <w:gridCol w:w="625"/>
        <w:gridCol w:w="1731"/>
        <w:gridCol w:w="488"/>
        <w:gridCol w:w="1690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Приложение к постановлению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Правительства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от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zh-CN" w:bidi="hi-IN"/>
              </w:rPr>
              <w:t>[R</w:t>
            </w: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zh-CN" w:bidi="hi-IN"/>
              </w:rPr>
              <w:t>EGDATESTAMP]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zh-CN" w:bidi="hi-IN"/>
              </w:rPr>
              <w:t>[R</w:t>
            </w:r>
            <w:r>
              <w:rPr>
                <w:rFonts w:eastAsia="Tahoma" w:cs="Lohit Devanagari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zh-CN" w:bidi="hi-IN"/>
              </w:rPr>
              <w:t>EGNUMSTAMP]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tbl>
      <w:tblPr>
        <w:tblStyle w:val="afd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6"/>
        <w:gridCol w:w="478"/>
        <w:gridCol w:w="484"/>
        <w:gridCol w:w="3663"/>
        <w:gridCol w:w="625"/>
        <w:gridCol w:w="1731"/>
        <w:gridCol w:w="488"/>
        <w:gridCol w:w="1691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«Приложение к постановлению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Правительства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от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left"/>
              <w:rPr>
                <w:rFonts w:ascii="Times New Roman" w:hAnsi="Times New Roman" w:eastAsia="Tahoma" w:cs="Lohit Devanagari"/>
                <w:kern w:val="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19.02.2016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№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left"/>
              <w:rPr>
                <w:rFonts w:ascii="Times New Roman" w:hAnsi="Times New Roman" w:eastAsia="Tahoma" w:cs="Lohit Devanagari"/>
                <w:kern w:val="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50-П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из краевого бюджета субсидий  некоммерческой организации «Фонд капитального ремонта многоквартирных домов Камчатского края»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Общие положения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  <w:tab/>
      </w: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предоставление из краевого бюджета субсидии некоммерческой организации «Фонд капитального ремонта многоквартирных домов Камчатского края» (далее – Фонд) в целях достижения результатов основных мероприятий </w:t>
      </w: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«Обеспечение административно-хозяйственной деятельности некоммерческой организации «Фонд капитального ремонта многоквартирных домов Камчатского края» </w:t>
      </w:r>
      <w:r>
        <w:rPr>
          <w:rFonts w:ascii="Times New Roman" w:hAnsi="Times New Roman"/>
          <w:sz w:val="28"/>
          <w:szCs w:val="28"/>
        </w:rPr>
        <w:t xml:space="preserve">и 3.7 </w:t>
      </w:r>
      <w:r>
        <w:rPr>
          <w:rFonts w:ascii="Times New Roman" w:hAnsi="Times New Roman"/>
          <w:sz w:val="28"/>
          <w:szCs w:val="28"/>
        </w:rPr>
        <w:t xml:space="preserve">«Обеспечение проведения некоммерческой организацией «Фонд капитального ремонта многоквартирных домов Камчатского края» мероприятий, направленных на информирование граждан об их правах и обязанностях в сфере капитального ремонта общего имущества многоквартирных домов» подпрограммы 3 «Капитальный ремонт многоквартирных домов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525-П </w:t>
      </w:r>
      <w:r>
        <w:rPr>
          <w:rFonts w:ascii="Times New Roman" w:hAnsi="Times New Roman"/>
          <w:sz w:val="28"/>
          <w:szCs w:val="28"/>
        </w:rPr>
        <w:t>(далее – основные мероприятия)</w:t>
      </w:r>
      <w:r>
        <w:rPr>
          <w:rFonts w:ascii="Times New Roman" w:hAnsi="Times New Roman"/>
          <w:sz w:val="28"/>
          <w:szCs w:val="28"/>
        </w:rPr>
        <w:t>, на финансовое обеспечение расходов, возникших в связи с выполнением Фондом работ по обеспечению проведения капитального ремонта общего имущества в многоквартирных домах в Камчатском крае (далее – субсидия), по следующим направлениям расходов: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расходы на оплату труда работников;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гарантии и компенсации работникам;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оплата налогов и взносов;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аренда помещений;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приобретение имущества, приобретение (обновление) программных продуктов;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расходы, связанные с организацией проведения капитального ремонта общего имущества многоквартирных домов;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размещение информации о правах и обязанностях граждан в сфере капитального ремонта общего имущества многоквартирных домов в средствах массовой информации (печатные издания, теле-, радиопередачи, электронные средства массовой информации), </w:t>
      </w:r>
      <w:r>
        <w:rPr>
          <w:sz w:val="28"/>
          <w:szCs w:val="28"/>
        </w:rPr>
        <w:t>в общественном транспорте, общественных пространствах.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жилищно-коммунального хозяйства и энергетики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действия основн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</w:t>
        <w:br/>
        <w:t>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проведения отбора получателей субсидии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субсидии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Субсидия предоставляется Фонду при соблюдении условия соответствия Фонда на первое число месяца, в котором планируется заключение соглашения о предоставлении субсидии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соглашение),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не долж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 xml:space="preserve"> являться иностранным юридическим лиц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м, в том числе местом регистрации котор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в уставном (складочном) капитале кото</w:t>
      </w:r>
      <w:r>
        <w:rPr>
          <w:rFonts w:ascii="Times New Roman" w:hAnsi="Times New Roman"/>
          <w:sz w:val="28"/>
        </w:rPr>
        <w:t>рого</w:t>
      </w:r>
      <w:r>
        <w:rPr>
          <w:rFonts w:ascii="Times New Roman" w:hAnsi="Times New Roman"/>
          <w:sz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у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Times New Roman" w:hAnsi="Times New Roman"/>
          <w:sz w:val="28"/>
        </w:rPr>
        <w:t>Фонда.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Для </w:t>
      </w:r>
      <w:r>
        <w:rPr>
          <w:rFonts w:ascii="Times New Roman" w:hAnsi="Times New Roman"/>
          <w:sz w:val="28"/>
        </w:rPr>
        <w:t>заключения соглашения Фонд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ранее доведения до Министерства лимитов бюджетных обязательств на цели, указанные в части 1 настоящего Порядка, направляет </w:t>
      </w:r>
      <w:r>
        <w:rPr>
          <w:rFonts w:ascii="Times New Roman" w:hAnsi="Times New Roman"/>
          <w:sz w:val="28"/>
        </w:rPr>
        <w:t xml:space="preserve">в Министерство заявку </w:t>
      </w:r>
      <w:r>
        <w:rPr>
          <w:rFonts w:ascii="Times New Roman" w:hAnsi="Times New Roman"/>
          <w:sz w:val="28"/>
        </w:rPr>
        <w:t>в свободной форме,</w:t>
      </w:r>
      <w:r>
        <w:rPr>
          <w:rFonts w:ascii="Times New Roman" w:hAnsi="Times New Roman"/>
          <w:sz w:val="28"/>
        </w:rPr>
        <w:t xml:space="preserve"> которая содержит следующую информацию и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документ, подтверждающий полномочия лица на осуществление действий от имени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(в случае, если заявка подписана лицом, не имеющим права действовать без доверенности от имени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>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commentRangeStart w:id="0"/>
      <w:r>
        <w:rPr>
          <w:rFonts w:ascii="Times New Roman" w:hAnsi="Times New Roman"/>
          <w:sz w:val="28"/>
        </w:rPr>
        <w:t>2) смета доходов и расходов финансово-хозяйственной деятельности Фонда, утвержденная правлением Фонда;</w:t>
      </w:r>
      <w:commentRangeEnd w:id="0"/>
      <w:r>
        <w:commentReference w:id="0"/>
      </w:r>
      <w:r>
        <w:rPr>
          <w:rFonts w:ascii="Times New Roman" w:hAnsi="Times New Roman"/>
          <w:sz w:val="28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план мероприятий о выполнении работ, указанных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3" w:tgtFrame="1. Настоящий Порядок регламентирует предоставление из краевого бюджета субсидии некоммерческой организации \&quot;Фонд капитального ремонта многоквартирных домов Камчатского края\">
        <w:r>
          <w:rPr>
            <w:rFonts w:ascii="Times New Roman" w:hAnsi="Times New Roman"/>
            <w:color w:val="000000"/>
            <w:sz w:val="28"/>
            <w:szCs w:val="28"/>
          </w:rPr>
          <w:t>части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Порядка, на соответствующий финансовый год, утвержденный руководителем Фонда, содержащий обоснования включения в него мероприятий и потребности средств на их реализацию;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справку, подписанную руководителем Фонда, о соответствии Фонда на первое число месяца, в котором подается заявка на заключение соглашения, условиям, указанным в </w:t>
      </w:r>
      <w:hyperlink w:anchor="Par65" w:tgtFrame="4. Субсидия предоставляется Фонду при соблюдении условия соответствия Фонда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rFonts w:ascii="Times New Roman" w:hAnsi="Times New Roman"/>
            <w:color w:val="000000"/>
            <w:sz w:val="28"/>
            <w:szCs w:val="28"/>
          </w:rPr>
          <w:t>части 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>
      <w:pPr>
        <w:pStyle w:val="Normal"/>
        <w:widowControl w:val="false"/>
        <w:tabs>
          <w:tab w:val="clear" w:pos="708"/>
          <w:tab w:val="left" w:pos="1246" w:leader="none"/>
        </w:tabs>
        <w:spacing w:lineRule="auto" w:line="240" w:before="0" w:after="0"/>
        <w:ind w:right="-1" w:firstLine="709"/>
        <w:jc w:val="both"/>
        <w:rPr/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Заявка подается в Министерство лично либо посредством направления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адресу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почты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Министерства:</w:t>
      </w:r>
      <w:r>
        <w:rPr>
          <w:rFonts w:ascii="Times New Roman" w:hAnsi="Times New Roman"/>
          <w:spacing w:val="1"/>
          <w:sz w:val="28"/>
        </w:rPr>
        <w:t xml:space="preserve"> </w:t>
      </w:r>
      <w:hyperlink r:id="rId4">
        <w:r>
          <w:rPr>
            <w:rFonts w:ascii="Times New Roman" w:hAnsi="Times New Roman"/>
            <w:sz w:val="28"/>
          </w:rPr>
          <w:t>tek1@kamgov.ru</w:t>
        </w:r>
      </w:hyperlink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образа документа (электронная копия документа, изготовленного на бумажном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носителе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переведенная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помощью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сканирования)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(документ,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созданный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предварительного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бумажном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носителе,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подписью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Федерации)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почтовой связью.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ascii="Times New Roman" w:hAnsi="Times New Roman"/>
          <w:sz w:val="28"/>
        </w:rPr>
        <w:t xml:space="preserve">Документы, представленные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>, подлежат регистрации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Министерство не вправе требовать от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иных сведений и документов, кроме сведений и документов, предусмотренных частью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Министерство в течение 3 рабочих дней со дня получения документов, указанных в части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Порядка, запрашивает в отношении участника отбора сведения из Единого государственного реестра юридических лиц, а также проводит сверку информации по </w:t>
      </w:r>
      <w:hyperlink r:id="rId5">
        <w:r>
          <w:rPr>
            <w:rFonts w:ascii="Times New Roman" w:hAnsi="Times New Roman"/>
            <w:sz w:val="28"/>
          </w:rPr>
          <w:t xml:space="preserve">пункту </w:t>
        </w:r>
        <w:r>
          <w:rPr>
            <w:rFonts w:ascii="Times New Roman" w:hAnsi="Times New Roman"/>
            <w:sz w:val="28"/>
          </w:rPr>
          <w:t>5</w:t>
        </w:r>
        <w:r>
          <w:rPr>
            <w:rFonts w:ascii="Times New Roman" w:hAnsi="Times New Roman"/>
            <w:sz w:val="28"/>
          </w:rPr>
          <w:t xml:space="preserve"> части </w:t>
        </w:r>
      </w:hyperlink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вправе представить в Министерство выписку из Единого государственного реестра юридических лиц самостоятельно.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Министерство </w:t>
      </w:r>
      <w:r>
        <w:rPr>
          <w:rFonts w:ascii="Times New Roman" w:hAnsi="Times New Roman"/>
          <w:sz w:val="28"/>
        </w:rPr>
        <w:t xml:space="preserve">в течение 10 рабочих дней </w:t>
      </w:r>
      <w:r>
        <w:rPr>
          <w:rFonts w:ascii="Times New Roman" w:hAnsi="Times New Roman"/>
          <w:sz w:val="28"/>
        </w:rPr>
        <w:t xml:space="preserve">со дня </w:t>
      </w:r>
      <w:r>
        <w:rPr>
          <w:rFonts w:ascii="Times New Roman" w:hAnsi="Times New Roman"/>
          <w:sz w:val="28"/>
        </w:rPr>
        <w:t>поступления документов и информации, указанных в частях 5 и 8 настоящего Порядка,</w:t>
      </w:r>
      <w:r>
        <w:rPr>
          <w:rFonts w:ascii="Times New Roman" w:hAnsi="Times New Roman"/>
          <w:sz w:val="28"/>
        </w:rPr>
        <w:t xml:space="preserve"> рассматривает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, проверяет на полноту и достоверность содержащиеся в них сведения, проверяет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на соответствие требованиям, установлен</w:t>
      </w:r>
      <w:r>
        <w:rPr>
          <w:rFonts w:ascii="Times New Roman" w:hAnsi="Times New Roman"/>
          <w:sz w:val="28"/>
          <w:shd w:fill="auto" w:val="clear"/>
        </w:rPr>
        <w:t xml:space="preserve">ным </w:t>
      </w:r>
      <w:hyperlink r:id="rId6">
        <w:r>
          <w:rPr>
            <w:rFonts w:ascii="Times New Roman" w:hAnsi="Times New Roman"/>
            <w:sz w:val="28"/>
            <w:shd w:fill="auto" w:val="clear"/>
          </w:rPr>
          <w:t>част</w:t>
        </w:r>
        <w:r>
          <w:rPr>
            <w:rFonts w:ascii="Times New Roman" w:hAnsi="Times New Roman"/>
            <w:sz w:val="28"/>
            <w:shd w:fill="auto" w:val="clear"/>
          </w:rPr>
          <w:t>ью</w:t>
        </w:r>
        <w:r>
          <w:rPr>
            <w:rFonts w:ascii="Times New Roman" w:hAnsi="Times New Roman"/>
            <w:sz w:val="28"/>
            <w:shd w:fill="auto" w:val="clear"/>
          </w:rPr>
          <w:t xml:space="preserve"> </w:t>
        </w:r>
      </w:hyperlink>
      <w:r>
        <w:rPr>
          <w:rFonts w:ascii="Times New Roman" w:hAnsi="Times New Roman"/>
          <w:sz w:val="28"/>
          <w:shd w:fill="auto" w:val="clear"/>
        </w:rPr>
        <w:t>4</w:t>
      </w:r>
      <w:r>
        <w:rPr>
          <w:rFonts w:ascii="Times New Roman" w:hAnsi="Times New Roman"/>
          <w:sz w:val="28"/>
          <w:shd w:fill="auto" w:val="clear"/>
        </w:rPr>
        <w:t xml:space="preserve"> настоящего Порядка, и направляет </w:t>
      </w:r>
      <w:r>
        <w:rPr>
          <w:rFonts w:ascii="Times New Roman" w:hAnsi="Times New Roman"/>
          <w:sz w:val="28"/>
          <w:shd w:fill="auto" w:val="clear"/>
        </w:rPr>
        <w:t>Фонду</w:t>
      </w:r>
      <w:r>
        <w:rPr>
          <w:rFonts w:ascii="Times New Roman" w:hAnsi="Times New Roman"/>
          <w:sz w:val="28"/>
          <w:shd w:fill="auto" w:val="clear"/>
        </w:rPr>
        <w:t xml:space="preserve"> проект соглашения</w:t>
        <w:br/>
        <w:t>в 2 экземплярах для подписания в порядке, предусмотренном част</w:t>
      </w:r>
      <w:r>
        <w:rPr>
          <w:rFonts w:ascii="Times New Roman" w:hAnsi="Times New Roman"/>
          <w:sz w:val="28"/>
          <w:shd w:fill="auto" w:val="clear"/>
        </w:rPr>
        <w:t>ью 10 настоящего Порядка</w:t>
      </w:r>
      <w:r>
        <w:rPr>
          <w:rFonts w:ascii="Times New Roman" w:hAnsi="Times New Roman"/>
          <w:sz w:val="28"/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или отказывает в заключении соглашения по основаниям, указанным в части 14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10. Фонд </w:t>
      </w:r>
      <w:r>
        <w:rPr>
          <w:rFonts w:ascii="Times New Roman" w:hAnsi="Times New Roman"/>
          <w:sz w:val="28"/>
          <w:shd w:fill="auto" w:val="clear"/>
        </w:rPr>
        <w:t xml:space="preserve">в течение 5 рабочих дней со дня получения проекта </w:t>
      </w:r>
      <w:r>
        <w:rPr>
          <w:rFonts w:ascii="Times New Roman" w:hAnsi="Times New Roman"/>
          <w:sz w:val="28"/>
        </w:rPr>
        <w:t>соглашения подписывает его и возвращает в Министерство 2 экземпляра проекта соглашен</w:t>
      </w:r>
      <w:r>
        <w:rPr>
          <w:rFonts w:ascii="Times New Roman" w:hAnsi="Times New Roman"/>
          <w:color w:val="000000"/>
          <w:sz w:val="28"/>
        </w:rPr>
        <w:t>ия нарочно.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 В случае нарушения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 xml:space="preserve"> порядка подписания соглашения, установленного частью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настоящего Порядка, или в случае наличия недостоверных сведений в проекте соглашения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признается уклонившимся от заключения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 Министерство в течение 5 рабочих дней со дня получения</w:t>
        <w:br/>
        <w:t xml:space="preserve">2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>
        <w:rPr>
          <w:rFonts w:ascii="Times New Roman" w:hAnsi="Times New Roman"/>
          <w:sz w:val="28"/>
        </w:rPr>
        <w:t>Фонда или передается нарочно с отметкой о получении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В случае принятия решения об отказе в заключении соглашения Министерство в течение 5 рабочих дней со дня принятия такого решения направляет в адрес Фонда письменное уведомление о принятом решении с обоснованием причин отказа.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. Основаниями </w:t>
      </w:r>
      <w:r>
        <w:rPr>
          <w:rFonts w:ascii="Times New Roman" w:hAnsi="Times New Roman"/>
          <w:sz w:val="28"/>
        </w:rPr>
        <w:t>отказа в заключении соглашения</w:t>
      </w:r>
      <w:r>
        <w:rPr>
          <w:rFonts w:ascii="Times New Roman" w:hAnsi="Times New Roman"/>
          <w:sz w:val="28"/>
        </w:rPr>
        <w:t xml:space="preserve"> являются: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 xml:space="preserve">несоответствие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требованиям, установленным </w:t>
      </w:r>
      <w:hyperlink r:id="rId7">
        <w:r>
          <w:rPr>
            <w:rFonts w:ascii="Times New Roman" w:hAnsi="Times New Roman"/>
            <w:sz w:val="28"/>
          </w:rPr>
          <w:t>част</w:t>
        </w:r>
        <w:r>
          <w:rPr>
            <w:rFonts w:ascii="Times New Roman" w:hAnsi="Times New Roman"/>
            <w:sz w:val="28"/>
          </w:rPr>
          <w:t>ью</w:t>
        </w:r>
        <w:r>
          <w:rPr>
            <w:rFonts w:ascii="Times New Roman" w:hAnsi="Times New Roman"/>
            <w:sz w:val="28"/>
          </w:rPr>
          <w:t xml:space="preserve"> </w:t>
        </w:r>
      </w:hyperlink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настоящего Порядка;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 xml:space="preserve">несоответствие представленных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документов требованиям, установленным частью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 xml:space="preserve">непредставление или представление не в полном объеме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 xml:space="preserve"> документов, указанных в части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 xml:space="preserve">наличие в представленных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 xml:space="preserve"> документах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и порядок предоставления субсидии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  <w:tab/>
        <w:t xml:space="preserve">Субсидия предоставляется на основании соглашения, заключаемого </w:t>
      </w:r>
      <w:r>
        <w:rPr>
          <w:rFonts w:ascii="Times New Roman" w:hAnsi="Times New Roman"/>
          <w:sz w:val="28"/>
        </w:rPr>
        <w:t>с Фондом</w:t>
      </w:r>
      <w:r>
        <w:rPr>
          <w:rFonts w:ascii="Times New Roman" w:hAnsi="Times New Roman"/>
          <w:sz w:val="28"/>
        </w:rPr>
        <w:t xml:space="preserve"> на финансовый год.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  <w:tab/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1) согласие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, лиц, получающих средства на основании договоров, заключенных с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запрет приобретения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 xml:space="preserve">, а также иными юридическими лицами, получающими средства на основании договоров, заключенных с </w:t>
      </w:r>
      <w:r>
        <w:rPr>
          <w:rFonts w:ascii="Times New Roman" w:hAnsi="Times New Roman"/>
          <w:sz w:val="28"/>
        </w:rPr>
        <w:t xml:space="preserve">Фондом </w:t>
      </w:r>
      <w:r>
        <w:rPr>
          <w:rFonts w:ascii="Times New Roman" w:hAnsi="Times New Roman"/>
          <w:sz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 Обязательным условием предоставления субсидии, включаемым в соглашение, является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 Услови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предоставления субсидии </w:t>
      </w:r>
      <w:r>
        <w:rPr>
          <w:rFonts w:ascii="Times New Roman" w:hAnsi="Times New Roman"/>
          <w:sz w:val="28"/>
        </w:rPr>
        <w:t>Фонду</w:t>
      </w:r>
      <w:r>
        <w:rPr>
          <w:rFonts w:ascii="Times New Roman" w:hAnsi="Times New Roman"/>
          <w:sz w:val="28"/>
        </w:rPr>
        <w:t xml:space="preserve"> явля</w:t>
      </w:r>
      <w:r>
        <w:rPr>
          <w:rFonts w:ascii="Times New Roman" w:hAnsi="Times New Roman"/>
          <w:sz w:val="28"/>
        </w:rPr>
        <w:t xml:space="preserve">ется </w:t>
      </w:r>
      <w:r>
        <w:rPr>
          <w:rFonts w:ascii="Times New Roman" w:hAnsi="Times New Roman"/>
          <w:sz w:val="28"/>
        </w:rPr>
        <w:t xml:space="preserve">соответствие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на 1 число месяца, в котором он подал в Министерство заявку на предоставление субсидии, требованиям, установленным част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настоящего Порядка.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Для получения субсидии Фонд ежеквартально до 15 числа первого месяца квартала, в котором предоставляется субсидия, представляет в Министерство </w:t>
      </w:r>
      <w:r>
        <w:rPr>
          <w:rFonts w:ascii="Times New Roman" w:hAnsi="Times New Roman"/>
          <w:sz w:val="28"/>
          <w:szCs w:val="28"/>
        </w:rPr>
        <w:t xml:space="preserve">лично либо посредством направления 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8">
        <w:r>
          <w:rPr>
            <w:rFonts w:ascii="Times New Roman" w:hAnsi="Times New Roman"/>
            <w:sz w:val="28"/>
            <w:szCs w:val="28"/>
          </w:rPr>
          <w:t>tek1@kamgov.ru</w:t>
        </w:r>
      </w:hyperlink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образа документа (электронная копия документа, изготовленного на бумажном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носителе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переведенная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сканирования)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(документ,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бумажном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носителе,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почтовой связью заявку на предоставление субсидии</w:t>
      </w:r>
      <w:r>
        <w:rPr>
          <w:rFonts w:ascii="Times New Roman" w:hAnsi="Times New Roman"/>
          <w:sz w:val="28"/>
          <w:szCs w:val="28"/>
        </w:rPr>
        <w:t xml:space="preserve"> по форме, установленной Министерством, </w:t>
      </w:r>
      <w:r>
        <w:rPr>
          <w:rFonts w:ascii="Times New Roman" w:hAnsi="Times New Roman"/>
          <w:sz w:val="28"/>
          <w:szCs w:val="28"/>
        </w:rPr>
        <w:t xml:space="preserve">с приложением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мероприятий о выполнении работ, указанны</w:t>
      </w:r>
      <w:r>
        <w:rPr>
          <w:rFonts w:ascii="Times New Roman" w:hAnsi="Times New Roman"/>
          <w:color w:val="000000"/>
          <w:sz w:val="28"/>
          <w:szCs w:val="28"/>
        </w:rPr>
        <w:t xml:space="preserve">х в </w:t>
      </w:r>
      <w:hyperlink r:id="rId9" w:tgtFrame="1. Настоящий Порядок регламентирует предоставление из краевого бюджета субсидии некоммерческой организации \&quot;Фонд капитального ремонта многоквартирных домов Камчатского края\">
        <w:r>
          <w:rPr>
            <w:rFonts w:ascii="Times New Roman" w:hAnsi="Times New Roman"/>
            <w:color w:val="000000"/>
            <w:sz w:val="28"/>
            <w:szCs w:val="28"/>
          </w:rPr>
          <w:t>части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</w:t>
      </w:r>
      <w:r>
        <w:rPr>
          <w:rFonts w:ascii="Times New Roman" w:hAnsi="Times New Roman"/>
          <w:sz w:val="28"/>
          <w:szCs w:val="28"/>
        </w:rPr>
        <w:t>о Порядка, на соответствующий квартал текущего финансового года, утвержденн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руководителем Фонда, содержащ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обоснования включения в них мероприятий и потребности средств на их реализацию.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 Документы, указанные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Par98" w:tgtFrame="12. Для получения субсидии Фонд ежеквартально до 15 числа первого месяца квартала, в котором предоставляется субсидия, представляет в Министерство следующие документы:">
        <w:r>
          <w:rPr>
            <w:rFonts w:ascii="Times New Roman" w:hAnsi="Times New Roman"/>
            <w:color w:val="000000"/>
            <w:sz w:val="28"/>
            <w:szCs w:val="28"/>
          </w:rPr>
          <w:t xml:space="preserve">части </w:t>
        </w:r>
      </w:hyperlink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sz w:val="28"/>
          <w:szCs w:val="28"/>
        </w:rPr>
        <w:t>щего Порядка, подлежат обязательной регистрации в день их поступления в Министерство.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 Министерство в течение 5 рабочих дней со дня получения документов и информации, указанных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ar98" w:tgtFrame="12. Для получения субсидии Фонд ежеквартально до 15 числа первого месяца квартала, в котором предоставляется субсидия, представляет в Министерство следующие документы:">
        <w:r>
          <w:rPr>
            <w:rFonts w:ascii="Times New Roman" w:hAnsi="Times New Roman"/>
            <w:color w:val="000000"/>
            <w:sz w:val="28"/>
            <w:szCs w:val="28"/>
          </w:rPr>
          <w:t xml:space="preserve">части </w:t>
        </w:r>
      </w:hyperlink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Порядка, издает приказ о перечислении Фонду субсидии.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 Размер субсидии определяется по формуле: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= SUM Di, где:</w:t>
      </w:r>
    </w:p>
    <w:p>
      <w:pPr>
        <w:pStyle w:val="ConsPlusNormal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S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размер субсидии, предоставляемой Фонду в текущем финансовом году, на цели, указанны</w:t>
      </w:r>
      <w:r>
        <w:rPr>
          <w:rFonts w:ascii="Times New Roman" w:hAnsi="Times New Roman"/>
          <w:color w:val="000000"/>
          <w:sz w:val="28"/>
          <w:szCs w:val="28"/>
        </w:rPr>
        <w:t xml:space="preserve">е в </w:t>
      </w:r>
      <w:hyperlink r:id="rId10" w:tgtFrame="1. Настоящий Порядок регламентирует предоставление из краевого бюджета субсидии некоммерческой организации \&quot;Фонд капитального ремонта многоквартирных домов Камчатского края\">
        <w:r>
          <w:rPr>
            <w:rFonts w:ascii="Times New Roman" w:hAnsi="Times New Roman"/>
            <w:color w:val="000000"/>
            <w:sz w:val="28"/>
            <w:szCs w:val="28"/>
          </w:rPr>
          <w:t>части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sz w:val="28"/>
          <w:szCs w:val="28"/>
        </w:rPr>
        <w:t>щего Порядка;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Di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прогнозируемая Министерством оценка затрат Фонда на </w:t>
      </w:r>
      <w:r>
        <w:rPr>
          <w:rFonts w:ascii="Times New Roman" w:hAnsi="Times New Roman"/>
          <w:sz w:val="28"/>
          <w:szCs w:val="28"/>
        </w:rPr>
        <w:t xml:space="preserve">цели, указанные в части 1 настоящего Порядка, </w:t>
      </w:r>
      <w:r>
        <w:rPr>
          <w:rFonts w:ascii="Times New Roman" w:hAnsi="Times New Roman"/>
          <w:sz w:val="28"/>
          <w:szCs w:val="28"/>
        </w:rPr>
        <w:t xml:space="preserve">в соответствующем квартале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>
        <w:rPr>
          <w:rFonts w:ascii="Times New Roman" w:hAnsi="Times New Roman"/>
          <w:sz w:val="28"/>
          <w:szCs w:val="28"/>
        </w:rPr>
        <w:t>и не превышающая 1/4 суммы лимитов бюджетных обязательств на предоставление субсидии, доведенных Министерству на текущий финансовый год на цели, указанны</w:t>
      </w:r>
      <w:r>
        <w:rPr>
          <w:rFonts w:ascii="Times New Roman" w:hAnsi="Times New Roman"/>
          <w:color w:val="000000"/>
          <w:sz w:val="28"/>
          <w:szCs w:val="28"/>
        </w:rPr>
        <w:t xml:space="preserve">е в </w:t>
      </w:r>
      <w:hyperlink r:id="rId11" w:tgtFrame="1. Настоящий Порядок регламентирует предоставление из краевого бюджета субсидии некоммерческой организации \&quot;Фонд капитального ремонта многоквартирных домов Камчатского края\">
        <w:r>
          <w:rPr>
            <w:rFonts w:ascii="Times New Roman" w:hAnsi="Times New Roman"/>
            <w:color w:val="000000"/>
            <w:sz w:val="28"/>
            <w:szCs w:val="28"/>
          </w:rPr>
          <w:t>части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 Министерство перечисляет средства субсидии на расчетный счет Фонда, открытый в кредитной организации, реквизиты которого указаны в соглашении, в течение 10 рабочих дней со дня издания приказа о представлении субсидии.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 Субсидия носит целевой характер и не может быть израсходована на цели, не предусмотренные настоящим Порядком.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 Результатами, в целях достижения которых предоставляется субсидия, по состоянию на 31 декабря текущего финансового года являются: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увеличение доли общей площади многоквартирных домов Камчатского края, в которых проведен капитальный ремонт общего имущества, от общей площади многоквартирных домов в Камчатском крае, требующих капитального ремонта;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увеличение количества граждан, улучшивших жилищные условия в текущем году в результате капитального ремонта многоквартирных домов Камчатского края, в соответствии с Региональной программой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74-П.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>Значения результатов устанавливаются в соглашении.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 Фонд обязан направлять средства субсидии на расходы, источником финансового обеспечения которых является субсидия, указанные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12" w:tgtFrame="1. Настоящий Порядок регламентирует предоставление из краевого бюджета субсидии некоммерческой организации \&quot;Фонд капитального ремонта многоквартирных домов Камчатского края\">
        <w:r>
          <w:rPr>
            <w:rFonts w:ascii="Times New Roman" w:hAnsi="Times New Roman"/>
            <w:color w:val="000000"/>
            <w:sz w:val="28"/>
            <w:szCs w:val="28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29. </w:t>
      </w:r>
      <w:r>
        <w:rPr>
          <w:sz w:val="28"/>
          <w:szCs w:val="28"/>
        </w:rPr>
        <w:t>Остатки неиспользованной в отчетном финансовом году субсидии (остатки субсидии) могут использоваться Фондом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. В случае отсутствия указанного в части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настоящего Порядка решения остатки субсидии (за исключением субсидии, предоставленной в пределах суммы, необходимой для оплаты денежных обязательств получателей субсидии, источником финансового обеспечения которых является указанная субсидия), неиспользованных в отчетном финансовом году, подлежат возврату в краевой бюджет на лицевой счет Министерства не позднее 15 февраля очередного финансового года.</w:t>
      </w:r>
    </w:p>
    <w:p>
      <w:pPr>
        <w:pStyle w:val="ConsPlusNormal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31. 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части 1 настоящего Порядка, субсидии предоставляются в очередном финансовом году получателю субсидии, соответствующему требованиям, установленным настоящим Порядком, без повторного прохождения отбора. Соглашение заключается на обеспеченный лимитами бюджетных обязательств период (на соответствующий финансовый год и плановый период).</w:t>
      </w:r>
    </w:p>
    <w:p>
      <w:pPr>
        <w:pStyle w:val="ConsPlusNormal"/>
        <w:spacing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Требования к отчетности </w:t>
      </w:r>
      <w:r>
        <w:rPr>
          <w:rFonts w:ascii="Times New Roman" w:hAnsi="Times New Roman"/>
          <w:sz w:val="28"/>
        </w:rPr>
        <w:t>Фонда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представляет в Министерство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 соглашением: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достижении результатов предоставления субсидии – в срок</w:t>
        <w:br/>
        <w:t>не позднее 31 января года, следующего за годом предоставления субсидии;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отчет об осуществлении расходов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>, источником финансового обеспечения которых является субсидия – ежеквартально, в срок не позднее последнего рабочего дня месяца, следующего за отчетным кварталом.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Осуществление контроля (мониторинга) за соблюдением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условий и порядка предоставления субсидии и ответственность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их нарушение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. Министерство осуществляет проверки соблюдения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>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. В случае выявления нарушений, в том числе по фактам проверок, указанных в части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настоящего Порядка,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обязан возвратить полученные средства субсидии в краевой бюджет на лицевой счет Министерства в следующем порядке и сроки: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дней со дня получения требования Министерства. </w:t>
      </w:r>
    </w:p>
    <w:p>
      <w:pPr>
        <w:pStyle w:val="Normal"/>
        <w:spacing w:lineRule="auto" w:line="240" w:before="0" w:after="0"/>
        <w:ind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. В случае если </w:t>
      </w:r>
      <w:r>
        <w:rPr>
          <w:rFonts w:ascii="Times New Roman" w:hAnsi="Times New Roman"/>
          <w:sz w:val="28"/>
        </w:rPr>
        <w:t xml:space="preserve">Фондом </w:t>
      </w:r>
      <w:r>
        <w:rPr>
          <w:rFonts w:ascii="Times New Roman" w:hAnsi="Times New Roman"/>
          <w:sz w:val="28"/>
        </w:rPr>
        <w:t xml:space="preserve">не достигнуто установленное значение результата предоставления субсидии, предусмотренное Соглашением, </w:t>
      </w:r>
      <w:r>
        <w:rPr>
          <w:rFonts w:ascii="Times New Roman" w:hAnsi="Times New Roman"/>
          <w:sz w:val="28"/>
        </w:rPr>
        <w:t xml:space="preserve">Фонд </w:t>
      </w:r>
      <w:r>
        <w:rPr>
          <w:rFonts w:ascii="Times New Roman" w:hAnsi="Times New Roman"/>
          <w:sz w:val="28"/>
        </w:rPr>
        <w:t>осуществляет возврат субсидии в течение 20 рабочих дней со дня направления требования в соответствии с частью</w:t>
      </w:r>
      <w:r>
        <w:rPr>
          <w:rFonts w:ascii="Times New Roman" w:hAnsi="Times New Roman"/>
          <w:sz w:val="28"/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40</w:t>
      </w:r>
      <w:r>
        <w:rPr>
          <w:rFonts w:ascii="Times New Roman" w:hAnsi="Times New Roman"/>
          <w:sz w:val="28"/>
          <w:shd w:fill="auto" w:val="clear"/>
        </w:rPr>
        <w:t xml:space="preserve"> настоящего Пор</w:t>
      </w:r>
      <w:r>
        <w:rPr>
          <w:rFonts w:ascii="Times New Roman" w:hAnsi="Times New Roman"/>
          <w:sz w:val="28"/>
        </w:rPr>
        <w:t>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. Получатель субсидии обязан возвратить средства субсидии в следующих размерах: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условий и порядка предоставления субсидии – </w:t>
        <w:br/>
        <w:t>в полном объеме;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недостижения значения результата предоставления субсидии – в размере, рассчитанном по формуле: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= C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Ʃ C</w:t>
      </w:r>
      <w:r>
        <w:rPr>
          <w:rFonts w:ascii="Times New Roman" w:hAnsi="Times New Roman"/>
          <w:sz w:val="28"/>
          <w:vertAlign w:val="subscript"/>
        </w:rPr>
        <w:t>f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, где: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размер субсидии, подлежащий возврату в краевой бюджет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размер субсидии, предоставленный </w:t>
      </w:r>
      <w:r>
        <w:rPr>
          <w:rFonts w:ascii="Times New Roman" w:hAnsi="Times New Roman"/>
          <w:sz w:val="28"/>
        </w:rPr>
        <w:t>Фонду</w:t>
      </w:r>
      <w:r>
        <w:rPr>
          <w:rFonts w:ascii="Times New Roman" w:hAnsi="Times New Roman"/>
          <w:sz w:val="28"/>
        </w:rPr>
        <w:t xml:space="preserve"> в отчетном году;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f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размер субсидии, предоставленной в отчетном году </w:t>
      </w:r>
      <w:r>
        <w:rPr>
          <w:rFonts w:ascii="Times New Roman" w:hAnsi="Times New Roman"/>
          <w:sz w:val="28"/>
        </w:rPr>
        <w:t>Фонду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цели, указанные в части 1 настоящего Порядка</w:t>
      </w:r>
      <w:r>
        <w:rPr>
          <w:rFonts w:ascii="Times New Roman" w:hAnsi="Times New Roman"/>
          <w:sz w:val="28"/>
        </w:rPr>
        <w:t xml:space="preserve"> c учетом фактически достигнутого результата, рассчитанный по формуле: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f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B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 xml:space="preserve">×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Yij</m:t>
            </m:r>
          </m:num>
          <m:den>
            <m:r>
              <w:rPr>
                <w:rFonts w:ascii="Cambria Math" w:hAnsi="Cambria Math"/>
              </w:rPr>
              <m:t xml:space="preserve">Xij</m:t>
            </m:r>
          </m:den>
        </m:f>
      </m:oMath>
      <w:r>
        <w:rPr>
          <w:rFonts w:ascii="Times New Roman" w:hAnsi="Times New Roman"/>
          <w:sz w:val="28"/>
        </w:rPr>
        <w:t>, где: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 – размер субсидии, предоставленной </w:t>
      </w:r>
      <w:r>
        <w:rPr>
          <w:rFonts w:ascii="Times New Roman" w:hAnsi="Times New Roman"/>
          <w:sz w:val="28"/>
        </w:rPr>
        <w:t>Фонду на цели, указанные в части 1 настоящего Порядка</w:t>
      </w:r>
      <w:r>
        <w:rPr>
          <w:rFonts w:ascii="Times New Roman" w:hAnsi="Times New Roman"/>
          <w:sz w:val="28"/>
        </w:rPr>
        <w:t xml:space="preserve">; 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Y – достигнутое </w:t>
      </w:r>
      <w:r>
        <w:rPr>
          <w:rFonts w:ascii="Times New Roman" w:hAnsi="Times New Roman"/>
          <w:sz w:val="28"/>
        </w:rPr>
        <w:t xml:space="preserve">Фондом </w:t>
      </w:r>
      <w:r>
        <w:rPr>
          <w:rFonts w:ascii="Times New Roman" w:hAnsi="Times New Roman"/>
          <w:sz w:val="28"/>
        </w:rPr>
        <w:t>значение результата предоставления субсидии;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значение результата предоставления субсидии, установленное </w:t>
      </w:r>
      <w:r>
        <w:rPr>
          <w:rFonts w:ascii="Times New Roman" w:hAnsi="Times New Roman"/>
          <w:sz w:val="28"/>
        </w:rPr>
        <w:t>Фонду</w:t>
      </w:r>
      <w:r>
        <w:rPr>
          <w:rFonts w:ascii="Times New Roman" w:hAnsi="Times New Roman"/>
          <w:sz w:val="28"/>
        </w:rPr>
        <w:t xml:space="preserve"> в соглашении.</w:t>
      </w:r>
    </w:p>
    <w:p>
      <w:pPr>
        <w:pStyle w:val="Normal"/>
        <w:widowControl/>
        <w:tabs>
          <w:tab w:val="clear" w:pos="708"/>
          <w:tab w:val="left" w:pos="56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. В случае выявления нарушения, в том числе по фактам проверок, проведенных Министерством и органами государственного финансового контроля, в соответствии с частью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настоящего Порядка, лица, получившие средства на основании договоров, заключенных с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 xml:space="preserve">, обязаны возвратить в сроки, не превышающие сроки, указанные в части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 xml:space="preserve"> в целях последующего возврата указанных средств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 xml:space="preserve"> в краевой бюджет в течение 10 рабочих дней со дня поступления средств на счет </w:t>
      </w:r>
      <w:r>
        <w:rPr>
          <w:rFonts w:ascii="Times New Roman" w:hAnsi="Times New Roman"/>
          <w:sz w:val="28"/>
        </w:rPr>
        <w:t>Фонда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right="113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невозврата лицами, указанными в абзаце первом настоящей части, средств, полученных за счет средств субсидии, на счет </w:t>
      </w:r>
      <w:r>
        <w:rPr>
          <w:rFonts w:ascii="Times New Roman" w:hAnsi="Times New Roman"/>
          <w:sz w:val="28"/>
        </w:rPr>
        <w:t xml:space="preserve">Фонда </w:t>
      </w:r>
      <w:r>
        <w:rPr>
          <w:rFonts w:ascii="Times New Roman" w:hAnsi="Times New Roman"/>
          <w:sz w:val="28"/>
        </w:rPr>
        <w:t xml:space="preserve">в указанные сроки,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 в срок не позднее 20 рабочих дней со дня, когда </w:t>
      </w:r>
      <w:r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z w:val="28"/>
        </w:rPr>
        <w:t xml:space="preserve"> стало известно о неисполнении лицами, получившими средства на основании договоров, заключенных с </w:t>
      </w:r>
      <w:r>
        <w:rPr>
          <w:rFonts w:ascii="Times New Roman" w:hAnsi="Times New Roman"/>
          <w:sz w:val="28"/>
        </w:rPr>
        <w:t>Фондом</w:t>
      </w:r>
      <w:r>
        <w:rPr>
          <w:rFonts w:ascii="Times New Roman" w:hAnsi="Times New Roman"/>
          <w:sz w:val="28"/>
        </w:rPr>
        <w:t>, обязанности по возврату средств субсидии.</w:t>
      </w:r>
    </w:p>
    <w:p>
      <w:pPr>
        <w:pStyle w:val="Normal"/>
        <w:spacing w:lineRule="auto" w:line="240" w:before="0" w:after="0"/>
        <w:ind w:right="113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. Письменное требование о возврате субсидии в краевой бюджет направляется Министерством </w:t>
      </w:r>
      <w:r>
        <w:rPr>
          <w:rFonts w:ascii="Times New Roman" w:hAnsi="Times New Roman"/>
          <w:sz w:val="28"/>
        </w:rPr>
        <w:t>Фонду</w:t>
      </w:r>
      <w:r>
        <w:rPr>
          <w:rFonts w:ascii="Times New Roman" w:hAnsi="Times New Roman"/>
          <w:sz w:val="28"/>
        </w:rPr>
        <w:t xml:space="preserve"> в течение 20 рабочих дней со дня выявления нарушений, указанных в</w:t>
      </w:r>
      <w:r>
        <w:rPr>
          <w:rFonts w:ascii="Times New Roman" w:hAnsi="Times New Roman"/>
          <w:sz w:val="28"/>
          <w:shd w:fill="auto" w:val="clear"/>
        </w:rPr>
        <w:t xml:space="preserve"> частях </w:t>
      </w:r>
      <w:r>
        <w:rPr>
          <w:rFonts w:ascii="Times New Roman" w:hAnsi="Times New Roman"/>
          <w:sz w:val="28"/>
          <w:shd w:fill="auto" w:val="clear"/>
        </w:rPr>
        <w:t>37</w:t>
      </w:r>
      <w:r>
        <w:rPr>
          <w:rFonts w:ascii="Times New Roman" w:hAnsi="Times New Roman"/>
          <w:sz w:val="28"/>
          <w:shd w:fill="auto" w:val="clear"/>
        </w:rPr>
        <w:t xml:space="preserve"> и </w:t>
      </w:r>
      <w:r>
        <w:rPr>
          <w:rFonts w:ascii="Times New Roman" w:hAnsi="Times New Roman"/>
          <w:sz w:val="28"/>
          <w:shd w:fill="auto" w:val="clear"/>
        </w:rPr>
        <w:t>39</w:t>
      </w:r>
      <w:r>
        <w:rPr>
          <w:rFonts w:ascii="Times New Roman" w:hAnsi="Times New Roman"/>
          <w:sz w:val="28"/>
          <w:shd w:fill="auto" w:val="clear"/>
        </w:rPr>
        <w:t xml:space="preserve"> насто</w:t>
      </w:r>
      <w:r>
        <w:rPr>
          <w:rFonts w:ascii="Times New Roman" w:hAnsi="Times New Roman"/>
          <w:sz w:val="28"/>
        </w:rPr>
        <w:t>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>
      <w:pPr>
        <w:pStyle w:val="Normal"/>
        <w:spacing w:lineRule="auto" w:line="240" w:before="0" w:after="0"/>
        <w:ind w:right="113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. При невозврате средств субсидии в сроки, установленные частями 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hAnsi="Times New Roman"/>
          <w:sz w:val="28"/>
          <w:szCs w:val="28"/>
        </w:rPr>
        <w:t xml:space="preserve"> обязанности возвратить средства субсидии в краевой бюджет.».</w:t>
      </w:r>
    </w:p>
    <w:sectPr>
      <w:headerReference w:type="default" r:id="rId13"/>
      <w:headerReference w:type="first" r:id="rId14"/>
      <w:footerReference w:type="first" r:id="rId15"/>
      <w:type w:val="nextPage"/>
      <w:pgSz w:w="11906" w:h="16838"/>
      <w:pgMar w:left="1418" w:right="851" w:gutter="0" w:header="0" w:top="1134" w:footer="0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&lt;анонимный&gt;" w:date="2023-07-24T19:24:30Z" w:initials="">
    <w:p>
      <w:r>
        <w:rPr>
          <w:rFonts w:eastAsia="Tahoma" w:cs="Lohit Devanaga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0"/>
          <w:szCs w:val="20"/>
          <w:u w:val="none"/>
          <w:vertAlign w:val="baseline"/>
          <w:em w:val="none"/>
          <w:lang w:bidi="hi-IN" w:eastAsia="zh-CN" w:val="ru-RU"/>
        </w:rPr>
        <w:t>Проверить название этого документа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64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column">
                <wp:posOffset>2903855</wp:posOffset>
              </wp:positionH>
              <wp:positionV relativeFrom="paragraph">
                <wp:posOffset>277495</wp:posOffset>
              </wp:positionV>
              <wp:extent cx="245745" cy="20320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spacing w:before="0" w:after="1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28.65pt;margin-top:21.85pt;width:19.3pt;height:15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spacing w:before="0" w:after="1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t>10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64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color w:val="000000"/>
      <w:sz w:val="28"/>
    </w:rPr>
  </w:style>
  <w:style w:type="character" w:styleId="31" w:customStyle="1">
    <w:name w:val="Заголовок 3 Знак"/>
    <w:link w:val="33"/>
    <w:qFormat/>
    <w:rPr>
      <w:rFonts w:ascii="XO Thames" w:hAnsi="XO Thames"/>
      <w:b/>
      <w:sz w:val="26"/>
    </w:rPr>
  </w:style>
  <w:style w:type="character" w:styleId="Style9" w:customStyle="1">
    <w:name w:val="Верхний колонтитул Знак"/>
    <w:basedOn w:val="16"/>
    <w:link w:val="Style25"/>
    <w:qFormat/>
    <w:rPr/>
  </w:style>
  <w:style w:type="character" w:styleId="41" w:customStyle="1">
    <w:name w:val="Заголовок 4 Знак"/>
    <w:link w:val="43"/>
    <w:qFormat/>
    <w:rPr>
      <w:rFonts w:ascii="XO Thames" w:hAnsi="XO Thames"/>
      <w:b/>
      <w:sz w:val="24"/>
    </w:rPr>
  </w:style>
  <w:style w:type="character" w:styleId="Contents4" w:customStyle="1">
    <w:name w:val="Contents 4"/>
    <w:qFormat/>
    <w:rPr>
      <w:rFonts w:ascii="XO Thames" w:hAnsi="XO Thames"/>
      <w:color w:val="000000"/>
      <w:sz w:val="28"/>
    </w:rPr>
  </w:style>
  <w:style w:type="character" w:styleId="Style10" w:customStyle="1">
    <w:name w:val="Заголовок Знак"/>
    <w:qFormat/>
    <w:rPr>
      <w:rFonts w:ascii="Open Sans" w:hAnsi="Open Sans"/>
      <w:sz w:val="28"/>
    </w:rPr>
  </w:style>
  <w:style w:type="character" w:styleId="Contents6" w:customStyle="1">
    <w:name w:val="Contents 6"/>
    <w:qFormat/>
    <w:rPr>
      <w:rFonts w:ascii="XO Thames" w:hAnsi="XO Thames"/>
      <w:color w:val="000000"/>
      <w:sz w:val="28"/>
    </w:rPr>
  </w:style>
  <w:style w:type="character" w:styleId="11" w:customStyle="1">
    <w:name w:val="Основной шрифт абзаца1"/>
    <w:link w:val="112"/>
    <w:qFormat/>
    <w:rPr>
      <w:rFonts w:ascii="Calibri" w:hAnsi="Calibri" w:asciiTheme="minorHAnsi" w:hAnsiTheme="minorHAnsi"/>
      <w:color w:val="000000"/>
      <w:sz w:val="22"/>
    </w:rPr>
  </w:style>
  <w:style w:type="character" w:styleId="Contents7" w:customStyle="1">
    <w:name w:val="Contents 7"/>
    <w:qFormat/>
    <w:rPr>
      <w:rFonts w:ascii="XO Thames" w:hAnsi="XO Thames"/>
      <w:color w:val="000000"/>
      <w:sz w:val="28"/>
    </w:rPr>
  </w:style>
  <w:style w:type="character" w:styleId="8" w:customStyle="1">
    <w:name w:val="Оглавление 8 Знак"/>
    <w:link w:val="81"/>
    <w:qFormat/>
    <w:rPr>
      <w:rFonts w:ascii="XO Thames" w:hAnsi="XO Thames"/>
      <w:sz w:val="28"/>
    </w:rPr>
  </w:style>
  <w:style w:type="character" w:styleId="Style11" w:customStyle="1">
    <w:name w:val="Название Знак"/>
    <w:link w:val="Style26"/>
    <w:qFormat/>
    <w:rPr>
      <w:rFonts w:ascii="XO Thames" w:hAnsi="XO Thames"/>
      <w:b/>
      <w:caps/>
      <w:sz w:val="40"/>
    </w:rPr>
  </w:style>
  <w:style w:type="character" w:styleId="6" w:customStyle="1">
    <w:name w:val="Оглавление 6 Знак"/>
    <w:link w:val="62"/>
    <w:qFormat/>
    <w:rPr>
      <w:rFonts w:ascii="XO Thames" w:hAnsi="XO Thames"/>
      <w:sz w:val="28"/>
    </w:rPr>
  </w:style>
  <w:style w:type="character" w:styleId="12" w:customStyle="1">
    <w:name w:val="Гиперссылка1"/>
    <w:basedOn w:val="11"/>
    <w:link w:val="113"/>
    <w:qFormat/>
    <w:rPr>
      <w:rFonts w:ascii="Calibri" w:hAnsi="Calibri" w:asciiTheme="minorHAnsi" w:hAnsiTheme="minorHAnsi"/>
      <w:color w:val="0563C1" w:themeColor="hyperlink"/>
      <w:sz w:val="22"/>
      <w:u w:val="single"/>
    </w:rPr>
  </w:style>
  <w:style w:type="character" w:styleId="Style12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9" w:customStyle="1">
    <w:name w:val="Оглавление 9 Знак"/>
    <w:link w:val="91"/>
    <w:qFormat/>
    <w:rPr>
      <w:rFonts w:ascii="XO Thames" w:hAnsi="XO Thames"/>
      <w:sz w:val="28"/>
    </w:rPr>
  </w:style>
  <w:style w:type="character" w:styleId="311" w:customStyle="1">
    <w:name w:val="Заголовок 31"/>
    <w:qFormat/>
    <w:rPr>
      <w:rFonts w:ascii="XO Thames" w:hAnsi="XO Thames"/>
      <w:b/>
      <w:color w:val="000000"/>
      <w:sz w:val="26"/>
    </w:rPr>
  </w:style>
  <w:style w:type="character" w:styleId="51" w:customStyle="1">
    <w:name w:val="Заголовок 5 Знак"/>
    <w:link w:val="53"/>
    <w:qFormat/>
    <w:rPr>
      <w:rFonts w:ascii="XO Thames" w:hAnsi="XO Thames"/>
      <w:b/>
      <w:sz w:val="22"/>
    </w:rPr>
  </w:style>
  <w:style w:type="character" w:styleId="Textbody" w:customStyle="1">
    <w:name w:val="Text body"/>
    <w:qFormat/>
    <w:rPr/>
  </w:style>
  <w:style w:type="character" w:styleId="13" w:customStyle="1">
    <w:name w:val="Оглавление 1 Знак"/>
    <w:link w:val="114"/>
    <w:qFormat/>
    <w:rPr>
      <w:rFonts w:ascii="XO Thames" w:hAnsi="XO Thames"/>
      <w:b/>
      <w:sz w:val="28"/>
    </w:rPr>
  </w:style>
  <w:style w:type="character" w:styleId="32" w:customStyle="1">
    <w:name w:val="Оглавление 3 Знак"/>
    <w:link w:val="34"/>
    <w:qFormat/>
    <w:rPr>
      <w:rFonts w:ascii="XO Thames" w:hAnsi="XO Thames"/>
      <w:sz w:val="28"/>
    </w:rPr>
  </w:style>
  <w:style w:type="character" w:styleId="14" w:customStyle="1">
    <w:name w:val="Название объекта1"/>
    <w:qFormat/>
    <w:rPr>
      <w:i/>
      <w:sz w:val="24"/>
    </w:rPr>
  </w:style>
  <w:style w:type="character" w:styleId="Contents3" w:customStyle="1">
    <w:name w:val="Contents 3"/>
    <w:qFormat/>
    <w:rPr>
      <w:rFonts w:ascii="XO Thames" w:hAnsi="XO Thames"/>
      <w:color w:val="000000"/>
      <w:sz w:val="28"/>
    </w:rPr>
  </w:style>
  <w:style w:type="character" w:styleId="Style13" w:customStyle="1">
    <w:name w:val="Указатель Знак"/>
    <w:link w:val="Indexheading"/>
    <w:qFormat/>
    <w:rPr/>
  </w:style>
  <w:style w:type="character" w:styleId="52" w:customStyle="1">
    <w:name w:val="Оглавление 5 Знак"/>
    <w:link w:val="54"/>
    <w:qFormat/>
    <w:rPr>
      <w:rFonts w:ascii="XO Thames" w:hAnsi="XO Thames"/>
      <w:sz w:val="28"/>
    </w:rPr>
  </w:style>
  <w:style w:type="character" w:styleId="Style14" w:customStyle="1">
    <w:name w:val="Текст Знак"/>
    <w:link w:val="PlainText"/>
    <w:qFormat/>
    <w:rPr>
      <w:rFonts w:ascii="Calibri" w:hAnsi="Calibri"/>
    </w:rPr>
  </w:style>
  <w:style w:type="character" w:styleId="15" w:customStyle="1">
    <w:name w:val="Заголовок 1 Знак"/>
    <w:link w:val="115"/>
    <w:qFormat/>
    <w:rPr>
      <w:rFonts w:ascii="XO Thames" w:hAnsi="XO Thames"/>
      <w:b/>
      <w:sz w:val="32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111" w:customStyle="1">
    <w:name w:val="Заголовок 11"/>
    <w:qFormat/>
    <w:rPr>
      <w:rFonts w:ascii="XO Thames" w:hAnsi="XO Thames"/>
      <w:b/>
      <w:color w:val="000000"/>
      <w:sz w:val="32"/>
    </w:rPr>
  </w:style>
  <w:style w:type="character" w:styleId="Style15">
    <w:name w:val="Hyperlink"/>
    <w:basedOn w:val="DefaultParagraphFont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color w:val="000000"/>
      <w:sz w:val="22"/>
    </w:rPr>
  </w:style>
  <w:style w:type="character" w:styleId="Style16" w:customStyle="1">
    <w:name w:val="Подзаголовок Знак"/>
    <w:link w:val="Style27"/>
    <w:qFormat/>
    <w:rPr>
      <w:rFonts w:ascii="XO Thames" w:hAnsi="XO Thames"/>
      <w:i/>
      <w:sz w:val="24"/>
    </w:rPr>
  </w:style>
  <w:style w:type="character" w:styleId="Contents1" w:customStyle="1">
    <w:name w:val="Contents 1"/>
    <w:qFormat/>
    <w:rPr>
      <w:rFonts w:ascii="XO Thames" w:hAnsi="XO Thames"/>
      <w:b/>
      <w:color w:val="000000"/>
      <w:sz w:val="28"/>
    </w:rPr>
  </w:style>
  <w:style w:type="character" w:styleId="16" w:customStyle="1">
    <w:name w:val="Обычный1"/>
    <w:link w:val="117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color w:val="000000"/>
      <w:sz w:val="28"/>
    </w:rPr>
  </w:style>
  <w:style w:type="character" w:styleId="Style17" w:customStyle="1">
    <w:name w:val="Нижний колонтитул Знак"/>
    <w:basedOn w:val="16"/>
    <w:link w:val="Style29"/>
    <w:qFormat/>
    <w:rPr>
      <w:rFonts w:ascii="Times New Roman" w:hAnsi="Times New Roman"/>
      <w:sz w:val="28"/>
    </w:rPr>
  </w:style>
  <w:style w:type="character" w:styleId="Contents8" w:customStyle="1">
    <w:name w:val="Contents 8"/>
    <w:qFormat/>
    <w:rPr>
      <w:rFonts w:ascii="XO Thames" w:hAnsi="XO Thames"/>
      <w:color w:val="000000"/>
      <w:sz w:val="28"/>
    </w:rPr>
  </w:style>
  <w:style w:type="character" w:styleId="17" w:customStyle="1">
    <w:name w:val="Список1"/>
    <w:basedOn w:val="Textbody"/>
    <w:qFormat/>
    <w:rPr/>
  </w:style>
  <w:style w:type="character" w:styleId="Contents5" w:customStyle="1">
    <w:name w:val="Contents 5"/>
    <w:qFormat/>
    <w:rPr>
      <w:rFonts w:ascii="XO Thames" w:hAnsi="XO Thames"/>
      <w:color w:val="000000"/>
      <w:sz w:val="28"/>
    </w:rPr>
  </w:style>
  <w:style w:type="character" w:styleId="42" w:customStyle="1">
    <w:name w:val="Оглавление 4 Знак"/>
    <w:link w:val="45"/>
    <w:qFormat/>
    <w:rPr>
      <w:rFonts w:ascii="XO Thames" w:hAnsi="XO Thames"/>
      <w:sz w:val="28"/>
    </w:rPr>
  </w:style>
  <w:style w:type="character" w:styleId="18" w:customStyle="1">
    <w:name w:val="Подзаголовок1"/>
    <w:qFormat/>
    <w:rPr>
      <w:rFonts w:ascii="XO Thames" w:hAnsi="XO Thames"/>
      <w:i/>
      <w:color w:val="000000"/>
      <w:sz w:val="24"/>
    </w:rPr>
  </w:style>
  <w:style w:type="character" w:styleId="21" w:customStyle="1">
    <w:name w:val="Заголовок 2 Знак"/>
    <w:link w:val="26"/>
    <w:qFormat/>
    <w:rPr>
      <w:rFonts w:ascii="XO Thames" w:hAnsi="XO Thames"/>
      <w:b/>
      <w:sz w:val="28"/>
    </w:rPr>
  </w:style>
  <w:style w:type="character" w:styleId="22" w:customStyle="1">
    <w:name w:val="Оглавление 2 Знак"/>
    <w:link w:val="27"/>
    <w:qFormat/>
    <w:rPr>
      <w:rFonts w:ascii="XO Thames" w:hAnsi="XO Thames"/>
      <w:sz w:val="28"/>
    </w:rPr>
  </w:style>
  <w:style w:type="character" w:styleId="19" w:customStyle="1">
    <w:name w:val="Верхний колонтитул1"/>
    <w:qFormat/>
    <w:rPr/>
  </w:style>
  <w:style w:type="character" w:styleId="23" w:customStyle="1">
    <w:name w:val="Заголовок2"/>
    <w:qFormat/>
    <w:rPr>
      <w:rFonts w:ascii="XO Thames" w:hAnsi="XO Thames"/>
      <w:b/>
      <w:caps/>
      <w:color w:val="000000"/>
      <w:sz w:val="40"/>
    </w:rPr>
  </w:style>
  <w:style w:type="character" w:styleId="411" w:customStyle="1">
    <w:name w:val="Заголовок 41"/>
    <w:qFormat/>
    <w:rPr>
      <w:rFonts w:ascii="XO Thames" w:hAnsi="XO Thames"/>
      <w:b/>
      <w:color w:val="000000"/>
      <w:sz w:val="24"/>
    </w:rPr>
  </w:style>
  <w:style w:type="character" w:styleId="7" w:customStyle="1">
    <w:name w:val="Оглавление 7 Знак"/>
    <w:link w:val="72"/>
    <w:qFormat/>
    <w:rPr>
      <w:rFonts w:ascii="XO Thames" w:hAnsi="XO Thames"/>
      <w:sz w:val="28"/>
    </w:rPr>
  </w:style>
  <w:style w:type="character" w:styleId="110" w:customStyle="1">
    <w:name w:val="Нижний колонтитул1"/>
    <w:qFormat/>
    <w:rPr>
      <w:rFonts w:ascii="Times New Roman" w:hAnsi="Times New Roman"/>
      <w:sz w:val="28"/>
    </w:rPr>
  </w:style>
  <w:style w:type="character" w:styleId="211" w:customStyle="1">
    <w:name w:val="Заголовок 21"/>
    <w:qFormat/>
    <w:rPr>
      <w:rFonts w:ascii="XO Thames" w:hAnsi="XO Thames"/>
      <w:b/>
      <w:color w:val="000000"/>
      <w:sz w:val="28"/>
    </w:rPr>
  </w:style>
  <w:style w:type="character" w:styleId="Style18" w:customStyle="1">
    <w:name w:val="Колонтитул"/>
    <w:link w:val="Style28"/>
    <w:qFormat/>
    <w:rPr>
      <w:rFonts w:ascii="XO Thames" w:hAnsi="XO Thames"/>
      <w:color w:val="000000"/>
      <w:sz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next w:val="Style20"/>
    <w:link w:val="Style10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heading">
    <w:name w:val="index heading"/>
    <w:basedOn w:val="Normal"/>
    <w:link w:val="Style13"/>
    <w:qFormat/>
    <w:pPr/>
    <w:rPr/>
  </w:style>
  <w:style w:type="paragraph" w:styleId="24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33" w:customStyle="1">
    <w:name w:val="Заголовок 3 Знак"/>
    <w:link w:val="3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Style25" w:customStyle="1">
    <w:name w:val="Верхний колонтитул Знак"/>
    <w:basedOn w:val="117"/>
    <w:link w:val="Style9"/>
    <w:qFormat/>
    <w:pPr/>
    <w:rPr/>
  </w:style>
  <w:style w:type="paragraph" w:styleId="43" w:customStyle="1">
    <w:name w:val="Заголовок 4 Знак"/>
    <w:link w:val="4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4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25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2" w:customStyle="1">
    <w:name w:val="Основной шрифт абзаца1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81" w:customStyle="1">
    <w:name w:val="Оглавление 8 Знак"/>
    <w:link w:val="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6" w:customStyle="1">
    <w:name w:val="Название Знак"/>
    <w:link w:val="Style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62" w:customStyle="1">
    <w:name w:val="Оглавление 6 Знак"/>
    <w:link w:val="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13" w:customStyle="1">
    <w:name w:val="Гиперссылка1"/>
    <w:basedOn w:val="112"/>
    <w:link w:val="12"/>
    <w:qFormat/>
    <w:pPr/>
    <w:rPr>
      <w:color w:val="0563C1" w:themeColor="hyperlink"/>
      <w:u w:val="single"/>
    </w:rPr>
  </w:style>
  <w:style w:type="paragraph" w:styleId="BalloonText">
    <w:name w:val="Balloon Text"/>
    <w:basedOn w:val="Normal"/>
    <w:link w:val="Style12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91" w:customStyle="1">
    <w:name w:val="Оглавление 9 Знак"/>
    <w:link w:val="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3" w:customStyle="1">
    <w:name w:val="Заголовок 5 Знак"/>
    <w:link w:val="5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paragraph" w:styleId="114" w:customStyle="1">
    <w:name w:val="Оглавление 1 Знак"/>
    <w:link w:val="1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34" w:customStyle="1">
    <w:name w:val="Оглавление 3 Знак"/>
    <w:link w:val="3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35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4" w:customStyle="1">
    <w:name w:val="Оглавление 5 Знак"/>
    <w:link w:val="5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PlainText">
    <w:name w:val="Plain Text"/>
    <w:basedOn w:val="Normal"/>
    <w:link w:val="Style14"/>
    <w:qFormat/>
    <w:pPr>
      <w:spacing w:lineRule="auto" w:line="240" w:before="0" w:after="0"/>
    </w:pPr>
    <w:rPr>
      <w:rFonts w:ascii="Calibri" w:hAnsi="Calibri"/>
    </w:rPr>
  </w:style>
  <w:style w:type="paragraph" w:styleId="115" w:customStyle="1">
    <w:name w:val="Заголовок 1 Знак"/>
    <w:link w:val="1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Internetlink" w:customStyle="1">
    <w:name w:val="Internet link"/>
    <w:basedOn w:val="25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Style27" w:customStyle="1">
    <w:name w:val="Подзаголовок Знак"/>
    <w:link w:val="Style1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116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117" w:customStyle="1">
    <w:name w:val="Обычный1"/>
    <w:link w:val="1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tyle28" w:customStyle="1">
    <w:name w:val="Колонтитул"/>
    <w:link w:val="Style18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ahoma" w:cs="Lohit Devanagari"/>
      <w:color w:val="000000"/>
      <w:kern w:val="0"/>
      <w:sz w:val="20"/>
      <w:szCs w:val="20"/>
      <w:lang w:val="ru-RU" w:eastAsia="zh-CN" w:bidi="hi-IN"/>
    </w:rPr>
  </w:style>
  <w:style w:type="paragraph" w:styleId="92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29" w:customStyle="1">
    <w:name w:val="Нижний колонтитул Знак"/>
    <w:basedOn w:val="117"/>
    <w:link w:val="Style17"/>
    <w:qFormat/>
    <w:pPr/>
    <w:rPr>
      <w:rFonts w:ascii="Times New Roman" w:hAnsi="Times New Roman"/>
      <w:sz w:val="28"/>
    </w:rPr>
  </w:style>
  <w:style w:type="paragraph" w:styleId="82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45" w:customStyle="1">
    <w:name w:val="Оглавление 4 Знак"/>
    <w:link w:val="4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0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26" w:customStyle="1">
    <w:name w:val="Заголовок 2 Знак"/>
    <w:link w:val="2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27" w:customStyle="1">
    <w:name w:val="Оглавление 2 Знак"/>
    <w:link w:val="2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72" w:customStyle="1">
    <w:name w:val="Оглавление 7 Знак"/>
    <w:link w:val="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33" w:customStyle="1">
    <w:name w:val="Содержимое врезки"/>
    <w:basedOn w:val="Normal"/>
    <w:qFormat/>
    <w:pPr/>
    <w:rPr/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000000"/>
      <w:kern w:val="0"/>
      <w:sz w:val="24"/>
      <w:szCs w:val="24"/>
      <w:u w:val="none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d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f0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&#1047;&#1072;&#1075;&#1088;&#1091;&#1079;&#1082;&#1080;/&#1082;&#1088;&#1072;&#1103;..." TargetMode="External"/><Relationship Id="rId4" Type="http://schemas.openxmlformats.org/officeDocument/2006/relationships/hyperlink" Target="mailto:tek1@kamgov.ru" TargetMode="External"/><Relationship Id="rId5" Type="http://schemas.openxmlformats.org/officeDocument/2006/relationships/hyperlink" Target="consultantplus://offline/ref=F6F334C180700CC0274B8578932E426DBD380D2C0AD106179E4C4D9EFDE1AFB74C2B4C1B27D0A81A6C68FD182EA5C3F0290319330E485637C1E3E892XDM9B" TargetMode="External"/><Relationship Id="rId6" Type="http://schemas.openxmlformats.org/officeDocument/2006/relationships/hyperlink" Target="consultantplus://offline/ref=F6F334C180700CC0274B8578932E426DBD380D2C0AD106179E4C4D9EFDE1AFB74C2B4C1B27D0A81A6C68FD1B2CA5C3F0290319330E485637C1E3E892XDM9B" TargetMode="External"/><Relationship Id="rId7" Type="http://schemas.openxmlformats.org/officeDocument/2006/relationships/hyperlink" Target="consultantplus://offline/ref=F6F334C180700CC0274B8578932E426DBD380D2C0AD106179E4C4D9EFDE1AFB74C2B4C1B27D0A81A6C68FD1B2CA5C3F0290319330E485637C1E3E892XDM9B" TargetMode="External"/><Relationship Id="rId8" Type="http://schemas.openxmlformats.org/officeDocument/2006/relationships/hyperlink" Target="mailto:tek1@kamgov.ru" TargetMode="External"/><Relationship Id="rId9" Type="http://schemas.openxmlformats.org/officeDocument/2006/relationships/hyperlink" Target="../../../../&#1047;&#1072;&#1075;&#1088;&#1091;&#1079;&#1082;&#1080;/&#1082;&#1088;&#1072;&#1103;..." TargetMode="External"/><Relationship Id="rId10" Type="http://schemas.openxmlformats.org/officeDocument/2006/relationships/hyperlink" Target="../../../../&#1047;&#1072;&#1075;&#1088;&#1091;&#1079;&#1082;&#1080;/&#1082;&#1088;&#1072;&#1103;..." TargetMode="External"/><Relationship Id="rId11" Type="http://schemas.openxmlformats.org/officeDocument/2006/relationships/hyperlink" Target="../../../../&#1047;&#1072;&#1075;&#1088;&#1091;&#1079;&#1082;&#1080;/&#1082;&#1088;&#1072;&#1103;..." TargetMode="External"/><Relationship Id="rId12" Type="http://schemas.openxmlformats.org/officeDocument/2006/relationships/hyperlink" Target="../../../../&#1047;&#1072;&#1075;&#1088;&#1091;&#1079;&#1082;&#1080;/&#1082;&#1088;&#1072;&#1103;...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comments" Target="comments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LibreOffice/7.4.4.2$Linux_X86_64 LibreOffice_project/40$Build-2</Application>
  <AppVersion>15.0000</AppVersion>
  <Pages>10</Pages>
  <Words>2883</Words>
  <Characters>20297</Characters>
  <CharactersWithSpaces>23101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2023-06-19T06:18:00Z</dcterms:created>
  <dc:creator>Шклярова Наталья Борисовна</dc:creator>
  <dc:description/>
  <dc:language>ru-RU</dc:language>
  <cp:lastModifiedBy/>
  <dcterms:modified xsi:type="dcterms:W3CDTF">2023-07-24T20:01:00Z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