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16"/>
        </w:rPr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C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E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2"/>
          </w:p>
        </w:tc>
      </w:tr>
    </w:tbl>
    <w:p w14:paraId="0F000000">
      <w:pPr>
        <w:spacing w:after="0" w:line="276" w:lineRule="auto"/>
        <w:ind w:firstLine="0" w:left="142" w:right="56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tabs>
          <w:tab w:leader="none" w:pos="4815" w:val="center"/>
        </w:tabs>
        <w:spacing w:after="0" w:line="240" w:lineRule="auto"/>
        <w:ind/>
        <w:jc w:val="both"/>
        <w:rPr>
          <w:rFonts w:ascii="Times New Roman" w:hAnsi="Times New Roman"/>
          <w:sz w:val="36"/>
          <w:vertAlign w:val="superscript"/>
        </w:rPr>
      </w:pPr>
      <w:r>
        <w:rPr>
          <w:rFonts w:ascii="Times New Roman" w:hAnsi="Times New Roman"/>
          <w:sz w:val="36"/>
          <w:vertAlign w:val="superscript"/>
        </w:rPr>
        <w:tab/>
      </w:r>
    </w:p>
    <w:p w14:paraId="11000000">
      <w:pPr>
        <w:spacing w:after="0" w:line="240" w:lineRule="auto"/>
        <w:ind/>
        <w:jc w:val="center"/>
        <w:rPr>
          <w:rFonts w:ascii="Arial" w:hAnsi="Arial"/>
          <w:sz w:val="20"/>
        </w:rPr>
      </w:pPr>
    </w:p>
    <w:tbl>
      <w:tblPr>
        <w:tblStyle w:val="Style_2"/>
        <w:tblInd w:type="dxa" w:w="-142"/>
        <w:tblLayout w:type="fixed"/>
      </w:tblPr>
      <w:tblGrid>
        <w:gridCol w:w="4395"/>
      </w:tblGrid>
      <w:tr>
        <w:tc>
          <w:tcPr>
            <w:tcW w:type="dxa" w:w="4395"/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государственную программу Камчатского края «Развитие здравоохранения Камчатского края», утвержденную постановлением Правительства Камчатского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края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29.11.2013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 524-П</w:t>
            </w:r>
          </w:p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</w:t>
      </w:r>
      <w:r>
        <w:rPr>
          <w:rFonts w:ascii="Times New Roman" w:hAnsi="Times New Roman"/>
          <w:sz w:val="28"/>
        </w:rPr>
        <w:t xml:space="preserve">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</w:t>
      </w:r>
      <w:r>
        <w:rPr>
          <w:rFonts w:ascii="Times New Roman" w:hAnsi="Times New Roman"/>
          <w:sz w:val="28"/>
        </w:rPr>
        <w:t xml:space="preserve"> 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</w:t>
      </w:r>
      <w:r>
        <w:rPr>
          <w:rFonts w:ascii="Times New Roman" w:hAnsi="Times New Roman"/>
          <w:sz w:val="28"/>
        </w:rPr>
        <w:t xml:space="preserve"> вступает в силу после дня его официального опубликования.</w:t>
      </w:r>
    </w:p>
    <w:p w14:paraId="19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</w:t>
      </w:r>
    </w:p>
    <w:tbl>
      <w:tblPr>
        <w:tblStyle w:val="Style_2"/>
        <w:tblInd w:type="dxa" w:w="-142"/>
        <w:tblLayout w:type="fixed"/>
      </w:tblPr>
      <w:tblGrid>
        <w:gridCol w:w="3877"/>
        <w:gridCol w:w="3803"/>
        <w:gridCol w:w="2094"/>
      </w:tblGrid>
      <w:tr>
        <w:trPr>
          <w:trHeight w:hRule="atLeast" w:val="1658"/>
        </w:trPr>
        <w:tc>
          <w:tcPr>
            <w:tcW w:type="dxa" w:w="3877"/>
            <w:shd w:fill="auto" w:val="clear"/>
          </w:tcPr>
          <w:p w14:paraId="1C000000">
            <w:pPr>
              <w:widowControl w:val="0"/>
              <w:spacing w:after="0" w:line="240" w:lineRule="auto"/>
              <w:ind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803"/>
            <w:shd w:fill="auto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[горизонтальный штамп подписи 1]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94"/>
            <w:shd w:fill="auto" w:val="clear"/>
          </w:tcPr>
          <w:p w14:paraId="1F000000">
            <w:pPr>
              <w:tabs>
                <w:tab w:leader="none" w:pos="1177" w:val="left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20000000">
            <w:pPr>
              <w:tabs>
                <w:tab w:leader="none" w:pos="1177" w:val="left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Ind w:type="dxa" w:w="-176"/>
        <w:tblLayout w:type="fixed"/>
      </w:tblPr>
      <w:tblGrid>
        <w:gridCol w:w="5012"/>
        <w:gridCol w:w="4795"/>
      </w:tblGrid>
      <w:tr>
        <w:tc>
          <w:tcPr>
            <w:tcW w:type="dxa" w:w="5012"/>
            <w:shd w:fill="auto" w:val="clea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5"/>
            <w:shd w:fill="auto" w:val="clea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 </w:t>
            </w:r>
          </w:p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Правительства Камчатского края </w:t>
            </w:r>
          </w:p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[Дата регистрации] № [Номер документа]</w:t>
            </w:r>
          </w:p>
        </w:tc>
      </w:tr>
    </w:tbl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2A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>Изменения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государственную программу Камчатского края «Развитие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дравоохранения Камчатского края», утвержденную постановлением Правительства Камчатского края от 29.11.2013 № 524-П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Программа)</w:t>
      </w:r>
    </w:p>
    <w:p w14:paraId="2C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bookmarkStart w:id="3" w:name="_GoBack"/>
      <w:bookmarkEnd w:id="3"/>
    </w:p>
    <w:p w14:paraId="2D000000">
      <w:pPr>
        <w:pStyle w:val="Style_3"/>
        <w:numPr>
          <w:numId w:val="1"/>
        </w:numPr>
        <w:tabs>
          <w:tab w:leader="none" w:pos="709" w:val="left"/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 «Объемы бюджетных ассигнований Программы» изложить в следующей редакции:</w:t>
      </w:r>
    </w:p>
    <w:p w14:paraId="2E000000">
      <w:pPr>
        <w:pStyle w:val="Style_3"/>
        <w:tabs>
          <w:tab w:leader="none" w:pos="851" w:val="left"/>
          <w:tab w:leader="none" w:pos="1134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rPr>
          <w:trHeight w:hRule="atLeast" w:val="708"/>
        </w:trPr>
        <w:tc>
          <w:tcPr>
            <w:tcW w:type="dxa" w:w="3399"/>
            <w:shd w:fill="auto" w:val="clear"/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232"/>
            <w:shd w:themeFill="background1" w:val="clear"/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составляе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238 945 475,01924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 xml:space="preserve"> за счет средств: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25 300 267,41271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, из них по годам: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301 680,83306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275 718,45865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173 142,70000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290 313,30100 </w:t>
            </w:r>
            <w:r>
              <w:rPr>
                <w:rFonts w:ascii="Times New Roman" w:hAnsi="Times New Roman"/>
                <w:sz w:val="28"/>
              </w:rPr>
              <w:t xml:space="preserve">тыс. рублей; 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663 587,37000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2 055 654,00000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3 075 771,45000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4 183 611,20000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4 121 803,20000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5 855 944,60000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1 973 952,90000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2 329 087,40000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краевого бюджета (без учета межбюджетных трансфертов (далее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МБТ) бюджету территориального фонда обязательного </w:t>
            </w:r>
            <w:r>
              <w:rPr>
                <w:rFonts w:ascii="Times New Roman" w:hAnsi="Times New Roman"/>
                <w:sz w:val="28"/>
              </w:rPr>
              <w:t xml:space="preserve">медицинского страхования Камчатского края (далее также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ТФОМС Камчатского края) и страховых взносов на обязательное медицинское страхование неработающего населения из краевого бюджета)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68 946 341,08175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, из них по годам: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3 965 908,72442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4 734 816,54042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4 750 870,33647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4 837 376,02063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5 258 223,13210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5 453 646,94876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6 482 499,70845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6 518 676,40718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6 875 738,77262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7 353 496,23716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6 629 422,37441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6 085 665,87913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рублей;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бюджета ТФОМС Камчатского края 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144 698 866,52478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в том числе МБТ бюджету ТФОМС Камчатского края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1 494 017,90000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34 716 328,76000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, из них по годам: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6 311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960,8500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в том числе МБТ бюджету ТФОМС Камчатского края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419 5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4,00000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2 475 814,00000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6 984 247,45000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2 921 173,20000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7 552 458,62000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2 945 768,80000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7 769 846,51000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, в том числе МБТ</w:t>
            </w:r>
            <w:r>
              <w:rPr>
                <w:rFonts w:ascii="Times New Roman" w:hAnsi="Times New Roman"/>
                <w:sz w:val="28"/>
              </w:rPr>
              <w:t xml:space="preserve"> бюджету ТФОМС Камчатского края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227 900,00000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2 755 517,00000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9 001 288,370000 </w:t>
            </w:r>
            <w:r>
              <w:rPr>
                <w:rFonts w:ascii="Times New Roman" w:hAnsi="Times New Roman"/>
                <w:sz w:val="28"/>
              </w:rPr>
              <w:t>тыс. рублей,</w:t>
            </w:r>
            <w:r>
              <w:rPr>
                <w:rFonts w:ascii="Times New Roman" w:hAnsi="Times New Roman"/>
                <w:sz w:val="28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2 819 732,70000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11 196 426,71009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2 535 049,80000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12 293 476,50521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2 629 028,70000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13 564 150,70344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в том числе МБТ бюджету ТФОМС Камчатского края – 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804 499,70000 тыс. рублей,</w:t>
            </w:r>
            <w:r>
              <w:rPr>
                <w:rFonts w:ascii="Times New Roman" w:hAnsi="Times New Roman"/>
                <w:sz w:val="28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2 738 598,46000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14 981 897,13265</w:t>
            </w:r>
            <w:r>
              <w:rPr>
                <w:rFonts w:ascii="Times New Roman" w:hAnsi="Times New Roman"/>
                <w:sz w:val="28"/>
              </w:rPr>
              <w:t xml:space="preserve"> тыс. рублей,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том числе МБТ бюджету ТФОМС Камчатского края – 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42 064,20000 тыс. рублей,</w:t>
            </w:r>
            <w:r>
              <w:rPr>
                <w:rFonts w:ascii="Times New Roman" w:hAnsi="Times New Roman"/>
                <w:sz w:val="28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2 929 493,80000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17 686 579,07339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3 097 560,20000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8 112 470,50000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 xml:space="preserve">лей, </w:t>
            </w:r>
            <w:r>
              <w:rPr>
                <w:rFonts w:ascii="Times New Roman" w:hAnsi="Times New Roman"/>
                <w:sz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3 324 314,20000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19 244 064,10000</w:t>
            </w:r>
            <w:r>
              <w:rPr>
                <w:rFonts w:ascii="Times New Roman" w:hAnsi="Times New Roman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, в том числе страховые взносы н</w:t>
            </w:r>
            <w:r>
              <w:rPr>
                <w:rFonts w:ascii="Times New Roman" w:hAnsi="Times New Roman"/>
                <w:sz w:val="28"/>
              </w:rPr>
              <w:t xml:space="preserve">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3 544 277,90000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>».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numPr>
          <w:numId w:val="1"/>
        </w:numPr>
        <w:tabs>
          <w:tab w:leader="none" w:pos="709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Подпрограммы 1» </w:t>
      </w:r>
      <w:r>
        <w:rPr>
          <w:rFonts w:ascii="Times New Roman" w:hAnsi="Times New Roman"/>
          <w:b w:val="0"/>
          <w:sz w:val="28"/>
        </w:rPr>
        <w:t>паспорта подпрограммы 1 «</w:t>
      </w:r>
      <w:r>
        <w:rPr>
          <w:rFonts w:ascii="Times New Roman" w:hAnsi="Times New Roman"/>
          <w:b w:val="0"/>
          <w:sz w:val="28"/>
        </w:rPr>
        <w:t>Профилактика заболеваний и формирование здорового образа жизни. Развитие первичной медико-санитарной помощи»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63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c>
          <w:tcPr>
            <w:tcW w:type="dxa" w:w="3399"/>
            <w:shd w:fill="auto" w:val="clear"/>
          </w:tcPr>
          <w:p w14:paraId="6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14:paraId="6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1</w:t>
            </w:r>
          </w:p>
        </w:tc>
        <w:tc>
          <w:tcPr>
            <w:tcW w:type="dxa" w:w="6232"/>
            <w:shd w:fill="auto" w:val="clear"/>
          </w:tcPr>
          <w:p w14:paraId="6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одпрограммы 1 </w:t>
            </w:r>
            <w:r>
              <w:rPr>
                <w:rFonts w:ascii="Times New Roman" w:hAnsi="Times New Roman"/>
                <w:sz w:val="28"/>
              </w:rPr>
              <w:t>составляет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17 796 663,13920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 том числе за счет средств:</w:t>
            </w:r>
          </w:p>
          <w:p w14:paraId="6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6 265 034,98770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</w:t>
            </w:r>
            <w:r>
              <w:rPr>
                <w:rFonts w:ascii="Times New Roman" w:hAnsi="Times New Roman"/>
                <w:sz w:val="28"/>
              </w:rPr>
              <w:t xml:space="preserve">, из них по годам: </w:t>
            </w:r>
          </w:p>
          <w:p w14:paraId="69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150 860,86417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168 306,50000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152 524,00000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135 749,90000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D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149 625,17000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E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281 522,40000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6F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585 266,66042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0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895 394,02895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1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501 819,87012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2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1 158 479,67404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3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1 056 701,85000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7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1 028 784,07000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</w:rPr>
              <w:t>ыс. рублей;</w:t>
            </w:r>
          </w:p>
          <w:p w14:paraId="7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8 679 822,92150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7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397 562,38460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506 228,72834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8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452 623,58966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9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449 165,55806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594 707,30922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769 514,05964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944 187,64587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D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1 099 637,14912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7E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879 970,74208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7F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</w:rPr>
              <w:t>876 195,63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80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874 247,89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81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835 782,23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82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FF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бюджета ТФОМС Камчатского края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(по согласованию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2 851 805,23000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, из них по годам:</w:t>
            </w:r>
          </w:p>
          <w:p w14:paraId="83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1 097 289,07000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1 225 148,15000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0,00000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8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64 878,91000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9000000">
            <w:pPr>
              <w:tabs>
                <w:tab w:leader="none" w:pos="601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140 452,90000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213 750,30000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8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94 781,50000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8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15 504,40000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8D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8E000000">
            <w:pPr>
              <w:tabs>
                <w:tab w:leader="none" w:pos="601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».</w:t>
            </w:r>
          </w:p>
          <w:p w14:paraId="8F000000">
            <w:pPr>
              <w:tabs>
                <w:tab w:leader="none" w:pos="601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Подпрограммы 2» </w:t>
      </w:r>
      <w:r>
        <w:rPr>
          <w:rFonts w:ascii="Times New Roman" w:hAnsi="Times New Roman"/>
          <w:b w:val="0"/>
          <w:sz w:val="28"/>
        </w:rPr>
        <w:t xml:space="preserve">паспорта подпрограммы </w:t>
      </w:r>
      <w:r>
        <w:rPr>
          <w:rFonts w:ascii="Times New Roman" w:hAnsi="Times New Roman"/>
          <w:sz w:val="28"/>
        </w:rPr>
        <w:t>2 «</w:t>
      </w:r>
      <w:r>
        <w:rPr>
          <w:rFonts w:ascii="Times New Roman" w:hAnsi="Times New Roman"/>
          <w:b w:val="0"/>
          <w:sz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c>
          <w:tcPr>
            <w:tcW w:type="dxa" w:w="3399"/>
            <w:shd w:fill="auto" w:val="clear"/>
          </w:tcPr>
          <w:p w14:paraId="92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Объемы бюджетных</w:t>
            </w:r>
          </w:p>
          <w:p w14:paraId="93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</w:t>
            </w:r>
          </w:p>
          <w:p w14:paraId="9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2</w:t>
            </w:r>
          </w:p>
        </w:tc>
        <w:tc>
          <w:tcPr>
            <w:tcW w:type="dxa" w:w="6232"/>
            <w:shd w:fill="auto" w:val="clear"/>
          </w:tcPr>
          <w:p w14:paraId="9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общий объем финансирования Подпрограммы 2 составляет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35 625 272,85130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9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2 487 036,11397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из них по годам: </w:t>
            </w:r>
          </w:p>
          <w:p w14:paraId="9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122 971,01339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8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38 980,25865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9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786,40000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745,70000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15 191,90000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9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190 980,70000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D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1 547 709,39466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E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235 852,43320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9F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199 943,34000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0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58 411,54954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1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71 931,44954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2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3 531,97499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3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26 239 755,72733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A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1 912 837,11601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2 017 249,83162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2 150 865,64650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2 040 750,43681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8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2 274 594,47730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9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2 077 853,37765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2 834 577,65324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2 336 921,25552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2 040 956,71790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D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2 108 444,29006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AE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2 151 146,57675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AF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2 293 558,34797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B0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бюджета ТФОМС Камчатского края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6 898 481,01000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B1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3 309 573,74000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2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3 588 907,27000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3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4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5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6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7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8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9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A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B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BC000000">
            <w:pPr>
              <w:tabs>
                <w:tab w:leader="none" w:pos="851" w:val="left"/>
                <w:tab w:leader="none" w:pos="99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».</w:t>
            </w:r>
          </w:p>
        </w:tc>
      </w:tr>
    </w:tbl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</w:t>
      </w:r>
      <w:r>
        <w:rPr>
          <w:rFonts w:ascii="Times New Roman" w:hAnsi="Times New Roman"/>
          <w:sz w:val="28"/>
        </w:rPr>
        <w:t xml:space="preserve">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одпрограммы 3» </w:t>
      </w:r>
      <w:r>
        <w:rPr>
          <w:rFonts w:ascii="Times New Roman" w:hAnsi="Times New Roman"/>
          <w:sz w:val="28"/>
        </w:rPr>
        <w:t xml:space="preserve">паспорта Подпрограммы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«Управление развитием отрасли»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редакции: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rPr>
          <w:trHeight w:hRule="atLeast" w:val="569"/>
        </w:trPr>
        <w:tc>
          <w:tcPr>
            <w:tcW w:type="dxa" w:w="3399"/>
            <w:shd w:fill="auto" w:val="clear"/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Объемы бюджетных                ассигнований Подпрограммы 3</w:t>
            </w:r>
          </w:p>
        </w:tc>
        <w:tc>
          <w:tcPr>
            <w:tcW w:type="dxa" w:w="6232"/>
            <w:shd w:fill="auto" w:val="clear"/>
          </w:tcPr>
          <w:p w14:paraId="C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3 составляет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9 439 877,97182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C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–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667 409,19908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из них по годам:  </w:t>
            </w:r>
          </w:p>
          <w:p w14:paraId="C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4 054,70000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C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3 754,10000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5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3 649,20000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6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2 680,60000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7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30 141,10000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58 609,00000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508 291,79908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</w:p>
          <w:p w14:paraId="CA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48 944,30000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1 775,10000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1 756,50000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1 839,80000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1 913,00000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6 694 739,83609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D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310 644,48486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316 997,79947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324 452,94197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587 569,12613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416 403,52271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5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624 670,86387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6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622 018,28651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7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619 947,22717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542 565,89043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811 215,62149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A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789 501,77399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B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728 752,29749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D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бюджета ТФОМС Камчатского края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2 077 728,93665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МБТ бюджету ТФОМС Камчатского края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419 554,00000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5 396 987,20000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D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МБТ бюджету ТФОМС Камчатского края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419 554,00000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тыс. </w:t>
            </w:r>
            <w:r>
              <w:rPr>
                <w:rFonts w:ascii="Times New Roman" w:hAnsi="Times New Roman"/>
                <w:color w:val="000000"/>
                <w:sz w:val="28"/>
              </w:rPr>
              <w:t>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2 475 814,00000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2 921 173,20000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220 857,39000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242 811,13000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347 393,02238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5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315 269,24720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6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221 874,78979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7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272 283,22275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327 699,23453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</w:rPr>
              <w:t>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129 540,90000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</w:tbl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</w:t>
      </w:r>
      <w:r>
        <w:rPr>
          <w:rFonts w:ascii="Times New Roman" w:hAnsi="Times New Roman"/>
          <w:sz w:val="28"/>
        </w:rPr>
        <w:t xml:space="preserve">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одпрограммы 4» </w:t>
      </w:r>
      <w:r>
        <w:rPr>
          <w:rFonts w:ascii="Times New Roman" w:hAnsi="Times New Roman"/>
          <w:sz w:val="28"/>
        </w:rPr>
        <w:t xml:space="preserve"> паспорта Подпрограммы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«Охрана здоровья матери и ребенка»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c>
          <w:tcPr>
            <w:tcW w:type="dxa" w:w="3399"/>
            <w:shd w:fill="auto" w:val="clear"/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Объемы бюджетных 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4</w:t>
            </w:r>
          </w:p>
        </w:tc>
        <w:tc>
          <w:tcPr>
            <w:tcW w:type="dxa" w:w="6232"/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4 составляет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7 820 161,19336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392 882,77923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2 991,40000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48 887,10000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26 466,40000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284 855,59494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8 356,23836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17,62000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</w:p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7 192,55046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7 144,65046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6 971,22501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3 388 908,60413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FF000000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223 447,50749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215 641,23861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239 922,20882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220 605,77195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219 736,90206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4010000">
            <w:pPr>
              <w:spacing w:after="0" w:line="240" w:lineRule="auto"/>
              <w:ind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281 818,79673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412 921,57202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</w:p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372 213,94115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302 817,22979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297 388,04298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299 987,30954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302 408,08299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бюджета ТФОМС Камчатского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края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4 038 369,81000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1 895 302,40000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</w:p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2 143 067,41000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 </w:t>
            </w:r>
          </w:p>
          <w:p w14:paraId="1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14:paraId="16010000">
            <w:pPr>
              <w:pStyle w:val="Style_3"/>
              <w:spacing w:line="240" w:lineRule="auto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; </w:t>
            </w:r>
          </w:p>
          <w:p w14:paraId="1701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14:paraId="1801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паспорта Подпрограммы 7 «Кадровое обеспечение системы здравоохранения»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A010000">
      <w:pPr>
        <w:spacing w:after="0" w:line="240" w:lineRule="auto"/>
        <w:ind w:firstLine="993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V w:color="000000" w:sz="4" w:val="nil"/>
        </w:tblBorders>
        <w:tblLayout w:type="fixed"/>
      </w:tblPr>
      <w:tblGrid>
        <w:gridCol w:w="3399"/>
        <w:gridCol w:w="6232"/>
      </w:tblGrid>
      <w:tr>
        <w:tc>
          <w:tcPr>
            <w:tcW w:type="dxa" w:w="3399"/>
            <w:tcBorders>
              <w:top w:sz="4" w:val="nil"/>
              <w:left w:color="000000" w:sz="4" w:val="nil"/>
              <w:bottom w:sz="4" w:val="nil"/>
              <w:right w:color="000000" w:sz="4" w:val="nil"/>
            </w:tcBorders>
          </w:tcPr>
          <w:p w14:paraId="1B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бюджетных </w:t>
            </w:r>
          </w:p>
          <w:p w14:paraId="1C01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ассигнований Подпрограммы 7</w:t>
            </w:r>
          </w:p>
        </w:tc>
        <w:tc>
          <w:tcPr>
            <w:tcW w:type="dxa" w:w="6232"/>
            <w:tcBorders>
              <w:top w:sz="4" w:val="nil"/>
              <w:left w:color="000000" w:sz="4" w:val="nil"/>
              <w:bottom w:sz="4" w:val="nil"/>
              <w:right w:color="000000" w:sz="4" w:val="nil"/>
            </w:tcBorders>
          </w:tcPr>
          <w:p w14:paraId="1D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7 составляет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4 224 156,95476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1E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1F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281 308,13000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 из них по годам:</w:t>
            </w:r>
          </w:p>
          <w:p w14:paraId="20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1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2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3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4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9 888,13000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5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12 000,00000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6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47 500,00000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7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41 800,00000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8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45 600,00000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9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41 800,00000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A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41 800,00000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B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40 920,00000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C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3 899 952,32476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 из них по годам:</w:t>
            </w:r>
          </w:p>
          <w:p w14:paraId="2D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266 483,63210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E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293 593,20812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2F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386 746,23690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0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355 487,17510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1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358 803,64534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2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380 591,83000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3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437 461,44950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4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264 659,17000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5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270 793,84137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6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296 628,49211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7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292 853,03211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8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295 850,61211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9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бюджетов государственных внебюджетных фондов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42 896,50000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</w:t>
            </w:r>
            <w:r>
              <w:rPr>
                <w:rFonts w:ascii="Times New Roman" w:hAnsi="Times New Roman"/>
                <w:color w:val="000000"/>
                <w:sz w:val="28"/>
              </w:rPr>
              <w:t>рублей, из них по годам:</w:t>
            </w:r>
          </w:p>
          <w:p w14:paraId="3A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5 500,00000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B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7 000,00000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C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13 800,00000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D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14 120,50000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E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1 000,00000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3F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800,00000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0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26,00000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1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2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100,00000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3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500,00000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4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5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рублей».</w:t>
            </w:r>
          </w:p>
          <w:p w14:paraId="46010000">
            <w:pPr>
              <w:tabs>
                <w:tab w:leader="none" w:pos="1134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Позицию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8</w:t>
      </w:r>
      <w:r>
        <w:rPr>
          <w:rFonts w:ascii="Times New Roman" w:hAnsi="Times New Roman"/>
          <w:sz w:val="28"/>
        </w:rPr>
        <w:t xml:space="preserve">» паспорта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8 «</w:t>
      </w:r>
      <w:r>
        <w:rPr>
          <w:rFonts w:ascii="Times New Roman" w:hAnsi="Times New Roman"/>
          <w:sz w:val="28"/>
        </w:rPr>
        <w:t>Совершенствование системы лекарственного обеспечения, в том числе в амбулаторных условиях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rPr>
          <w:trHeight w:hRule="atLeast" w:val="707"/>
        </w:trPr>
        <w:tc>
          <w:tcPr>
            <w:tcW w:type="dxa" w:w="3399"/>
            <w:shd w:fill="auto" w:val="clear"/>
          </w:tcPr>
          <w:p w14:paraId="49010000">
            <w:pPr>
              <w:tabs>
                <w:tab w:leader="none" w:pos="142" w:val="left"/>
                <w:tab w:leader="none" w:pos="851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Объемы бюджетных ассигнований </w:t>
            </w:r>
          </w:p>
          <w:p w14:paraId="4A010000">
            <w:pPr>
              <w:tabs>
                <w:tab w:leader="none" w:pos="142" w:val="left"/>
                <w:tab w:leader="none" w:pos="851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8</w:t>
            </w:r>
          </w:p>
        </w:tc>
        <w:tc>
          <w:tcPr>
            <w:tcW w:type="dxa" w:w="6232"/>
            <w:shd w:fill="auto" w:val="clear"/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общий объем финансирования Подпрограммы 8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10 572 071,03824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за счет средств:</w:t>
            </w:r>
          </w:p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366 662,95550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из них по годам:                                           </w:t>
            </w:r>
          </w:p>
          <w:p w14:paraId="4D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20 802,85550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4E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64 677,60000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</w:rPr>
              <w:t>ей;</w:t>
            </w:r>
          </w:p>
          <w:p w14:paraId="4F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16 183,10000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0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4 816,70000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1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5 418,70000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2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5 963,90000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3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40 127,10000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4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129 192,40000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5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29 671,90000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6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16 614,60000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7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16 614,60000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8010000">
            <w:pPr>
              <w:tabs>
                <w:tab w:leader="none" w:pos="1134" w:val="left"/>
              </w:tabs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16 579,50000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10 205 408,08274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, из них по годам:</w:t>
            </w:r>
          </w:p>
          <w:p w14:paraId="5A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450 250,90710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B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551 939,94573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C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692 157,31335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D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746 843,95008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E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804 821,05307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5F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848 027,80000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0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983 712,93382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1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931 904,91705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2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1 042 580,49234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3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1 050 503,09454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4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1 051 158,05085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65010000">
            <w:pPr>
              <w:tabs>
                <w:tab w:leader="none" w:pos="142" w:val="left"/>
                <w:tab w:leader="none" w:pos="851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1 051 507,62481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color w:val="000000"/>
                <w:sz w:val="28"/>
              </w:rPr>
              <w:t>».</w:t>
            </w:r>
          </w:p>
        </w:tc>
      </w:tr>
    </w:tbl>
    <w:p w14:paraId="6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Позицию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одпрограммы 9» </w:t>
      </w:r>
      <w:r>
        <w:rPr>
          <w:rFonts w:ascii="Times New Roman" w:hAnsi="Times New Roman"/>
          <w:sz w:val="28"/>
        </w:rPr>
        <w:t xml:space="preserve">паспорта Подпрограммы 9 «Инвестиционные мероприятия в здравоохранении Камчатского края»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6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399"/>
        <w:gridCol w:w="6232"/>
      </w:tblGrid>
      <w:tr>
        <w:tc>
          <w:tcPr>
            <w:tcW w:type="dxa" w:w="3399"/>
            <w:shd w:fill="auto" w:val="clear"/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Объемы бюджетных ассигнований </w:t>
            </w:r>
          </w:p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9 </w:t>
            </w:r>
          </w:p>
        </w:tc>
        <w:tc>
          <w:tcPr>
            <w:tcW w:type="dxa" w:w="6232"/>
            <w:shd w:fill="auto" w:val="clear"/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общий объем финансирования Подпрограммы 9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составляет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1 241 754,37787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в том числе за счет средств:</w:t>
            </w:r>
          </w:p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федерального бюджета (по согласованию)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 345 435,48863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из них по годам:</w:t>
            </w:r>
          </w:p>
          <w:p w14:paraId="6D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6E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6F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0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1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261 862,37000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2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1 470 000,00000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3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4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2 813 249,94279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5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3 246 587,06988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6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4 562 880,12596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7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769 110,95000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8010000">
            <w:pPr>
              <w:tabs>
                <w:tab w:leader="none" w:pos="1134" w:val="left"/>
              </w:tabs>
              <w:spacing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1 221 745,03000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краевого бюджета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6 871 898,62924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, из них по годам:</w:t>
            </w:r>
          </w:p>
          <w:p w14:paraId="7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303 162,97230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703 631,42754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381 496,18150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146 456,88905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146 628,09500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239 673,16087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0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11 288,22410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628 841,21507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1 533 184,72618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3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1 613 143,07946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879 805,58220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284 587,07597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бюджета ТФОМС Камчатского края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(по согласованию)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24 420,26000 тыс. руб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лей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из них по годам:</w:t>
            </w:r>
          </w:p>
          <w:p w14:paraId="87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4 295, 64000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20 124,62000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E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8F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90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рублей;</w:t>
            </w:r>
          </w:p>
          <w:p w14:paraId="92010000">
            <w:pPr>
              <w:keepNext w:val="1"/>
              <w:spacing w:after="0" w:line="240" w:lineRule="auto"/>
              <w:ind/>
              <w:jc w:val="both"/>
              <w:outlineLvl w:val="2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0,00000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тыс. рублей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.</w:t>
            </w:r>
          </w:p>
          <w:p w14:paraId="93010000">
            <w:pPr>
              <w:keepNext w:val="1"/>
              <w:spacing w:after="0" w:line="240" w:lineRule="auto"/>
              <w:ind/>
              <w:jc w:val="both"/>
              <w:outlineLvl w:val="2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14:paraId="9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 «Объем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бюджетных ассигнований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399"/>
        <w:gridCol w:w="6232"/>
      </w:tblGrid>
      <w:tr>
        <w:tc>
          <w:tcPr>
            <w:tcW w:type="dxa" w:w="339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601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А</w:t>
            </w:r>
          </w:p>
        </w:tc>
        <w:tc>
          <w:tcPr>
            <w:tcW w:type="dxa" w:w="623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7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общий объем финанс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ирования Подпрограммы А за счет средств бюджета ТФОМС Камчатского края (по согласованию) составляет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128 765 164,77813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рублей, из них по годам:</w:t>
            </w:r>
          </w:p>
          <w:p w14:paraId="98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тыс. рублей;</w:t>
            </w:r>
          </w:p>
          <w:p w14:paraId="99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0,00000 тыс. рублей;</w:t>
            </w:r>
          </w:p>
          <w:p w14:paraId="9A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2016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7 538 658,62000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2 945 768,80000 </w:t>
            </w:r>
            <w:r>
              <w:rPr>
                <w:rFonts w:ascii="Times New Roman" w:hAnsi="Times New Roman"/>
                <w:color w:val="000000"/>
                <w:sz w:val="28"/>
              </w:rPr>
              <w:t>тыс. рублей;</w:t>
            </w:r>
          </w:p>
          <w:p w14:paraId="9B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7 534 868,62000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МБТ бюджету ТФОМС Камчатского края – 227 900,00000 тыс. рублей, страховые взносы на обязательное медицинское страхование неработающего населения из краевого бюджета – 2 755 517,00000 тыс. рублей;</w:t>
            </w:r>
          </w:p>
          <w:p w14:paraId="9C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8 757 477,24000 тыс. рублей,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– 2 819 732, 70000 тыс. рублей;</w:t>
            </w:r>
          </w:p>
          <w:p w14:paraId="9D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2019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10 783 354,77771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страховые взносы на обязательное медицинское страхование неработающего населения из краевого бюджета – 2 535 049,80000 тыс. рублей;</w:t>
            </w:r>
          </w:p>
          <w:p w14:paraId="9E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2020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11 837 728,35801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страховые взносы на обязательное медицинское страхование неработающего населения из краевого бюджета – 2 629 028,70000 тыс. рублей;</w:t>
            </w:r>
          </w:p>
          <w:p w14:paraId="9F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13 128 475,61365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>в том числе МБТ бюджету ТФОМС Камчатского края – 804 499,70000 тыс. рублей, страховые взносы на обязательное медицинское страхование неработающего населения из краевого бюджета – 2 738 598,46000 тыс. рублей;</w:t>
            </w:r>
          </w:p>
          <w:p w14:paraId="A0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14 614 732,40990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 том числе МБТ бюджету ТФОМС Камчатского края – 42 064,20000 тыс. рублей, страховые взносы на обязательное медицинское страхование </w:t>
            </w:r>
            <w:r>
              <w:rPr>
                <w:rFonts w:ascii="Times New Roman" w:hAnsi="Times New Roman"/>
                <w:color w:val="000000"/>
                <w:sz w:val="28"/>
              </w:rPr>
              <w:t>неработающего населения из краевого бюджета – 2 929 493,80000 тыс. рублей;</w:t>
            </w:r>
          </w:p>
          <w:p w14:paraId="A1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2023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17 342 875,43886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>
              <w:rPr>
                <w:rFonts w:ascii="Times New Roman" w:hAnsi="Times New Roman"/>
                <w:color w:val="000000"/>
                <w:sz w:val="28"/>
              </w:rPr>
              <w:t>3 097 560,20000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A2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2024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18 112 470,50000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>
              <w:rPr>
                <w:rFonts w:ascii="Times New Roman" w:hAnsi="Times New Roman"/>
                <w:color w:val="000000"/>
                <w:sz w:val="28"/>
              </w:rPr>
              <w:t>3 324 314,20000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14:paraId="A301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2025 год </w:t>
            </w:r>
            <w:r>
              <w:rPr>
                <w:rFonts w:ascii="Times New Roman" w:hAnsi="Times New Roman"/>
                <w:color w:val="000000"/>
                <w:sz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19 114 523,20000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>
              <w:rPr>
                <w:rFonts w:ascii="Times New Roman" w:hAnsi="Times New Roman"/>
                <w:color w:val="000000"/>
                <w:sz w:val="28"/>
              </w:rPr>
              <w:t>3 544 277,90000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рублей».</w:t>
            </w:r>
          </w:p>
        </w:tc>
      </w:tr>
    </w:tbl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Приложение 3 к Программе изложить в следующей редакции:</w:t>
      </w:r>
    </w:p>
    <w:p w14:paraId="A6010000">
      <w:pPr>
        <w:widowControl w:val="0"/>
        <w:tabs>
          <w:tab w:leader="none" w:pos="709" w:val="left"/>
          <w:tab w:leader="none" w:pos="4390" w:val="left"/>
        </w:tabs>
        <w:spacing w:after="0" w:line="240" w:lineRule="auto"/>
        <w:ind w:hanging="142" w:left="142"/>
        <w:rPr>
          <w:rFonts w:ascii="Times New Roman" w:hAnsi="Times New Roman"/>
          <w:color w:themeColor="text1" w:val="000000"/>
          <w:sz w:val="28"/>
        </w:rPr>
      </w:pPr>
    </w:p>
    <w:p w14:paraId="A7010000">
      <w:pPr>
        <w:widowControl w:val="0"/>
        <w:tabs>
          <w:tab w:leader="none" w:pos="709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A8010000">
      <w:pPr>
        <w:widowControl w:val="0"/>
        <w:tabs>
          <w:tab w:leader="none" w:pos="709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sectPr>
      <w:headerReference r:id="rId2" w:type="first"/>
      <w:headerReference r:id="rId1" w:type="default"/>
      <w:pgSz w:h="16848" w:orient="portrait" w:w="11908"/>
      <w:pgMar w:bottom="1134" w:footer="6" w:gutter="0" w:header="142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  <w:p w14:paraId="03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xl265"/>
    <w:basedOn w:val="Style_5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xl265"/>
    <w:basedOn w:val="Style_5_ch"/>
    <w:link w:val="Style_6"/>
    <w:rPr>
      <w:rFonts w:ascii="Times New Roman" w:hAnsi="Times New Roman"/>
      <w:sz w:val="24"/>
    </w:rPr>
  </w:style>
  <w:style w:styleId="Style_7" w:type="paragraph">
    <w:name w:val="xl264"/>
    <w:basedOn w:val="Style_5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xl264"/>
    <w:basedOn w:val="Style_5_ch"/>
    <w:link w:val="Style_7"/>
    <w:rPr>
      <w:rFonts w:ascii="Times New Roman" w:hAnsi="Times New Roman"/>
      <w:sz w:val="24"/>
    </w:rPr>
  </w:style>
  <w:style w:styleId="Style_8" w:type="paragraph">
    <w:name w:val="xl123"/>
    <w:basedOn w:val="Style_5"/>
    <w:link w:val="Style_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8_ch" w:type="character">
    <w:name w:val="xl123"/>
    <w:basedOn w:val="Style_5_ch"/>
    <w:link w:val="Style_8"/>
    <w:rPr>
      <w:rFonts w:ascii="Times New Roman" w:hAnsi="Times New Roman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xl125"/>
    <w:basedOn w:val="Style_5"/>
    <w:link w:val="Style_1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_ch" w:type="character">
    <w:name w:val="xl125"/>
    <w:basedOn w:val="Style_5_ch"/>
    <w:link w:val="Style_10"/>
    <w:rPr>
      <w:rFonts w:ascii="Times New Roman" w:hAnsi="Times New Roman"/>
      <w:sz w:val="24"/>
    </w:rPr>
  </w:style>
  <w:style w:styleId="Style_11" w:type="paragraph">
    <w:name w:val="xl207"/>
    <w:basedOn w:val="Style_5"/>
    <w:link w:val="Style_1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1_ch" w:type="character">
    <w:name w:val="xl207"/>
    <w:basedOn w:val="Style_5_ch"/>
    <w:link w:val="Style_11"/>
    <w:rPr>
      <w:rFonts w:ascii="Times New Roman" w:hAnsi="Times New Roman"/>
      <w:b w:val="1"/>
      <w:sz w:val="24"/>
    </w:rPr>
  </w:style>
  <w:style w:styleId="Style_12" w:type="paragraph">
    <w:name w:val="xl151"/>
    <w:basedOn w:val="Style_5"/>
    <w:link w:val="Style_1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_ch" w:type="character">
    <w:name w:val="xl151"/>
    <w:basedOn w:val="Style_5_ch"/>
    <w:link w:val="Style_12"/>
    <w:rPr>
      <w:rFonts w:ascii="Times New Roman" w:hAnsi="Times New Roman"/>
      <w:sz w:val="24"/>
    </w:rPr>
  </w:style>
  <w:style w:styleId="Style_13" w:type="paragraph">
    <w:name w:val="xl173"/>
    <w:basedOn w:val="Style_5"/>
    <w:link w:val="Style_1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_ch" w:type="character">
    <w:name w:val="xl173"/>
    <w:basedOn w:val="Style_5_ch"/>
    <w:link w:val="Style_13"/>
    <w:rPr>
      <w:rFonts w:ascii="Times New Roman" w:hAnsi="Times New Roman"/>
      <w:sz w:val="24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spacing w:after="0" w:line="240" w:lineRule="auto"/>
      <w:ind/>
    </w:pPr>
    <w:rPr>
      <w:rFonts w:ascii="Calibri" w:hAnsi="Calibri"/>
    </w:rPr>
  </w:style>
  <w:style w:styleId="Style_15_ch" w:type="character">
    <w:name w:val="ConsPlusNormal"/>
    <w:link w:val="Style_15"/>
    <w:rPr>
      <w:rFonts w:ascii="Calibri" w:hAnsi="Calibri"/>
    </w:rPr>
  </w:style>
  <w:style w:styleId="Style_16" w:type="paragraph">
    <w:name w:val="font9"/>
    <w:basedOn w:val="Style_5"/>
    <w:link w:val="Style_16_ch"/>
    <w:pPr>
      <w:spacing w:afterAutospacing="on" w:beforeAutospacing="on" w:line="240" w:lineRule="auto"/>
      <w:ind/>
    </w:pPr>
    <w:rPr>
      <w:rFonts w:ascii="Tahoma" w:hAnsi="Tahoma"/>
      <w:b w:val="1"/>
      <w:color w:val="000000"/>
      <w:sz w:val="18"/>
    </w:rPr>
  </w:style>
  <w:style w:styleId="Style_16_ch" w:type="character">
    <w:name w:val="font9"/>
    <w:basedOn w:val="Style_5_ch"/>
    <w:link w:val="Style_16"/>
    <w:rPr>
      <w:rFonts w:ascii="Tahoma" w:hAnsi="Tahoma"/>
      <w:b w:val="1"/>
      <w:color w:val="000000"/>
      <w:sz w:val="18"/>
    </w:rPr>
  </w:style>
  <w:style w:styleId="Style_17" w:type="paragraph">
    <w:name w:val="xl175"/>
    <w:basedOn w:val="Style_5"/>
    <w:link w:val="Style_1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_ch" w:type="character">
    <w:name w:val="xl175"/>
    <w:basedOn w:val="Style_5_ch"/>
    <w:link w:val="Style_17"/>
    <w:rPr>
      <w:rFonts w:ascii="Times New Roman" w:hAnsi="Times New Roman"/>
      <w:sz w:val="24"/>
    </w:rPr>
  </w:style>
  <w:style w:styleId="Style_3" w:type="paragraph">
    <w:name w:val="List Paragraph"/>
    <w:basedOn w:val="Style_5"/>
    <w:link w:val="Style_3_ch"/>
    <w:pPr>
      <w:spacing w:after="200" w:line="276" w:lineRule="auto"/>
      <w:ind w:firstLine="0" w:left="720"/>
      <w:contextualSpacing w:val="1"/>
    </w:pPr>
    <w:rPr>
      <w:rFonts w:ascii="Calibri" w:hAnsi="Calibri"/>
    </w:rPr>
  </w:style>
  <w:style w:styleId="Style_3_ch" w:type="character">
    <w:name w:val="List Paragraph"/>
    <w:basedOn w:val="Style_5_ch"/>
    <w:link w:val="Style_3"/>
    <w:rPr>
      <w:rFonts w:ascii="Calibri" w:hAnsi="Calibri"/>
    </w:rPr>
  </w:style>
  <w:style w:styleId="Style_18" w:type="paragraph">
    <w:name w:val="xl140"/>
    <w:basedOn w:val="Style_5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_ch" w:type="character">
    <w:name w:val="xl140"/>
    <w:basedOn w:val="Style_5_ch"/>
    <w:link w:val="Style_18"/>
    <w:rPr>
      <w:rFonts w:ascii="Times New Roman" w:hAnsi="Times New Roman"/>
      <w:sz w:val="24"/>
    </w:rPr>
  </w:style>
  <w:style w:styleId="Style_19" w:type="paragraph">
    <w:name w:val="toc 6"/>
    <w:next w:val="Style_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ConsPlusTitlePage"/>
    <w:link w:val="Style_20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0_ch" w:type="character">
    <w:name w:val="ConsPlusTitlePage"/>
    <w:link w:val="Style_20"/>
    <w:rPr>
      <w:rFonts w:ascii="Tahoma" w:hAnsi="Tahoma"/>
      <w:sz w:val="20"/>
    </w:rPr>
  </w:style>
  <w:style w:styleId="Style_21" w:type="paragraph">
    <w:name w:val="xl247"/>
    <w:basedOn w:val="Style_5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xl247"/>
    <w:basedOn w:val="Style_5_ch"/>
    <w:link w:val="Style_21"/>
    <w:rPr>
      <w:rFonts w:ascii="Times New Roman" w:hAnsi="Times New Roman"/>
      <w:sz w:val="24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xl120"/>
    <w:basedOn w:val="Style_5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xl120"/>
    <w:basedOn w:val="Style_5_ch"/>
    <w:link w:val="Style_23"/>
    <w:rPr>
      <w:rFonts w:ascii="Times New Roman" w:hAnsi="Times New Roman"/>
      <w:sz w:val="24"/>
    </w:rPr>
  </w:style>
  <w:style w:styleId="Style_24" w:type="paragraph">
    <w:name w:val="xl184"/>
    <w:basedOn w:val="Style_5"/>
    <w:link w:val="Style_2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4_ch" w:type="character">
    <w:name w:val="xl184"/>
    <w:basedOn w:val="Style_5_ch"/>
    <w:link w:val="Style_24"/>
    <w:rPr>
      <w:rFonts w:ascii="Times New Roman" w:hAnsi="Times New Roman"/>
      <w:b w:val="1"/>
      <w:sz w:val="24"/>
    </w:rPr>
  </w:style>
  <w:style w:styleId="Style_25" w:type="paragraph">
    <w:name w:val="xl157"/>
    <w:basedOn w:val="Style_5"/>
    <w:link w:val="Style_25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25_ch" w:type="character">
    <w:name w:val="xl157"/>
    <w:basedOn w:val="Style_5_ch"/>
    <w:link w:val="Style_25"/>
    <w:rPr>
      <w:rFonts w:ascii="Arial CYR" w:hAnsi="Arial CYR"/>
      <w:sz w:val="24"/>
    </w:rPr>
  </w:style>
  <w:style w:styleId="Style_26" w:type="paragraph">
    <w:name w:val="xl226"/>
    <w:basedOn w:val="Style_5"/>
    <w:link w:val="Style_2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6_ch" w:type="character">
    <w:name w:val="xl226"/>
    <w:basedOn w:val="Style_5_ch"/>
    <w:link w:val="Style_26"/>
    <w:rPr>
      <w:rFonts w:ascii="Times New Roman" w:hAnsi="Times New Roman"/>
      <w:sz w:val="24"/>
    </w:rPr>
  </w:style>
  <w:style w:styleId="Style_27" w:type="paragraph">
    <w:name w:val="xl178"/>
    <w:basedOn w:val="Style_5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xl178"/>
    <w:basedOn w:val="Style_5_ch"/>
    <w:link w:val="Style_27"/>
    <w:rPr>
      <w:rFonts w:ascii="Times New Roman" w:hAnsi="Times New Roman"/>
      <w:sz w:val="24"/>
    </w:rPr>
  </w:style>
  <w:style w:styleId="Style_28" w:type="paragraph">
    <w:name w:val="xl245"/>
    <w:basedOn w:val="Style_5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8_ch" w:type="character">
    <w:name w:val="xl245"/>
    <w:basedOn w:val="Style_5_ch"/>
    <w:link w:val="Style_28"/>
    <w:rPr>
      <w:rFonts w:ascii="Times New Roman" w:hAnsi="Times New Roman"/>
      <w:b w:val="1"/>
      <w:sz w:val="24"/>
    </w:rPr>
  </w:style>
  <w:style w:styleId="Style_29" w:type="paragraph">
    <w:name w:val="xl194"/>
    <w:basedOn w:val="Style_5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xl194"/>
    <w:basedOn w:val="Style_5_ch"/>
    <w:link w:val="Style_29"/>
    <w:rPr>
      <w:rFonts w:ascii="Times New Roman" w:hAnsi="Times New Roman"/>
      <w:sz w:val="24"/>
    </w:rPr>
  </w:style>
  <w:style w:styleId="Style_30" w:type="paragraph">
    <w:name w:val="xl262"/>
    <w:basedOn w:val="Style_5"/>
    <w:link w:val="Style_30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30_ch" w:type="character">
    <w:name w:val="xl262"/>
    <w:basedOn w:val="Style_5_ch"/>
    <w:link w:val="Style_30"/>
    <w:rPr>
      <w:rFonts w:ascii="Arial CYR" w:hAnsi="Arial CYR"/>
      <w:sz w:val="24"/>
    </w:rPr>
  </w:style>
  <w:style w:styleId="Style_31" w:type="paragraph">
    <w:name w:val="font6"/>
    <w:basedOn w:val="Style_5"/>
    <w:link w:val="Style_31_ch"/>
    <w:pPr>
      <w:spacing w:afterAutospacing="on" w:beforeAutospacing="on" w:line="240" w:lineRule="auto"/>
      <w:ind/>
    </w:pPr>
    <w:rPr>
      <w:rFonts w:ascii="Tahoma" w:hAnsi="Tahoma"/>
      <w:b w:val="1"/>
      <w:color w:val="000000"/>
      <w:sz w:val="18"/>
    </w:rPr>
  </w:style>
  <w:style w:styleId="Style_31_ch" w:type="character">
    <w:name w:val="font6"/>
    <w:basedOn w:val="Style_5_ch"/>
    <w:link w:val="Style_31"/>
    <w:rPr>
      <w:rFonts w:ascii="Tahoma" w:hAnsi="Tahoma"/>
      <w:b w:val="1"/>
      <w:color w:val="000000"/>
      <w:sz w:val="18"/>
    </w:rPr>
  </w:style>
  <w:style w:styleId="Style_32" w:type="paragraph">
    <w:name w:val="xl154"/>
    <w:basedOn w:val="Style_5"/>
    <w:link w:val="Style_3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2_ch" w:type="character">
    <w:name w:val="xl154"/>
    <w:basedOn w:val="Style_5_ch"/>
    <w:link w:val="Style_32"/>
    <w:rPr>
      <w:rFonts w:ascii="Times New Roman" w:hAnsi="Times New Roman"/>
      <w:b w:val="1"/>
      <w:sz w:val="24"/>
    </w:rPr>
  </w:style>
  <w:style w:styleId="Style_33" w:type="paragraph">
    <w:name w:val="xl142"/>
    <w:basedOn w:val="Style_5"/>
    <w:link w:val="Style_3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3_ch" w:type="character">
    <w:name w:val="xl142"/>
    <w:basedOn w:val="Style_5_ch"/>
    <w:link w:val="Style_33"/>
    <w:rPr>
      <w:rFonts w:ascii="Times New Roman" w:hAnsi="Times New Roman"/>
      <w:sz w:val="24"/>
    </w:rPr>
  </w:style>
  <w:style w:styleId="Style_34" w:type="paragraph">
    <w:name w:val="heading 3"/>
    <w:basedOn w:val="Style_5"/>
    <w:next w:val="Style_5"/>
    <w:link w:val="Style_34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34_ch" w:type="character">
    <w:name w:val="heading 3"/>
    <w:basedOn w:val="Style_5_ch"/>
    <w:link w:val="Style_34"/>
    <w:rPr>
      <w:rFonts w:ascii="Cambria" w:hAnsi="Cambria"/>
      <w:b w:val="1"/>
      <w:sz w:val="26"/>
    </w:rPr>
  </w:style>
  <w:style w:styleId="Style_35" w:type="paragraph">
    <w:name w:val="xl172"/>
    <w:basedOn w:val="Style_5"/>
    <w:link w:val="Style_3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35_ch" w:type="character">
    <w:name w:val="xl172"/>
    <w:basedOn w:val="Style_5_ch"/>
    <w:link w:val="Style_35"/>
    <w:rPr>
      <w:rFonts w:ascii="Times New Roman" w:hAnsi="Times New Roman"/>
      <w:b w:val="1"/>
      <w:sz w:val="24"/>
    </w:rPr>
  </w:style>
  <w:style w:styleId="Style_36" w:type="paragraph">
    <w:name w:val="xl258"/>
    <w:basedOn w:val="Style_5"/>
    <w:link w:val="Style_36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36_ch" w:type="character">
    <w:name w:val="xl258"/>
    <w:basedOn w:val="Style_5_ch"/>
    <w:link w:val="Style_36"/>
    <w:rPr>
      <w:rFonts w:ascii="Times New Roman" w:hAnsi="Times New Roman"/>
      <w:b w:val="1"/>
      <w:sz w:val="24"/>
    </w:rPr>
  </w:style>
  <w:style w:styleId="Style_37" w:type="paragraph">
    <w:name w:val="xl241"/>
    <w:basedOn w:val="Style_5"/>
    <w:link w:val="Style_3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7_ch" w:type="character">
    <w:name w:val="xl241"/>
    <w:basedOn w:val="Style_5_ch"/>
    <w:link w:val="Style_37"/>
    <w:rPr>
      <w:rFonts w:ascii="Times New Roman" w:hAnsi="Times New Roman"/>
      <w:sz w:val="24"/>
    </w:rPr>
  </w:style>
  <w:style w:styleId="Style_38" w:type="paragraph">
    <w:name w:val="xl156"/>
    <w:basedOn w:val="Style_5"/>
    <w:link w:val="Style_38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38_ch" w:type="character">
    <w:name w:val="xl156"/>
    <w:basedOn w:val="Style_5_ch"/>
    <w:link w:val="Style_38"/>
    <w:rPr>
      <w:rFonts w:ascii="Arial CYR" w:hAnsi="Arial CYR"/>
      <w:sz w:val="24"/>
    </w:rPr>
  </w:style>
  <w:style w:styleId="Style_39" w:type="paragraph">
    <w:name w:val="Основной текст (2) + 10 pt;Интервал 1 pt"/>
    <w:basedOn w:val="Style_40"/>
    <w:link w:val="Style_39_ch"/>
    <w:rPr>
      <w:rFonts w:ascii="Times New Roman" w:hAnsi="Times New Roman"/>
      <w:b w:val="1"/>
      <w:color w:val="000000"/>
      <w:spacing w:val="30"/>
      <w:sz w:val="20"/>
      <w:highlight w:val="white"/>
    </w:rPr>
  </w:style>
  <w:style w:styleId="Style_39_ch" w:type="character">
    <w:name w:val="Основной текст (2) + 10 pt;Интервал 1 pt"/>
    <w:basedOn w:val="Style_40_ch"/>
    <w:link w:val="Style_39"/>
    <w:rPr>
      <w:rFonts w:ascii="Times New Roman" w:hAnsi="Times New Roman"/>
      <w:b w:val="1"/>
      <w:color w:val="000000"/>
      <w:spacing w:val="30"/>
      <w:sz w:val="20"/>
      <w:highlight w:val="white"/>
    </w:rPr>
  </w:style>
  <w:style w:styleId="Style_41" w:type="paragraph">
    <w:name w:val="Основной текст + 7 pt;Не полужирный;Интервал 0 pt"/>
    <w:basedOn w:val="Style_42"/>
    <w:link w:val="Style_41_ch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41_ch" w:type="character">
    <w:name w:val="Основной текст + 7 pt;Не полужирный;Интервал 0 pt"/>
    <w:basedOn w:val="Style_42_ch"/>
    <w:link w:val="Style_41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header"/>
    <w:basedOn w:val="Style_5_ch"/>
    <w:link w:val="Style_1"/>
    <w:rPr>
      <w:rFonts w:ascii="Calibri" w:hAnsi="Calibri"/>
    </w:rPr>
  </w:style>
  <w:style w:styleId="Style_43" w:type="paragraph">
    <w:name w:val="xl150"/>
    <w:basedOn w:val="Style_5"/>
    <w:link w:val="Style_43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43_ch" w:type="character">
    <w:name w:val="xl150"/>
    <w:basedOn w:val="Style_5_ch"/>
    <w:link w:val="Style_43"/>
    <w:rPr>
      <w:rFonts w:ascii="Arial CYR" w:hAnsi="Arial CYR"/>
      <w:sz w:val="24"/>
    </w:rPr>
  </w:style>
  <w:style w:styleId="Style_44" w:type="paragraph">
    <w:name w:val="xl235"/>
    <w:basedOn w:val="Style_5"/>
    <w:link w:val="Style_4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4_ch" w:type="character">
    <w:name w:val="xl235"/>
    <w:basedOn w:val="Style_5_ch"/>
    <w:link w:val="Style_44"/>
    <w:rPr>
      <w:rFonts w:ascii="Times New Roman" w:hAnsi="Times New Roman"/>
      <w:sz w:val="24"/>
    </w:rPr>
  </w:style>
  <w:style w:styleId="Style_45" w:type="paragraph">
    <w:name w:val="xl131"/>
    <w:basedOn w:val="Style_5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xl131"/>
    <w:basedOn w:val="Style_5_ch"/>
    <w:link w:val="Style_45"/>
    <w:rPr>
      <w:rFonts w:ascii="Times New Roman" w:hAnsi="Times New Roman"/>
      <w:sz w:val="24"/>
    </w:rPr>
  </w:style>
  <w:style w:styleId="Style_46" w:type="paragraph">
    <w:name w:val="xl199"/>
    <w:basedOn w:val="Style_5"/>
    <w:link w:val="Style_4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6_ch" w:type="character">
    <w:name w:val="xl199"/>
    <w:basedOn w:val="Style_5_ch"/>
    <w:link w:val="Style_46"/>
    <w:rPr>
      <w:rFonts w:ascii="Times New Roman" w:hAnsi="Times New Roman"/>
      <w:b w:val="1"/>
      <w:sz w:val="24"/>
    </w:rPr>
  </w:style>
  <w:style w:styleId="Style_47" w:type="paragraph">
    <w:name w:val="xl213"/>
    <w:basedOn w:val="Style_5"/>
    <w:link w:val="Style_47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47_ch" w:type="character">
    <w:name w:val="xl213"/>
    <w:basedOn w:val="Style_5_ch"/>
    <w:link w:val="Style_47"/>
    <w:rPr>
      <w:rFonts w:ascii="Times New Roman" w:hAnsi="Times New Roman"/>
      <w:b w:val="1"/>
      <w:sz w:val="24"/>
    </w:rPr>
  </w:style>
  <w:style w:styleId="Style_48" w:type="paragraph">
    <w:name w:val="xl206"/>
    <w:basedOn w:val="Style_5"/>
    <w:link w:val="Style_4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48_ch" w:type="character">
    <w:name w:val="xl206"/>
    <w:basedOn w:val="Style_5_ch"/>
    <w:link w:val="Style_48"/>
    <w:rPr>
      <w:rFonts w:ascii="Times New Roman" w:hAnsi="Times New Roman"/>
      <w:b w:val="1"/>
      <w:sz w:val="24"/>
    </w:rPr>
  </w:style>
  <w:style w:styleId="Style_49" w:type="paragraph">
    <w:name w:val="xl216"/>
    <w:basedOn w:val="Style_5"/>
    <w:link w:val="Style_4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9_ch" w:type="character">
    <w:name w:val="xl216"/>
    <w:basedOn w:val="Style_5_ch"/>
    <w:link w:val="Style_49"/>
    <w:rPr>
      <w:rFonts w:ascii="Times New Roman" w:hAnsi="Times New Roman"/>
      <w:sz w:val="24"/>
    </w:rPr>
  </w:style>
  <w:style w:styleId="Style_50" w:type="paragraph">
    <w:name w:val="xl183"/>
    <w:basedOn w:val="Style_5"/>
    <w:link w:val="Style_5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0_ch" w:type="character">
    <w:name w:val="xl183"/>
    <w:basedOn w:val="Style_5_ch"/>
    <w:link w:val="Style_50"/>
    <w:rPr>
      <w:rFonts w:ascii="Times New Roman" w:hAnsi="Times New Roman"/>
      <w:sz w:val="24"/>
    </w:rPr>
  </w:style>
  <w:style w:styleId="Style_51" w:type="paragraph">
    <w:name w:val="xl143"/>
    <w:basedOn w:val="Style_5"/>
    <w:link w:val="Style_5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51_ch" w:type="character">
    <w:name w:val="xl143"/>
    <w:basedOn w:val="Style_5_ch"/>
    <w:link w:val="Style_51"/>
    <w:rPr>
      <w:rFonts w:ascii="Times New Roman" w:hAnsi="Times New Roman"/>
      <w:b w:val="1"/>
      <w:sz w:val="24"/>
    </w:rPr>
  </w:style>
  <w:style w:styleId="Style_52" w:type="paragraph">
    <w:name w:val="xl243"/>
    <w:basedOn w:val="Style_5"/>
    <w:link w:val="Style_5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2_ch" w:type="character">
    <w:name w:val="xl243"/>
    <w:basedOn w:val="Style_5_ch"/>
    <w:link w:val="Style_52"/>
    <w:rPr>
      <w:rFonts w:ascii="Times New Roman" w:hAnsi="Times New Roman"/>
      <w:b w:val="1"/>
      <w:sz w:val="24"/>
    </w:rPr>
  </w:style>
  <w:style w:styleId="Style_53" w:type="paragraph">
    <w:name w:val="xl229"/>
    <w:basedOn w:val="Style_5"/>
    <w:link w:val="Style_5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53_ch" w:type="character">
    <w:name w:val="xl229"/>
    <w:basedOn w:val="Style_5_ch"/>
    <w:link w:val="Style_53"/>
    <w:rPr>
      <w:rFonts w:ascii="Times New Roman" w:hAnsi="Times New Roman"/>
      <w:b w:val="1"/>
      <w:sz w:val="24"/>
    </w:rPr>
  </w:style>
  <w:style w:styleId="Style_54" w:type="paragraph">
    <w:name w:val="footer"/>
    <w:basedOn w:val="Style_5"/>
    <w:link w:val="Style_54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54_ch" w:type="character">
    <w:name w:val="footer"/>
    <w:basedOn w:val="Style_5_ch"/>
    <w:link w:val="Style_54"/>
    <w:rPr>
      <w:rFonts w:ascii="Calibri" w:hAnsi="Calibri"/>
    </w:rPr>
  </w:style>
  <w:style w:styleId="Style_55" w:type="paragraph">
    <w:name w:val="xl251"/>
    <w:basedOn w:val="Style_5"/>
    <w:link w:val="Style_5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5_ch" w:type="character">
    <w:name w:val="xl251"/>
    <w:basedOn w:val="Style_5_ch"/>
    <w:link w:val="Style_55"/>
    <w:rPr>
      <w:rFonts w:ascii="Times New Roman" w:hAnsi="Times New Roman"/>
      <w:sz w:val="24"/>
    </w:rPr>
  </w:style>
  <w:style w:styleId="Style_56" w:type="paragraph">
    <w:name w:val="xl215"/>
    <w:basedOn w:val="Style_5"/>
    <w:link w:val="Style_56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56_ch" w:type="character">
    <w:name w:val="xl215"/>
    <w:basedOn w:val="Style_5_ch"/>
    <w:link w:val="Style_56"/>
    <w:rPr>
      <w:rFonts w:ascii="Times New Roman" w:hAnsi="Times New Roman"/>
      <w:b w:val="1"/>
      <w:sz w:val="24"/>
    </w:rPr>
  </w:style>
  <w:style w:styleId="Style_57" w:type="paragraph">
    <w:name w:val="xl223"/>
    <w:basedOn w:val="Style_5"/>
    <w:link w:val="Style_5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7_ch" w:type="character">
    <w:name w:val="xl223"/>
    <w:basedOn w:val="Style_5_ch"/>
    <w:link w:val="Style_57"/>
    <w:rPr>
      <w:rFonts w:ascii="Times New Roman" w:hAnsi="Times New Roman"/>
      <w:sz w:val="24"/>
    </w:rPr>
  </w:style>
  <w:style w:styleId="Style_58" w:type="paragraph">
    <w:name w:val="xl253"/>
    <w:basedOn w:val="Style_5"/>
    <w:link w:val="Style_5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8_ch" w:type="character">
    <w:name w:val="xl253"/>
    <w:basedOn w:val="Style_5_ch"/>
    <w:link w:val="Style_58"/>
    <w:rPr>
      <w:rFonts w:ascii="Times New Roman" w:hAnsi="Times New Roman"/>
      <w:sz w:val="24"/>
    </w:rPr>
  </w:style>
  <w:style w:styleId="Style_59" w:type="paragraph">
    <w:name w:val="ConsPlusJurTerm"/>
    <w:link w:val="Style_59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59_ch" w:type="character">
    <w:name w:val="ConsPlusJurTerm"/>
    <w:link w:val="Style_59"/>
    <w:rPr>
      <w:rFonts w:ascii="Tahoma" w:hAnsi="Tahoma"/>
      <w:sz w:val="26"/>
    </w:rPr>
  </w:style>
  <w:style w:styleId="Style_60" w:type="paragraph">
    <w:name w:val="xl192"/>
    <w:basedOn w:val="Style_5"/>
    <w:link w:val="Style_60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60_ch" w:type="character">
    <w:name w:val="xl192"/>
    <w:basedOn w:val="Style_5_ch"/>
    <w:link w:val="Style_60"/>
    <w:rPr>
      <w:rFonts w:ascii="Arial CYR" w:hAnsi="Arial CYR"/>
      <w:sz w:val="24"/>
    </w:rPr>
  </w:style>
  <w:style w:styleId="Style_61" w:type="paragraph">
    <w:name w:val="xl182"/>
    <w:basedOn w:val="Style_5"/>
    <w:link w:val="Style_6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1_ch" w:type="character">
    <w:name w:val="xl182"/>
    <w:basedOn w:val="Style_5_ch"/>
    <w:link w:val="Style_61"/>
    <w:rPr>
      <w:rFonts w:ascii="Times New Roman" w:hAnsi="Times New Roman"/>
      <w:sz w:val="24"/>
    </w:rPr>
  </w:style>
  <w:style w:styleId="Style_62" w:type="paragraph">
    <w:name w:val="xl179"/>
    <w:basedOn w:val="Style_5"/>
    <w:link w:val="Style_62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62_ch" w:type="character">
    <w:name w:val="xl179"/>
    <w:basedOn w:val="Style_5_ch"/>
    <w:link w:val="Style_62"/>
    <w:rPr>
      <w:rFonts w:ascii="Arial CYR" w:hAnsi="Arial CYR"/>
      <w:sz w:val="24"/>
    </w:rPr>
  </w:style>
  <w:style w:styleId="Style_63" w:type="paragraph">
    <w:name w:val="xl161"/>
    <w:basedOn w:val="Style_5"/>
    <w:link w:val="Style_6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63_ch" w:type="character">
    <w:name w:val="xl161"/>
    <w:basedOn w:val="Style_5_ch"/>
    <w:link w:val="Style_63"/>
    <w:rPr>
      <w:rFonts w:ascii="Times New Roman" w:hAnsi="Times New Roman"/>
      <w:b w:val="1"/>
      <w:sz w:val="24"/>
    </w:rPr>
  </w:style>
  <w:style w:styleId="Style_64" w:type="paragraph">
    <w:name w:val="xl163"/>
    <w:basedOn w:val="Style_5"/>
    <w:link w:val="Style_6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4_ch" w:type="character">
    <w:name w:val="xl163"/>
    <w:basedOn w:val="Style_5_ch"/>
    <w:link w:val="Style_64"/>
    <w:rPr>
      <w:rFonts w:ascii="Times New Roman" w:hAnsi="Times New Roman"/>
      <w:sz w:val="24"/>
    </w:rPr>
  </w:style>
  <w:style w:styleId="Style_65" w:type="paragraph">
    <w:name w:val="xl187"/>
    <w:basedOn w:val="Style_5"/>
    <w:link w:val="Style_65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65_ch" w:type="character">
    <w:name w:val="xl187"/>
    <w:basedOn w:val="Style_5_ch"/>
    <w:link w:val="Style_65"/>
    <w:rPr>
      <w:rFonts w:ascii="Arial CYR" w:hAnsi="Arial CYR"/>
      <w:sz w:val="24"/>
    </w:rPr>
  </w:style>
  <w:style w:styleId="Style_66" w:type="paragraph">
    <w:name w:val="xl158"/>
    <w:basedOn w:val="Style_5"/>
    <w:link w:val="Style_6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6_ch" w:type="character">
    <w:name w:val="xl158"/>
    <w:basedOn w:val="Style_5_ch"/>
    <w:link w:val="Style_66"/>
    <w:rPr>
      <w:rFonts w:ascii="Times New Roman" w:hAnsi="Times New Roman"/>
      <w:sz w:val="24"/>
    </w:rPr>
  </w:style>
  <w:style w:styleId="Style_67" w:type="paragraph">
    <w:name w:val="xl168"/>
    <w:basedOn w:val="Style_5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xl168"/>
    <w:basedOn w:val="Style_5_ch"/>
    <w:link w:val="Style_67"/>
    <w:rPr>
      <w:rFonts w:ascii="Times New Roman" w:hAnsi="Times New Roman"/>
      <w:sz w:val="24"/>
    </w:rPr>
  </w:style>
  <w:style w:styleId="Style_68" w:type="paragraph">
    <w:name w:val="xl237"/>
    <w:basedOn w:val="Style_5"/>
    <w:link w:val="Style_6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68_ch" w:type="character">
    <w:name w:val="xl237"/>
    <w:basedOn w:val="Style_5_ch"/>
    <w:link w:val="Style_68"/>
    <w:rPr>
      <w:rFonts w:ascii="Times New Roman" w:hAnsi="Times New Roman"/>
      <w:sz w:val="24"/>
    </w:rPr>
  </w:style>
  <w:style w:styleId="Style_69" w:type="paragraph">
    <w:name w:val="xl259"/>
    <w:basedOn w:val="Style_5"/>
    <w:link w:val="Style_69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69_ch" w:type="character">
    <w:name w:val="xl259"/>
    <w:basedOn w:val="Style_5_ch"/>
    <w:link w:val="Style_69"/>
    <w:rPr>
      <w:rFonts w:ascii="Times New Roman" w:hAnsi="Times New Roman"/>
      <w:b w:val="1"/>
      <w:sz w:val="24"/>
    </w:rPr>
  </w:style>
  <w:style w:styleId="Style_70" w:type="paragraph">
    <w:name w:val="xl263"/>
    <w:basedOn w:val="Style_5"/>
    <w:link w:val="Style_7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0_ch" w:type="character">
    <w:name w:val="xl263"/>
    <w:basedOn w:val="Style_5_ch"/>
    <w:link w:val="Style_70"/>
    <w:rPr>
      <w:rFonts w:ascii="Times New Roman" w:hAnsi="Times New Roman"/>
      <w:sz w:val="24"/>
    </w:rPr>
  </w:style>
  <w:style w:styleId="Style_71" w:type="paragraph">
    <w:name w:val="xl196"/>
    <w:basedOn w:val="Style_5"/>
    <w:link w:val="Style_7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1_ch" w:type="character">
    <w:name w:val="xl196"/>
    <w:basedOn w:val="Style_5_ch"/>
    <w:link w:val="Style_71"/>
    <w:rPr>
      <w:rFonts w:ascii="Times New Roman" w:hAnsi="Times New Roman"/>
      <w:sz w:val="24"/>
    </w:rPr>
  </w:style>
  <w:style w:styleId="Style_72" w:type="paragraph">
    <w:name w:val="xl134"/>
    <w:basedOn w:val="Style_5"/>
    <w:link w:val="Style_7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72_ch" w:type="character">
    <w:name w:val="xl134"/>
    <w:basedOn w:val="Style_5_ch"/>
    <w:link w:val="Style_72"/>
    <w:rPr>
      <w:rFonts w:ascii="Times New Roman" w:hAnsi="Times New Roman"/>
      <w:b w:val="1"/>
      <w:sz w:val="24"/>
    </w:rPr>
  </w:style>
  <w:style w:styleId="Style_40" w:type="paragraph">
    <w:name w:val="Основной текст (2)"/>
    <w:basedOn w:val="Style_5"/>
    <w:link w:val="Style_40_ch"/>
    <w:pPr>
      <w:widowControl w:val="0"/>
      <w:spacing w:after="0" w:line="312" w:lineRule="exact"/>
      <w:ind/>
      <w:jc w:val="center"/>
    </w:pPr>
    <w:rPr>
      <w:rFonts w:ascii="Times New Roman" w:hAnsi="Times New Roman"/>
      <w:sz w:val="26"/>
    </w:rPr>
  </w:style>
  <w:style w:styleId="Style_40_ch" w:type="character">
    <w:name w:val="Основной текст (2)"/>
    <w:basedOn w:val="Style_5_ch"/>
    <w:link w:val="Style_40"/>
    <w:rPr>
      <w:rFonts w:ascii="Times New Roman" w:hAnsi="Times New Roman"/>
      <w:sz w:val="26"/>
    </w:rPr>
  </w:style>
  <w:style w:styleId="Style_73" w:type="paragraph">
    <w:name w:val="xl181"/>
    <w:basedOn w:val="Style_5"/>
    <w:link w:val="Style_7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3_ch" w:type="character">
    <w:name w:val="xl181"/>
    <w:basedOn w:val="Style_5_ch"/>
    <w:link w:val="Style_73"/>
    <w:rPr>
      <w:rFonts w:ascii="Times New Roman" w:hAnsi="Times New Roman"/>
      <w:sz w:val="24"/>
    </w:rPr>
  </w:style>
  <w:style w:styleId="Style_74" w:type="paragraph">
    <w:name w:val="ConsPlusCell"/>
    <w:link w:val="Style_7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4_ch" w:type="character">
    <w:name w:val="ConsPlusCell"/>
    <w:link w:val="Style_74"/>
    <w:rPr>
      <w:rFonts w:ascii="Courier New" w:hAnsi="Courier New"/>
      <w:sz w:val="20"/>
    </w:rPr>
  </w:style>
  <w:style w:styleId="Style_75" w:type="paragraph">
    <w:name w:val="Default Paragraph Font"/>
    <w:link w:val="Style_75_ch"/>
  </w:style>
  <w:style w:styleId="Style_75_ch" w:type="character">
    <w:name w:val="Default Paragraph Font"/>
    <w:link w:val="Style_75"/>
  </w:style>
  <w:style w:styleId="Style_76" w:type="paragraph">
    <w:name w:val="xl234"/>
    <w:basedOn w:val="Style_5"/>
    <w:link w:val="Style_7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6_ch" w:type="character">
    <w:name w:val="xl234"/>
    <w:basedOn w:val="Style_5_ch"/>
    <w:link w:val="Style_76"/>
    <w:rPr>
      <w:rFonts w:ascii="Times New Roman" w:hAnsi="Times New Roman"/>
      <w:sz w:val="24"/>
    </w:rPr>
  </w:style>
  <w:style w:styleId="Style_77" w:type="paragraph">
    <w:name w:val="xl139"/>
    <w:basedOn w:val="Style_5"/>
    <w:link w:val="Style_7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i w:val="1"/>
      <w:sz w:val="24"/>
    </w:rPr>
  </w:style>
  <w:style w:styleId="Style_77_ch" w:type="character">
    <w:name w:val="xl139"/>
    <w:basedOn w:val="Style_5_ch"/>
    <w:link w:val="Style_77"/>
    <w:rPr>
      <w:rFonts w:ascii="Times New Roman" w:hAnsi="Times New Roman"/>
      <w:b w:val="1"/>
      <w:i w:val="1"/>
      <w:sz w:val="24"/>
    </w:rPr>
  </w:style>
  <w:style w:styleId="Style_78" w:type="paragraph">
    <w:name w:val="annotation reference"/>
    <w:basedOn w:val="Style_75"/>
    <w:link w:val="Style_78_ch"/>
    <w:rPr>
      <w:sz w:val="16"/>
    </w:rPr>
  </w:style>
  <w:style w:styleId="Style_78_ch" w:type="character">
    <w:name w:val="annotation reference"/>
    <w:basedOn w:val="Style_75_ch"/>
    <w:link w:val="Style_78"/>
    <w:rPr>
      <w:sz w:val="16"/>
    </w:rPr>
  </w:style>
  <w:style w:styleId="Style_79" w:type="paragraph">
    <w:name w:val="xl160"/>
    <w:basedOn w:val="Style_5"/>
    <w:link w:val="Style_7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79_ch" w:type="character">
    <w:name w:val="xl160"/>
    <w:basedOn w:val="Style_5_ch"/>
    <w:link w:val="Style_79"/>
    <w:rPr>
      <w:rFonts w:ascii="Times New Roman" w:hAnsi="Times New Roman"/>
      <w:b w:val="1"/>
      <w:sz w:val="24"/>
    </w:rPr>
  </w:style>
  <w:style w:styleId="Style_80" w:type="paragraph">
    <w:name w:val="xl211"/>
    <w:basedOn w:val="Style_5"/>
    <w:link w:val="Style_8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80_ch" w:type="character">
    <w:name w:val="xl211"/>
    <w:basedOn w:val="Style_5_ch"/>
    <w:link w:val="Style_80"/>
    <w:rPr>
      <w:rFonts w:ascii="Times New Roman" w:hAnsi="Times New Roman"/>
      <w:b w:val="1"/>
      <w:sz w:val="24"/>
    </w:rPr>
  </w:style>
  <w:style w:styleId="Style_81" w:type="paragraph">
    <w:name w:val="xl239"/>
    <w:basedOn w:val="Style_5"/>
    <w:link w:val="Style_8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1_ch" w:type="character">
    <w:name w:val="xl239"/>
    <w:basedOn w:val="Style_5_ch"/>
    <w:link w:val="Style_81"/>
    <w:rPr>
      <w:rFonts w:ascii="Times New Roman" w:hAnsi="Times New Roman"/>
      <w:sz w:val="24"/>
    </w:rPr>
  </w:style>
  <w:style w:styleId="Style_82" w:type="paragraph">
    <w:name w:val="xl130"/>
    <w:basedOn w:val="Style_5"/>
    <w:link w:val="Style_8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2_ch" w:type="character">
    <w:name w:val="xl130"/>
    <w:basedOn w:val="Style_5_ch"/>
    <w:link w:val="Style_82"/>
    <w:rPr>
      <w:rFonts w:ascii="Times New Roman" w:hAnsi="Times New Roman"/>
      <w:sz w:val="24"/>
    </w:rPr>
  </w:style>
  <w:style w:styleId="Style_83" w:type="paragraph">
    <w:name w:val="No Spacing1"/>
    <w:link w:val="Style_83_ch"/>
    <w:pPr>
      <w:spacing w:after="0" w:line="240" w:lineRule="auto"/>
      <w:ind/>
    </w:pPr>
    <w:rPr>
      <w:rFonts w:ascii="Calibri" w:hAnsi="Calibri"/>
    </w:rPr>
  </w:style>
  <w:style w:styleId="Style_83_ch" w:type="character">
    <w:name w:val="No Spacing1"/>
    <w:link w:val="Style_83"/>
    <w:rPr>
      <w:rFonts w:ascii="Calibri" w:hAnsi="Calibri"/>
    </w:rPr>
  </w:style>
  <w:style w:styleId="Style_84" w:type="paragraph">
    <w:name w:val="xl252"/>
    <w:basedOn w:val="Style_5"/>
    <w:link w:val="Style_8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4_ch" w:type="character">
    <w:name w:val="xl252"/>
    <w:basedOn w:val="Style_5_ch"/>
    <w:link w:val="Style_84"/>
    <w:rPr>
      <w:rFonts w:ascii="Times New Roman" w:hAnsi="Times New Roman"/>
      <w:sz w:val="24"/>
    </w:rPr>
  </w:style>
  <w:style w:styleId="Style_85" w:type="paragraph">
    <w:name w:val="toc 3"/>
    <w:next w:val="Style_5"/>
    <w:link w:val="Style_8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5_ch" w:type="character">
    <w:name w:val="toc 3"/>
    <w:link w:val="Style_85"/>
    <w:rPr>
      <w:rFonts w:ascii="XO Thames" w:hAnsi="XO Thames"/>
      <w:sz w:val="28"/>
    </w:rPr>
  </w:style>
  <w:style w:styleId="Style_86" w:type="paragraph">
    <w:name w:val="xl256"/>
    <w:basedOn w:val="Style_5"/>
    <w:link w:val="Style_8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6_ch" w:type="character">
    <w:name w:val="xl256"/>
    <w:basedOn w:val="Style_5_ch"/>
    <w:link w:val="Style_86"/>
    <w:rPr>
      <w:rFonts w:ascii="Times New Roman" w:hAnsi="Times New Roman"/>
      <w:sz w:val="24"/>
    </w:rPr>
  </w:style>
  <w:style w:styleId="Style_87" w:type="paragraph">
    <w:name w:val="xl201"/>
    <w:basedOn w:val="Style_5"/>
    <w:link w:val="Style_8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7_ch" w:type="character">
    <w:name w:val="xl201"/>
    <w:basedOn w:val="Style_5_ch"/>
    <w:link w:val="Style_87"/>
    <w:rPr>
      <w:rFonts w:ascii="Times New Roman" w:hAnsi="Times New Roman"/>
      <w:sz w:val="24"/>
    </w:rPr>
  </w:style>
  <w:style w:styleId="Style_88" w:type="paragraph">
    <w:name w:val="xl128"/>
    <w:basedOn w:val="Style_5"/>
    <w:link w:val="Style_8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88_ch" w:type="character">
    <w:name w:val="xl128"/>
    <w:basedOn w:val="Style_5_ch"/>
    <w:link w:val="Style_88"/>
    <w:rPr>
      <w:rFonts w:ascii="Times New Roman" w:hAnsi="Times New Roman"/>
      <w:sz w:val="24"/>
    </w:rPr>
  </w:style>
  <w:style w:styleId="Style_89" w:type="paragraph">
    <w:name w:val="xl248"/>
    <w:basedOn w:val="Style_5"/>
    <w:link w:val="Style_8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9_ch" w:type="character">
    <w:name w:val="xl248"/>
    <w:basedOn w:val="Style_5_ch"/>
    <w:link w:val="Style_89"/>
    <w:rPr>
      <w:rFonts w:ascii="Times New Roman" w:hAnsi="Times New Roman"/>
      <w:sz w:val="24"/>
    </w:rPr>
  </w:style>
  <w:style w:styleId="Style_90" w:type="paragraph">
    <w:name w:val="xl220"/>
    <w:basedOn w:val="Style_5"/>
    <w:link w:val="Style_9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90_ch" w:type="character">
    <w:name w:val="xl220"/>
    <w:basedOn w:val="Style_5_ch"/>
    <w:link w:val="Style_90"/>
    <w:rPr>
      <w:rFonts w:ascii="Times New Roman" w:hAnsi="Times New Roman"/>
      <w:sz w:val="24"/>
    </w:rPr>
  </w:style>
  <w:style w:styleId="Style_91" w:type="paragraph">
    <w:name w:val="xl138"/>
    <w:basedOn w:val="Style_5"/>
    <w:link w:val="Style_9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91_ch" w:type="character">
    <w:name w:val="xl138"/>
    <w:basedOn w:val="Style_5_ch"/>
    <w:link w:val="Style_91"/>
    <w:rPr>
      <w:rFonts w:ascii="Times New Roman" w:hAnsi="Times New Roman"/>
      <w:b w:val="1"/>
      <w:sz w:val="24"/>
    </w:rPr>
  </w:style>
  <w:style w:styleId="Style_92" w:type="paragraph">
    <w:name w:val="xl170"/>
    <w:basedOn w:val="Style_5"/>
    <w:link w:val="Style_9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92_ch" w:type="character">
    <w:name w:val="xl170"/>
    <w:basedOn w:val="Style_5_ch"/>
    <w:link w:val="Style_92"/>
    <w:rPr>
      <w:rFonts w:ascii="Times New Roman" w:hAnsi="Times New Roman"/>
      <w:sz w:val="24"/>
    </w:rPr>
  </w:style>
  <w:style w:styleId="Style_93" w:type="paragraph">
    <w:name w:val="Основной текст (2) + 10 pt"/>
    <w:basedOn w:val="Style_40"/>
    <w:link w:val="Style_93_ch"/>
    <w:rPr>
      <w:rFonts w:ascii="Times New Roman" w:hAnsi="Times New Roman"/>
      <w:color w:val="000000"/>
      <w:spacing w:val="0"/>
      <w:sz w:val="20"/>
      <w:highlight w:val="white"/>
    </w:rPr>
  </w:style>
  <w:style w:styleId="Style_93_ch" w:type="character">
    <w:name w:val="Основной текст (2) + 10 pt"/>
    <w:basedOn w:val="Style_40_ch"/>
    <w:link w:val="Style_93"/>
    <w:rPr>
      <w:rFonts w:ascii="Times New Roman" w:hAnsi="Times New Roman"/>
      <w:color w:val="000000"/>
      <w:spacing w:val="0"/>
      <w:sz w:val="20"/>
      <w:highlight w:val="white"/>
    </w:rPr>
  </w:style>
  <w:style w:styleId="Style_94" w:type="paragraph">
    <w:name w:val="annotation subject"/>
    <w:basedOn w:val="Style_95"/>
    <w:next w:val="Style_95"/>
    <w:link w:val="Style_94_ch"/>
    <w:rPr>
      <w:b w:val="1"/>
    </w:rPr>
  </w:style>
  <w:style w:styleId="Style_94_ch" w:type="character">
    <w:name w:val="annotation subject"/>
    <w:basedOn w:val="Style_95_ch"/>
    <w:link w:val="Style_94"/>
    <w:rPr>
      <w:b w:val="1"/>
    </w:rPr>
  </w:style>
  <w:style w:styleId="Style_95" w:type="paragraph">
    <w:name w:val="annotation text"/>
    <w:basedOn w:val="Style_5"/>
    <w:link w:val="Style_95_ch"/>
    <w:pPr>
      <w:spacing w:after="200" w:line="240" w:lineRule="auto"/>
      <w:ind/>
    </w:pPr>
    <w:rPr>
      <w:rFonts w:ascii="Calibri" w:hAnsi="Calibri"/>
      <w:sz w:val="20"/>
    </w:rPr>
  </w:style>
  <w:style w:styleId="Style_95_ch" w:type="character">
    <w:name w:val="annotation text"/>
    <w:basedOn w:val="Style_5_ch"/>
    <w:link w:val="Style_95"/>
    <w:rPr>
      <w:rFonts w:ascii="Calibri" w:hAnsi="Calibri"/>
      <w:sz w:val="20"/>
    </w:rPr>
  </w:style>
  <w:style w:styleId="Style_96" w:type="paragraph">
    <w:name w:val="xl228"/>
    <w:basedOn w:val="Style_5"/>
    <w:link w:val="Style_9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96_ch" w:type="character">
    <w:name w:val="xl228"/>
    <w:basedOn w:val="Style_5_ch"/>
    <w:link w:val="Style_96"/>
    <w:rPr>
      <w:rFonts w:ascii="Times New Roman" w:hAnsi="Times New Roman"/>
      <w:b w:val="1"/>
      <w:sz w:val="24"/>
    </w:rPr>
  </w:style>
  <w:style w:styleId="Style_97" w:type="paragraph">
    <w:name w:val="xl233"/>
    <w:basedOn w:val="Style_5"/>
    <w:link w:val="Style_97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97_ch" w:type="character">
    <w:name w:val="xl233"/>
    <w:basedOn w:val="Style_5_ch"/>
    <w:link w:val="Style_97"/>
    <w:rPr>
      <w:rFonts w:ascii="Times New Roman" w:hAnsi="Times New Roman"/>
      <w:b w:val="1"/>
      <w:sz w:val="24"/>
    </w:rPr>
  </w:style>
  <w:style w:styleId="Style_98" w:type="paragraph">
    <w:name w:val="Balloon Text"/>
    <w:basedOn w:val="Style_5"/>
    <w:link w:val="Style_98_ch"/>
    <w:pPr>
      <w:spacing w:after="0" w:line="240" w:lineRule="auto"/>
      <w:ind/>
    </w:pPr>
    <w:rPr>
      <w:rFonts w:ascii="Segoe UI" w:hAnsi="Segoe UI"/>
      <w:sz w:val="18"/>
    </w:rPr>
  </w:style>
  <w:style w:styleId="Style_98_ch" w:type="character">
    <w:name w:val="Balloon Text"/>
    <w:basedOn w:val="Style_5_ch"/>
    <w:link w:val="Style_98"/>
    <w:rPr>
      <w:rFonts w:ascii="Segoe UI" w:hAnsi="Segoe UI"/>
      <w:sz w:val="18"/>
    </w:rPr>
  </w:style>
  <w:style w:styleId="Style_99" w:type="paragraph">
    <w:name w:val="xl121"/>
    <w:basedOn w:val="Style_5"/>
    <w:link w:val="Style_9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99_ch" w:type="character">
    <w:name w:val="xl121"/>
    <w:basedOn w:val="Style_5_ch"/>
    <w:link w:val="Style_99"/>
    <w:rPr>
      <w:rFonts w:ascii="Times New Roman" w:hAnsi="Times New Roman"/>
    </w:rPr>
  </w:style>
  <w:style w:styleId="Style_100" w:type="paragraph">
    <w:name w:val="xl236"/>
    <w:basedOn w:val="Style_5"/>
    <w:link w:val="Style_10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0_ch" w:type="character">
    <w:name w:val="xl236"/>
    <w:basedOn w:val="Style_5_ch"/>
    <w:link w:val="Style_100"/>
    <w:rPr>
      <w:rFonts w:ascii="Times New Roman" w:hAnsi="Times New Roman"/>
      <w:sz w:val="24"/>
    </w:rPr>
  </w:style>
  <w:style w:styleId="Style_101" w:type="paragraph">
    <w:name w:val="xl249"/>
    <w:basedOn w:val="Style_5"/>
    <w:link w:val="Style_10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1_ch" w:type="character">
    <w:name w:val="xl249"/>
    <w:basedOn w:val="Style_5_ch"/>
    <w:link w:val="Style_101"/>
    <w:rPr>
      <w:rFonts w:ascii="Times New Roman" w:hAnsi="Times New Roman"/>
      <w:sz w:val="24"/>
    </w:rPr>
  </w:style>
  <w:style w:styleId="Style_102" w:type="paragraph">
    <w:name w:val="xl167"/>
    <w:basedOn w:val="Style_5"/>
    <w:link w:val="Style_10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2_ch" w:type="character">
    <w:name w:val="xl167"/>
    <w:basedOn w:val="Style_5_ch"/>
    <w:link w:val="Style_102"/>
    <w:rPr>
      <w:rFonts w:ascii="Times New Roman" w:hAnsi="Times New Roman"/>
      <w:sz w:val="24"/>
    </w:rPr>
  </w:style>
  <w:style w:styleId="Style_103" w:type="paragraph">
    <w:name w:val="xl266"/>
    <w:basedOn w:val="Style_5"/>
    <w:link w:val="Style_10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3_ch" w:type="character">
    <w:name w:val="xl266"/>
    <w:basedOn w:val="Style_5_ch"/>
    <w:link w:val="Style_103"/>
    <w:rPr>
      <w:rFonts w:ascii="Times New Roman" w:hAnsi="Times New Roman"/>
      <w:sz w:val="24"/>
    </w:rPr>
  </w:style>
  <w:style w:styleId="Style_104" w:type="paragraph">
    <w:name w:val="xl145"/>
    <w:basedOn w:val="Style_5"/>
    <w:link w:val="Style_10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4_ch" w:type="character">
    <w:name w:val="xl145"/>
    <w:basedOn w:val="Style_5_ch"/>
    <w:link w:val="Style_104"/>
    <w:rPr>
      <w:rFonts w:ascii="Times New Roman" w:hAnsi="Times New Roman"/>
      <w:sz w:val="24"/>
    </w:rPr>
  </w:style>
  <w:style w:styleId="Style_105" w:type="paragraph">
    <w:name w:val="xl214"/>
    <w:basedOn w:val="Style_5"/>
    <w:link w:val="Style_105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05_ch" w:type="character">
    <w:name w:val="xl214"/>
    <w:basedOn w:val="Style_5_ch"/>
    <w:link w:val="Style_105"/>
    <w:rPr>
      <w:rFonts w:ascii="Times New Roman" w:hAnsi="Times New Roman"/>
      <w:b w:val="1"/>
      <w:sz w:val="24"/>
    </w:rPr>
  </w:style>
  <w:style w:styleId="Style_106" w:type="paragraph">
    <w:name w:val="xl188"/>
    <w:basedOn w:val="Style_5"/>
    <w:link w:val="Style_106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06_ch" w:type="character">
    <w:name w:val="xl188"/>
    <w:basedOn w:val="Style_5_ch"/>
    <w:link w:val="Style_106"/>
    <w:rPr>
      <w:rFonts w:ascii="Arial CYR" w:hAnsi="Arial CYR"/>
      <w:sz w:val="24"/>
    </w:rPr>
  </w:style>
  <w:style w:styleId="Style_107" w:type="paragraph">
    <w:name w:val="xl136"/>
    <w:basedOn w:val="Style_5"/>
    <w:link w:val="Style_10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07_ch" w:type="character">
    <w:name w:val="xl136"/>
    <w:basedOn w:val="Style_5_ch"/>
    <w:link w:val="Style_107"/>
    <w:rPr>
      <w:rFonts w:ascii="Times New Roman" w:hAnsi="Times New Roman"/>
      <w:b w:val="1"/>
      <w:sz w:val="24"/>
    </w:rPr>
  </w:style>
  <w:style w:styleId="Style_108" w:type="paragraph">
    <w:name w:val="ConsPlusDocList"/>
    <w:link w:val="Style_10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08_ch" w:type="character">
    <w:name w:val="ConsPlusDocList"/>
    <w:link w:val="Style_108"/>
    <w:rPr>
      <w:rFonts w:ascii="Courier New" w:hAnsi="Courier New"/>
      <w:sz w:val="20"/>
    </w:rPr>
  </w:style>
  <w:style w:styleId="Style_109" w:type="paragraph">
    <w:name w:val="heading 5"/>
    <w:next w:val="Style_5"/>
    <w:link w:val="Style_10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9_ch" w:type="character">
    <w:name w:val="heading 5"/>
    <w:link w:val="Style_109"/>
    <w:rPr>
      <w:rFonts w:ascii="XO Thames" w:hAnsi="XO Thames"/>
      <w:b w:val="1"/>
      <w:sz w:val="22"/>
    </w:rPr>
  </w:style>
  <w:style w:styleId="Style_110" w:type="paragraph">
    <w:name w:val="xl204"/>
    <w:basedOn w:val="Style_5"/>
    <w:link w:val="Style_11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10_ch" w:type="character">
    <w:name w:val="xl204"/>
    <w:basedOn w:val="Style_5_ch"/>
    <w:link w:val="Style_110"/>
    <w:rPr>
      <w:rFonts w:ascii="Times New Roman" w:hAnsi="Times New Roman"/>
      <w:b w:val="1"/>
      <w:sz w:val="24"/>
    </w:rPr>
  </w:style>
  <w:style w:styleId="Style_111" w:type="paragraph">
    <w:name w:val="xl169"/>
    <w:basedOn w:val="Style_5"/>
    <w:link w:val="Style_111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11_ch" w:type="character">
    <w:name w:val="xl169"/>
    <w:basedOn w:val="Style_5_ch"/>
    <w:link w:val="Style_111"/>
    <w:rPr>
      <w:rFonts w:ascii="Arial CYR" w:hAnsi="Arial CYR"/>
      <w:sz w:val="24"/>
    </w:rPr>
  </w:style>
  <w:style w:styleId="Style_112" w:type="paragraph">
    <w:name w:val="xl174"/>
    <w:basedOn w:val="Style_5"/>
    <w:link w:val="Style_11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2_ch" w:type="character">
    <w:name w:val="xl174"/>
    <w:basedOn w:val="Style_5_ch"/>
    <w:link w:val="Style_112"/>
    <w:rPr>
      <w:rFonts w:ascii="Times New Roman" w:hAnsi="Times New Roman"/>
      <w:sz w:val="24"/>
    </w:rPr>
  </w:style>
  <w:style w:styleId="Style_113" w:type="paragraph">
    <w:name w:val="xl185"/>
    <w:basedOn w:val="Style_5"/>
    <w:link w:val="Style_11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13_ch" w:type="character">
    <w:name w:val="xl185"/>
    <w:basedOn w:val="Style_5_ch"/>
    <w:link w:val="Style_113"/>
    <w:rPr>
      <w:rFonts w:ascii="Times New Roman" w:hAnsi="Times New Roman"/>
      <w:b w:val="1"/>
      <w:sz w:val="24"/>
    </w:rPr>
  </w:style>
  <w:style w:styleId="Style_114" w:type="paragraph">
    <w:name w:val="heading 1"/>
    <w:next w:val="Style_5"/>
    <w:link w:val="Style_1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4_ch" w:type="character">
    <w:name w:val="heading 1"/>
    <w:link w:val="Style_114"/>
    <w:rPr>
      <w:rFonts w:ascii="XO Thames" w:hAnsi="XO Thames"/>
      <w:b w:val="1"/>
      <w:sz w:val="32"/>
    </w:rPr>
  </w:style>
  <w:style w:styleId="Style_115" w:type="paragraph">
    <w:name w:val="xl171"/>
    <w:basedOn w:val="Style_5"/>
    <w:link w:val="Style_11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15_ch" w:type="character">
    <w:name w:val="xl171"/>
    <w:basedOn w:val="Style_5_ch"/>
    <w:link w:val="Style_115"/>
    <w:rPr>
      <w:rFonts w:ascii="Times New Roman" w:hAnsi="Times New Roman"/>
      <w:b w:val="1"/>
      <w:sz w:val="24"/>
    </w:rPr>
  </w:style>
  <w:style w:styleId="Style_116" w:type="paragraph">
    <w:name w:val="xl137"/>
    <w:basedOn w:val="Style_5"/>
    <w:link w:val="Style_116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24"/>
    </w:rPr>
  </w:style>
  <w:style w:styleId="Style_116_ch" w:type="character">
    <w:name w:val="xl137"/>
    <w:basedOn w:val="Style_5_ch"/>
    <w:link w:val="Style_116"/>
    <w:rPr>
      <w:rFonts w:ascii="Times New Roman" w:hAnsi="Times New Roman"/>
      <w:i w:val="1"/>
      <w:sz w:val="24"/>
    </w:rPr>
  </w:style>
  <w:style w:styleId="Style_117" w:type="paragraph">
    <w:name w:val="xl191"/>
    <w:basedOn w:val="Style_5"/>
    <w:link w:val="Style_117_ch"/>
    <w:pPr>
      <w:spacing w:afterAutospacing="on" w:beforeAutospacing="on" w:line="240" w:lineRule="auto"/>
      <w:ind/>
      <w:jc w:val="center"/>
    </w:pPr>
    <w:rPr>
      <w:rFonts w:ascii="Arial" w:hAnsi="Arial"/>
      <w:sz w:val="24"/>
    </w:rPr>
  </w:style>
  <w:style w:styleId="Style_117_ch" w:type="character">
    <w:name w:val="xl191"/>
    <w:basedOn w:val="Style_5_ch"/>
    <w:link w:val="Style_117"/>
    <w:rPr>
      <w:rFonts w:ascii="Arial" w:hAnsi="Arial"/>
      <w:sz w:val="24"/>
    </w:rPr>
  </w:style>
  <w:style w:styleId="Style_118" w:type="paragraph">
    <w:name w:val="xl257"/>
    <w:basedOn w:val="Style_5"/>
    <w:link w:val="Style_11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8_ch" w:type="character">
    <w:name w:val="xl257"/>
    <w:basedOn w:val="Style_5_ch"/>
    <w:link w:val="Style_118"/>
    <w:rPr>
      <w:rFonts w:ascii="Times New Roman" w:hAnsi="Times New Roman"/>
      <w:sz w:val="24"/>
    </w:rPr>
  </w:style>
  <w:style w:styleId="Style_119" w:type="paragraph">
    <w:name w:val="xl221"/>
    <w:basedOn w:val="Style_5"/>
    <w:link w:val="Style_11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19_ch" w:type="character">
    <w:name w:val="xl221"/>
    <w:basedOn w:val="Style_5_ch"/>
    <w:link w:val="Style_119"/>
    <w:rPr>
      <w:rFonts w:ascii="Times New Roman" w:hAnsi="Times New Roman"/>
      <w:sz w:val="24"/>
    </w:rPr>
  </w:style>
  <w:style w:styleId="Style_120" w:type="paragraph">
    <w:name w:val="Hyperlink"/>
    <w:link w:val="Style_120_ch"/>
    <w:rPr>
      <w:color w:val="0000FF"/>
      <w:u w:val="single"/>
    </w:rPr>
  </w:style>
  <w:style w:styleId="Style_120_ch" w:type="character">
    <w:name w:val="Hyperlink"/>
    <w:link w:val="Style_120"/>
    <w:rPr>
      <w:color w:val="0000FF"/>
      <w:u w:val="single"/>
    </w:rPr>
  </w:style>
  <w:style w:styleId="Style_121" w:type="paragraph">
    <w:name w:val="Footnote"/>
    <w:link w:val="Style_121_ch"/>
    <w:pPr>
      <w:ind w:firstLine="851" w:left="0"/>
      <w:jc w:val="both"/>
    </w:pPr>
    <w:rPr>
      <w:rFonts w:ascii="XO Thames" w:hAnsi="XO Thames"/>
      <w:sz w:val="22"/>
    </w:rPr>
  </w:style>
  <w:style w:styleId="Style_121_ch" w:type="character">
    <w:name w:val="Footnote"/>
    <w:link w:val="Style_121"/>
    <w:rPr>
      <w:rFonts w:ascii="XO Thames" w:hAnsi="XO Thames"/>
      <w:sz w:val="22"/>
    </w:rPr>
  </w:style>
  <w:style w:styleId="Style_122" w:type="paragraph">
    <w:name w:val="xl246"/>
    <w:basedOn w:val="Style_5"/>
    <w:link w:val="Style_122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22_ch" w:type="character">
    <w:name w:val="xl246"/>
    <w:basedOn w:val="Style_5_ch"/>
    <w:link w:val="Style_122"/>
    <w:rPr>
      <w:rFonts w:ascii="Times New Roman" w:hAnsi="Times New Roman"/>
      <w:b w:val="1"/>
      <w:sz w:val="24"/>
    </w:rPr>
  </w:style>
  <w:style w:styleId="Style_123" w:type="paragraph">
    <w:name w:val="toc 1"/>
    <w:next w:val="Style_5"/>
    <w:link w:val="Style_1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3_ch" w:type="character">
    <w:name w:val="toc 1"/>
    <w:link w:val="Style_123"/>
    <w:rPr>
      <w:rFonts w:ascii="XO Thames" w:hAnsi="XO Thames"/>
      <w:b w:val="1"/>
      <w:sz w:val="28"/>
    </w:rPr>
  </w:style>
  <w:style w:styleId="Style_124" w:type="paragraph">
    <w:name w:val="xl164"/>
    <w:basedOn w:val="Style_5"/>
    <w:link w:val="Style_12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4_ch" w:type="character">
    <w:name w:val="xl164"/>
    <w:basedOn w:val="Style_5_ch"/>
    <w:link w:val="Style_124"/>
    <w:rPr>
      <w:rFonts w:ascii="Times New Roman" w:hAnsi="Times New Roman"/>
      <w:sz w:val="24"/>
    </w:rPr>
  </w:style>
  <w:style w:styleId="Style_125" w:type="paragraph">
    <w:name w:val="xl203"/>
    <w:basedOn w:val="Style_5"/>
    <w:link w:val="Style_12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25_ch" w:type="character">
    <w:name w:val="xl203"/>
    <w:basedOn w:val="Style_5_ch"/>
    <w:link w:val="Style_125"/>
    <w:rPr>
      <w:rFonts w:ascii="Times New Roman" w:hAnsi="Times New Roman"/>
      <w:sz w:val="24"/>
    </w:rPr>
  </w:style>
  <w:style w:styleId="Style_126" w:type="paragraph">
    <w:name w:val="xl133"/>
    <w:basedOn w:val="Style_5"/>
    <w:link w:val="Style_12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26_ch" w:type="character">
    <w:name w:val="xl133"/>
    <w:basedOn w:val="Style_5_ch"/>
    <w:link w:val="Style_126"/>
    <w:rPr>
      <w:rFonts w:ascii="Times New Roman" w:hAnsi="Times New Roman"/>
      <w:b w:val="1"/>
      <w:sz w:val="24"/>
    </w:rPr>
  </w:style>
  <w:style w:styleId="Style_127" w:type="paragraph">
    <w:name w:val="Header and Footer"/>
    <w:link w:val="Style_127_ch"/>
    <w:pPr>
      <w:spacing w:line="240" w:lineRule="auto"/>
      <w:ind/>
      <w:jc w:val="both"/>
    </w:pPr>
    <w:rPr>
      <w:rFonts w:ascii="XO Thames" w:hAnsi="XO Thames"/>
      <w:sz w:val="20"/>
    </w:rPr>
  </w:style>
  <w:style w:styleId="Style_127_ch" w:type="character">
    <w:name w:val="Header and Footer"/>
    <w:link w:val="Style_127"/>
    <w:rPr>
      <w:rFonts w:ascii="XO Thames" w:hAnsi="XO Thames"/>
      <w:sz w:val="20"/>
    </w:rPr>
  </w:style>
  <w:style w:styleId="Style_128" w:type="paragraph">
    <w:name w:val="xl195"/>
    <w:basedOn w:val="Style_5"/>
    <w:link w:val="Style_1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8_ch" w:type="character">
    <w:name w:val="xl195"/>
    <w:basedOn w:val="Style_5_ch"/>
    <w:link w:val="Style_128"/>
    <w:rPr>
      <w:rFonts w:ascii="Times New Roman" w:hAnsi="Times New Roman"/>
      <w:sz w:val="24"/>
    </w:rPr>
  </w:style>
  <w:style w:styleId="Style_129" w:type="paragraph">
    <w:name w:val="xl218"/>
    <w:basedOn w:val="Style_5"/>
    <w:link w:val="Style_129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29_ch" w:type="character">
    <w:name w:val="xl218"/>
    <w:basedOn w:val="Style_5_ch"/>
    <w:link w:val="Style_129"/>
    <w:rPr>
      <w:rFonts w:ascii="Arial CYR" w:hAnsi="Arial CYR"/>
      <w:sz w:val="24"/>
    </w:rPr>
  </w:style>
  <w:style w:styleId="Style_130" w:type="paragraph">
    <w:name w:val="xl224"/>
    <w:basedOn w:val="Style_5"/>
    <w:link w:val="Style_13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0_ch" w:type="character">
    <w:name w:val="xl224"/>
    <w:basedOn w:val="Style_5_ch"/>
    <w:link w:val="Style_130"/>
    <w:rPr>
      <w:rFonts w:ascii="Times New Roman" w:hAnsi="Times New Roman"/>
      <w:sz w:val="24"/>
    </w:rPr>
  </w:style>
  <w:style w:styleId="Style_131" w:type="paragraph">
    <w:name w:val="xl232"/>
    <w:basedOn w:val="Style_5"/>
    <w:link w:val="Style_13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31_ch" w:type="character">
    <w:name w:val="xl232"/>
    <w:basedOn w:val="Style_5_ch"/>
    <w:link w:val="Style_131"/>
    <w:rPr>
      <w:rFonts w:ascii="Times New Roman" w:hAnsi="Times New Roman"/>
      <w:b w:val="1"/>
      <w:sz w:val="24"/>
    </w:rPr>
  </w:style>
  <w:style w:styleId="Style_132" w:type="paragraph">
    <w:name w:val="xl255"/>
    <w:basedOn w:val="Style_5"/>
    <w:link w:val="Style_13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32_ch" w:type="character">
    <w:name w:val="xl255"/>
    <w:basedOn w:val="Style_5_ch"/>
    <w:link w:val="Style_132"/>
    <w:rPr>
      <w:rFonts w:ascii="Times New Roman" w:hAnsi="Times New Roman"/>
      <w:b w:val="1"/>
      <w:sz w:val="24"/>
    </w:rPr>
  </w:style>
  <w:style w:styleId="Style_133" w:type="paragraph">
    <w:name w:val="xl198"/>
    <w:basedOn w:val="Style_5"/>
    <w:link w:val="Style_1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3_ch" w:type="character">
    <w:name w:val="xl198"/>
    <w:basedOn w:val="Style_5_ch"/>
    <w:link w:val="Style_133"/>
    <w:rPr>
      <w:rFonts w:ascii="Times New Roman" w:hAnsi="Times New Roman"/>
      <w:sz w:val="24"/>
    </w:rPr>
  </w:style>
  <w:style w:styleId="Style_134" w:type="paragraph">
    <w:name w:val="xl217"/>
    <w:basedOn w:val="Style_5"/>
    <w:link w:val="Style_134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34_ch" w:type="character">
    <w:name w:val="xl217"/>
    <w:basedOn w:val="Style_5_ch"/>
    <w:link w:val="Style_134"/>
    <w:rPr>
      <w:rFonts w:ascii="Arial CYR" w:hAnsi="Arial CYR"/>
      <w:sz w:val="24"/>
    </w:rPr>
  </w:style>
  <w:style w:styleId="Style_135" w:type="paragraph">
    <w:name w:val="xl260"/>
    <w:basedOn w:val="Style_5"/>
    <w:link w:val="Style_135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35_ch" w:type="character">
    <w:name w:val="xl260"/>
    <w:basedOn w:val="Style_5_ch"/>
    <w:link w:val="Style_135"/>
    <w:rPr>
      <w:rFonts w:ascii="Times New Roman" w:hAnsi="Times New Roman"/>
      <w:b w:val="1"/>
      <w:sz w:val="24"/>
    </w:rPr>
  </w:style>
  <w:style w:styleId="Style_136" w:type="paragraph">
    <w:name w:val="xl222"/>
    <w:basedOn w:val="Style_5"/>
    <w:link w:val="Style_13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6_ch" w:type="character">
    <w:name w:val="xl222"/>
    <w:basedOn w:val="Style_5_ch"/>
    <w:link w:val="Style_136"/>
    <w:rPr>
      <w:rFonts w:ascii="Times New Roman" w:hAnsi="Times New Roman"/>
      <w:sz w:val="24"/>
    </w:rPr>
  </w:style>
  <w:style w:styleId="Style_137" w:type="paragraph">
    <w:name w:val="toc 9"/>
    <w:next w:val="Style_5"/>
    <w:link w:val="Style_1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7_ch" w:type="character">
    <w:name w:val="toc 9"/>
    <w:link w:val="Style_137"/>
    <w:rPr>
      <w:rFonts w:ascii="XO Thames" w:hAnsi="XO Thames"/>
      <w:sz w:val="28"/>
    </w:rPr>
  </w:style>
  <w:style w:styleId="Style_138" w:type="paragraph">
    <w:name w:val="xl268"/>
    <w:basedOn w:val="Style_5"/>
    <w:link w:val="Style_1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8_ch" w:type="character">
    <w:name w:val="xl268"/>
    <w:basedOn w:val="Style_5_ch"/>
    <w:link w:val="Style_138"/>
    <w:rPr>
      <w:rFonts w:ascii="Times New Roman" w:hAnsi="Times New Roman"/>
      <w:sz w:val="24"/>
    </w:rPr>
  </w:style>
  <w:style w:styleId="Style_139" w:type="paragraph">
    <w:name w:val="xl205"/>
    <w:basedOn w:val="Style_5"/>
    <w:link w:val="Style_13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39_ch" w:type="character">
    <w:name w:val="xl205"/>
    <w:basedOn w:val="Style_5_ch"/>
    <w:link w:val="Style_139"/>
    <w:rPr>
      <w:rFonts w:ascii="Times New Roman" w:hAnsi="Times New Roman"/>
      <w:b w:val="1"/>
      <w:sz w:val="24"/>
    </w:rPr>
  </w:style>
  <w:style w:styleId="Style_140" w:type="paragraph">
    <w:name w:val="xl261"/>
    <w:basedOn w:val="Style_5"/>
    <w:link w:val="Style_140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40_ch" w:type="character">
    <w:name w:val="xl261"/>
    <w:basedOn w:val="Style_5_ch"/>
    <w:link w:val="Style_140"/>
    <w:rPr>
      <w:rFonts w:ascii="Arial CYR" w:hAnsi="Arial CYR"/>
      <w:sz w:val="24"/>
    </w:rPr>
  </w:style>
  <w:style w:styleId="Style_141" w:type="paragraph">
    <w:name w:val="xl166"/>
    <w:basedOn w:val="Style_5"/>
    <w:link w:val="Style_14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1_ch" w:type="character">
    <w:name w:val="xl166"/>
    <w:basedOn w:val="Style_5_ch"/>
    <w:link w:val="Style_141"/>
    <w:rPr>
      <w:rFonts w:ascii="Times New Roman" w:hAnsi="Times New Roman"/>
      <w:sz w:val="24"/>
    </w:rPr>
  </w:style>
  <w:style w:styleId="Style_142" w:type="paragraph">
    <w:name w:val="xl146"/>
    <w:basedOn w:val="Style_5"/>
    <w:link w:val="Style_14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2_ch" w:type="character">
    <w:name w:val="xl146"/>
    <w:basedOn w:val="Style_5_ch"/>
    <w:link w:val="Style_142"/>
    <w:rPr>
      <w:rFonts w:ascii="Times New Roman" w:hAnsi="Times New Roman"/>
      <w:sz w:val="24"/>
    </w:rPr>
  </w:style>
  <w:style w:styleId="Style_143" w:type="paragraph">
    <w:name w:val="xl144"/>
    <w:basedOn w:val="Style_5"/>
    <w:link w:val="Style_143_ch"/>
    <w:pPr>
      <w:spacing w:afterAutospacing="on" w:beforeAutospacing="on" w:line="240" w:lineRule="auto"/>
      <w:ind/>
    </w:pPr>
    <w:rPr>
      <w:rFonts w:ascii="Times New Roman" w:hAnsi="Times New Roman"/>
      <w:i w:val="1"/>
      <w:sz w:val="24"/>
    </w:rPr>
  </w:style>
  <w:style w:styleId="Style_143_ch" w:type="character">
    <w:name w:val="xl144"/>
    <w:basedOn w:val="Style_5_ch"/>
    <w:link w:val="Style_143"/>
    <w:rPr>
      <w:rFonts w:ascii="Times New Roman" w:hAnsi="Times New Roman"/>
      <w:i w:val="1"/>
      <w:sz w:val="24"/>
    </w:rPr>
  </w:style>
  <w:style w:styleId="Style_144" w:type="paragraph">
    <w:name w:val="xl240"/>
    <w:basedOn w:val="Style_5"/>
    <w:link w:val="Style_14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4_ch" w:type="character">
    <w:name w:val="xl240"/>
    <w:basedOn w:val="Style_5_ch"/>
    <w:link w:val="Style_144"/>
    <w:rPr>
      <w:rFonts w:ascii="Times New Roman" w:hAnsi="Times New Roman"/>
      <w:sz w:val="24"/>
    </w:rPr>
  </w:style>
  <w:style w:styleId="Style_145" w:type="paragraph">
    <w:name w:val="company-info__text"/>
    <w:basedOn w:val="Style_75"/>
    <w:link w:val="Style_145_ch"/>
  </w:style>
  <w:style w:styleId="Style_145_ch" w:type="character">
    <w:name w:val="company-info__text"/>
    <w:basedOn w:val="Style_75_ch"/>
    <w:link w:val="Style_145"/>
  </w:style>
  <w:style w:styleId="Style_146" w:type="paragraph">
    <w:name w:val="xl254"/>
    <w:basedOn w:val="Style_5"/>
    <w:link w:val="Style_14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6_ch" w:type="character">
    <w:name w:val="xl254"/>
    <w:basedOn w:val="Style_5_ch"/>
    <w:link w:val="Style_146"/>
    <w:rPr>
      <w:rFonts w:ascii="Times New Roman" w:hAnsi="Times New Roman"/>
      <w:sz w:val="24"/>
    </w:rPr>
  </w:style>
  <w:style w:styleId="Style_147" w:type="paragraph">
    <w:name w:val="xl148"/>
    <w:basedOn w:val="Style_5"/>
    <w:link w:val="Style_14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7_ch" w:type="character">
    <w:name w:val="xl148"/>
    <w:basedOn w:val="Style_5_ch"/>
    <w:link w:val="Style_147"/>
    <w:rPr>
      <w:rFonts w:ascii="Times New Roman" w:hAnsi="Times New Roman"/>
      <w:sz w:val="24"/>
    </w:rPr>
  </w:style>
  <w:style w:styleId="Style_148" w:type="paragraph">
    <w:name w:val="xl180"/>
    <w:basedOn w:val="Style_5"/>
    <w:link w:val="Style_148_ch"/>
    <w:pPr>
      <w:spacing w:afterAutospacing="on" w:beforeAutospacing="on" w:line="240" w:lineRule="auto"/>
      <w:ind/>
    </w:pPr>
    <w:rPr>
      <w:rFonts w:ascii="Arial CYR" w:hAnsi="Arial CYR"/>
      <w:sz w:val="24"/>
    </w:rPr>
  </w:style>
  <w:style w:styleId="Style_148_ch" w:type="character">
    <w:name w:val="xl180"/>
    <w:basedOn w:val="Style_5_ch"/>
    <w:link w:val="Style_148"/>
    <w:rPr>
      <w:rFonts w:ascii="Arial CYR" w:hAnsi="Arial CYR"/>
      <w:sz w:val="24"/>
    </w:rPr>
  </w:style>
  <w:style w:styleId="Style_149" w:type="paragraph">
    <w:name w:val="xl219"/>
    <w:basedOn w:val="Style_5"/>
    <w:link w:val="Style_14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9_ch" w:type="character">
    <w:name w:val="xl219"/>
    <w:basedOn w:val="Style_5_ch"/>
    <w:link w:val="Style_149"/>
    <w:rPr>
      <w:rFonts w:ascii="Times New Roman" w:hAnsi="Times New Roman"/>
      <w:sz w:val="24"/>
    </w:rPr>
  </w:style>
  <w:style w:styleId="Style_150" w:type="paragraph">
    <w:name w:val="xl127"/>
    <w:basedOn w:val="Style_5"/>
    <w:link w:val="Style_15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0_ch" w:type="character">
    <w:name w:val="xl127"/>
    <w:basedOn w:val="Style_5_ch"/>
    <w:link w:val="Style_150"/>
    <w:rPr>
      <w:rFonts w:ascii="Times New Roman" w:hAnsi="Times New Roman"/>
      <w:sz w:val="24"/>
    </w:rPr>
  </w:style>
  <w:style w:styleId="Style_151" w:type="paragraph">
    <w:name w:val="xl165"/>
    <w:basedOn w:val="Style_5"/>
    <w:link w:val="Style_15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1_ch" w:type="character">
    <w:name w:val="xl165"/>
    <w:basedOn w:val="Style_5_ch"/>
    <w:link w:val="Style_151"/>
    <w:rPr>
      <w:rFonts w:ascii="Times New Roman" w:hAnsi="Times New Roman"/>
      <w:sz w:val="24"/>
    </w:rPr>
  </w:style>
  <w:style w:styleId="Style_152" w:type="paragraph">
    <w:name w:val="xl162"/>
    <w:basedOn w:val="Style_5"/>
    <w:link w:val="Style_15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2_ch" w:type="character">
    <w:name w:val="xl162"/>
    <w:basedOn w:val="Style_5_ch"/>
    <w:link w:val="Style_152"/>
    <w:rPr>
      <w:rFonts w:ascii="Times New Roman" w:hAnsi="Times New Roman"/>
      <w:sz w:val="24"/>
    </w:rPr>
  </w:style>
  <w:style w:styleId="Style_153" w:type="paragraph">
    <w:name w:val="xl141"/>
    <w:basedOn w:val="Style_5"/>
    <w:link w:val="Style_15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3_ch" w:type="character">
    <w:name w:val="xl141"/>
    <w:basedOn w:val="Style_5_ch"/>
    <w:link w:val="Style_153"/>
    <w:rPr>
      <w:rFonts w:ascii="Times New Roman" w:hAnsi="Times New Roman"/>
      <w:sz w:val="24"/>
    </w:rPr>
  </w:style>
  <w:style w:styleId="Style_154" w:type="paragraph">
    <w:name w:val="xl250"/>
    <w:basedOn w:val="Style_5"/>
    <w:link w:val="Style_15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4_ch" w:type="character">
    <w:name w:val="xl250"/>
    <w:basedOn w:val="Style_5_ch"/>
    <w:link w:val="Style_154"/>
    <w:rPr>
      <w:rFonts w:ascii="Times New Roman" w:hAnsi="Times New Roman"/>
      <w:sz w:val="24"/>
    </w:rPr>
  </w:style>
  <w:style w:styleId="Style_155" w:type="paragraph">
    <w:name w:val="xl193"/>
    <w:basedOn w:val="Style_5"/>
    <w:link w:val="Style_15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5_ch" w:type="character">
    <w:name w:val="xl193"/>
    <w:basedOn w:val="Style_5_ch"/>
    <w:link w:val="Style_155"/>
    <w:rPr>
      <w:rFonts w:ascii="Times New Roman" w:hAnsi="Times New Roman"/>
      <w:sz w:val="24"/>
    </w:rPr>
  </w:style>
  <w:style w:styleId="Style_156" w:type="paragraph">
    <w:name w:val="xl208"/>
    <w:basedOn w:val="Style_5"/>
    <w:link w:val="Style_156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56_ch" w:type="character">
    <w:name w:val="xl208"/>
    <w:basedOn w:val="Style_5_ch"/>
    <w:link w:val="Style_156"/>
    <w:rPr>
      <w:rFonts w:ascii="Times New Roman" w:hAnsi="Times New Roman"/>
      <w:b w:val="1"/>
      <w:sz w:val="24"/>
    </w:rPr>
  </w:style>
  <w:style w:styleId="Style_157" w:type="paragraph">
    <w:name w:val="toc 8"/>
    <w:next w:val="Style_5"/>
    <w:link w:val="Style_1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7_ch" w:type="character">
    <w:name w:val="toc 8"/>
    <w:link w:val="Style_157"/>
    <w:rPr>
      <w:rFonts w:ascii="XO Thames" w:hAnsi="XO Thames"/>
      <w:sz w:val="28"/>
    </w:rPr>
  </w:style>
  <w:style w:styleId="Style_158" w:type="paragraph">
    <w:name w:val="xl176"/>
    <w:basedOn w:val="Style_5"/>
    <w:link w:val="Style_15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58_ch" w:type="character">
    <w:name w:val="xl176"/>
    <w:basedOn w:val="Style_5_ch"/>
    <w:link w:val="Style_158"/>
    <w:rPr>
      <w:rFonts w:ascii="Times New Roman" w:hAnsi="Times New Roman"/>
      <w:sz w:val="24"/>
    </w:rPr>
  </w:style>
  <w:style w:styleId="Style_159" w:type="paragraph">
    <w:name w:val="xl244"/>
    <w:basedOn w:val="Style_5"/>
    <w:link w:val="Style_15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59_ch" w:type="character">
    <w:name w:val="xl244"/>
    <w:basedOn w:val="Style_5_ch"/>
    <w:link w:val="Style_159"/>
    <w:rPr>
      <w:rFonts w:ascii="Times New Roman" w:hAnsi="Times New Roman"/>
      <w:b w:val="1"/>
      <w:sz w:val="24"/>
    </w:rPr>
  </w:style>
  <w:style w:styleId="Style_160" w:type="paragraph">
    <w:name w:val="xl186"/>
    <w:basedOn w:val="Style_5"/>
    <w:link w:val="Style_16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0_ch" w:type="character">
    <w:name w:val="xl186"/>
    <w:basedOn w:val="Style_5_ch"/>
    <w:link w:val="Style_160"/>
    <w:rPr>
      <w:rFonts w:ascii="Times New Roman" w:hAnsi="Times New Roman"/>
      <w:b w:val="1"/>
      <w:sz w:val="24"/>
    </w:rPr>
  </w:style>
  <w:style w:styleId="Style_161" w:type="paragraph">
    <w:name w:val="xl155"/>
    <w:basedOn w:val="Style_5"/>
    <w:link w:val="Style_16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1_ch" w:type="character">
    <w:name w:val="xl155"/>
    <w:basedOn w:val="Style_5_ch"/>
    <w:link w:val="Style_161"/>
    <w:rPr>
      <w:rFonts w:ascii="Times New Roman" w:hAnsi="Times New Roman"/>
      <w:sz w:val="24"/>
    </w:rPr>
  </w:style>
  <w:style w:styleId="Style_162" w:type="paragraph">
    <w:name w:val="xl212"/>
    <w:basedOn w:val="Style_5"/>
    <w:link w:val="Style_16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2_ch" w:type="character">
    <w:name w:val="xl212"/>
    <w:basedOn w:val="Style_5_ch"/>
    <w:link w:val="Style_162"/>
    <w:rPr>
      <w:rFonts w:ascii="Times New Roman" w:hAnsi="Times New Roman"/>
      <w:b w:val="1"/>
      <w:sz w:val="24"/>
    </w:rPr>
  </w:style>
  <w:style w:styleId="Style_163" w:type="paragraph">
    <w:name w:val="xl135"/>
    <w:basedOn w:val="Style_5"/>
    <w:link w:val="Style_16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3_ch" w:type="character">
    <w:name w:val="xl135"/>
    <w:basedOn w:val="Style_5_ch"/>
    <w:link w:val="Style_163"/>
    <w:rPr>
      <w:rFonts w:ascii="Times New Roman" w:hAnsi="Times New Roman"/>
      <w:b w:val="1"/>
      <w:sz w:val="24"/>
    </w:rPr>
  </w:style>
  <w:style w:styleId="Style_164" w:type="paragraph">
    <w:name w:val="xl267"/>
    <w:basedOn w:val="Style_5"/>
    <w:link w:val="Style_16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4_ch" w:type="character">
    <w:name w:val="xl267"/>
    <w:basedOn w:val="Style_5_ch"/>
    <w:link w:val="Style_164"/>
    <w:rPr>
      <w:rFonts w:ascii="Times New Roman" w:hAnsi="Times New Roman"/>
      <w:sz w:val="24"/>
    </w:rPr>
  </w:style>
  <w:style w:styleId="Style_165" w:type="paragraph">
    <w:name w:val="xl210"/>
    <w:basedOn w:val="Style_5"/>
    <w:link w:val="Style_16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5_ch" w:type="character">
    <w:name w:val="xl210"/>
    <w:basedOn w:val="Style_5_ch"/>
    <w:link w:val="Style_165"/>
    <w:rPr>
      <w:rFonts w:ascii="Times New Roman" w:hAnsi="Times New Roman"/>
      <w:b w:val="1"/>
      <w:sz w:val="24"/>
    </w:rPr>
  </w:style>
  <w:style w:styleId="Style_166" w:type="paragraph">
    <w:name w:val="ConsPlusTitle"/>
    <w:link w:val="Style_16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66_ch" w:type="character">
    <w:name w:val="ConsPlusTitle"/>
    <w:link w:val="Style_166"/>
    <w:rPr>
      <w:rFonts w:ascii="Calibri" w:hAnsi="Calibri"/>
      <w:b w:val="1"/>
    </w:rPr>
  </w:style>
  <w:style w:styleId="Style_167" w:type="paragraph">
    <w:name w:val="FollowedHyperlink"/>
    <w:link w:val="Style_167_ch"/>
    <w:rPr>
      <w:color w:val="800080"/>
      <w:u w:val="single"/>
    </w:rPr>
  </w:style>
  <w:style w:styleId="Style_167_ch" w:type="character">
    <w:name w:val="FollowedHyperlink"/>
    <w:link w:val="Style_167"/>
    <w:rPr>
      <w:color w:val="800080"/>
      <w:u w:val="single"/>
    </w:rPr>
  </w:style>
  <w:style w:styleId="Style_168" w:type="paragraph">
    <w:name w:val="xl152"/>
    <w:basedOn w:val="Style_5"/>
    <w:link w:val="Style_16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8_ch" w:type="character">
    <w:name w:val="xl152"/>
    <w:basedOn w:val="Style_5_ch"/>
    <w:link w:val="Style_168"/>
    <w:rPr>
      <w:rFonts w:ascii="Times New Roman" w:hAnsi="Times New Roman"/>
      <w:b w:val="1"/>
      <w:sz w:val="24"/>
    </w:rPr>
  </w:style>
  <w:style w:styleId="Style_169" w:type="paragraph">
    <w:name w:val="xl190"/>
    <w:basedOn w:val="Style_5"/>
    <w:link w:val="Style_169_ch"/>
    <w:pPr>
      <w:spacing w:afterAutospacing="on" w:beforeAutospacing="on" w:line="240" w:lineRule="auto"/>
      <w:ind/>
      <w:jc w:val="center"/>
    </w:pPr>
    <w:rPr>
      <w:rFonts w:ascii="Arial" w:hAnsi="Arial"/>
      <w:sz w:val="24"/>
    </w:rPr>
  </w:style>
  <w:style w:styleId="Style_169_ch" w:type="character">
    <w:name w:val="xl190"/>
    <w:basedOn w:val="Style_5_ch"/>
    <w:link w:val="Style_169"/>
    <w:rPr>
      <w:rFonts w:ascii="Arial" w:hAnsi="Arial"/>
      <w:sz w:val="24"/>
    </w:rPr>
  </w:style>
  <w:style w:styleId="Style_170" w:type="paragraph">
    <w:name w:val="toc 5"/>
    <w:next w:val="Style_5"/>
    <w:link w:val="Style_17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0_ch" w:type="character">
    <w:name w:val="toc 5"/>
    <w:link w:val="Style_170"/>
    <w:rPr>
      <w:rFonts w:ascii="XO Thames" w:hAnsi="XO Thames"/>
      <w:sz w:val="28"/>
    </w:rPr>
  </w:style>
  <w:style w:styleId="Style_171" w:type="paragraph">
    <w:name w:val="xl197"/>
    <w:basedOn w:val="Style_5"/>
    <w:link w:val="Style_17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1_ch" w:type="character">
    <w:name w:val="xl197"/>
    <w:basedOn w:val="Style_5_ch"/>
    <w:link w:val="Style_171"/>
    <w:rPr>
      <w:rFonts w:ascii="Times New Roman" w:hAnsi="Times New Roman"/>
      <w:sz w:val="24"/>
    </w:rPr>
  </w:style>
  <w:style w:styleId="Style_172" w:type="paragraph">
    <w:name w:val="Основной текст (2) + 7 pt;Не полужирный"/>
    <w:basedOn w:val="Style_40"/>
    <w:link w:val="Style_172_ch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72_ch" w:type="character">
    <w:name w:val="Основной текст (2) + 7 pt;Не полужирный"/>
    <w:basedOn w:val="Style_40_ch"/>
    <w:link w:val="Style_172"/>
    <w:rPr>
      <w:rFonts w:ascii="Times New Roman" w:hAnsi="Times New Roman"/>
      <w:b w:val="1"/>
      <w:color w:val="000000"/>
      <w:spacing w:val="0"/>
      <w:sz w:val="14"/>
      <w:highlight w:val="white"/>
    </w:rPr>
  </w:style>
  <w:style w:styleId="Style_173" w:type="paragraph">
    <w:name w:val="xl230"/>
    <w:basedOn w:val="Style_5"/>
    <w:link w:val="Style_17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73_ch" w:type="character">
    <w:name w:val="xl230"/>
    <w:basedOn w:val="Style_5_ch"/>
    <w:link w:val="Style_173"/>
    <w:rPr>
      <w:rFonts w:ascii="Times New Roman" w:hAnsi="Times New Roman"/>
      <w:b w:val="1"/>
      <w:sz w:val="24"/>
    </w:rPr>
  </w:style>
  <w:style w:styleId="Style_174" w:type="paragraph">
    <w:name w:val="font7"/>
    <w:basedOn w:val="Style_5"/>
    <w:link w:val="Style_174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20"/>
    </w:rPr>
  </w:style>
  <w:style w:styleId="Style_174_ch" w:type="character">
    <w:name w:val="font7"/>
    <w:basedOn w:val="Style_5_ch"/>
    <w:link w:val="Style_174"/>
    <w:rPr>
      <w:rFonts w:ascii="Times New Roman" w:hAnsi="Times New Roman"/>
      <w:b w:val="1"/>
      <w:color w:val="000000"/>
      <w:sz w:val="20"/>
    </w:rPr>
  </w:style>
  <w:style w:styleId="Style_175" w:type="paragraph">
    <w:name w:val="xl126"/>
    <w:basedOn w:val="Style_5"/>
    <w:link w:val="Style_17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5_ch" w:type="character">
    <w:name w:val="xl126"/>
    <w:basedOn w:val="Style_5_ch"/>
    <w:link w:val="Style_175"/>
    <w:rPr>
      <w:rFonts w:ascii="Times New Roman" w:hAnsi="Times New Roman"/>
      <w:sz w:val="24"/>
    </w:rPr>
  </w:style>
  <w:style w:styleId="Style_176" w:type="paragraph">
    <w:name w:val="xl189"/>
    <w:basedOn w:val="Style_5"/>
    <w:link w:val="Style_176_ch"/>
    <w:pPr>
      <w:spacing w:afterAutospacing="on" w:beforeAutospacing="on" w:line="240" w:lineRule="auto"/>
      <w:ind/>
      <w:jc w:val="center"/>
    </w:pPr>
    <w:rPr>
      <w:rFonts w:ascii="Arial CYR" w:hAnsi="Arial CYR"/>
      <w:sz w:val="24"/>
    </w:rPr>
  </w:style>
  <w:style w:styleId="Style_176_ch" w:type="character">
    <w:name w:val="xl189"/>
    <w:basedOn w:val="Style_5_ch"/>
    <w:link w:val="Style_176"/>
    <w:rPr>
      <w:rFonts w:ascii="Arial CYR" w:hAnsi="Arial CYR"/>
      <w:sz w:val="24"/>
    </w:rPr>
  </w:style>
  <w:style w:styleId="Style_177" w:type="paragraph">
    <w:name w:val="xl124"/>
    <w:basedOn w:val="Style_5"/>
    <w:link w:val="Style_17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7_ch" w:type="character">
    <w:name w:val="xl124"/>
    <w:basedOn w:val="Style_5_ch"/>
    <w:link w:val="Style_177"/>
    <w:rPr>
      <w:rFonts w:ascii="Times New Roman" w:hAnsi="Times New Roman"/>
      <w:sz w:val="24"/>
    </w:rPr>
  </w:style>
  <w:style w:styleId="Style_42" w:type="paragraph">
    <w:name w:val="Основной текст2"/>
    <w:basedOn w:val="Style_5"/>
    <w:link w:val="Style_42_ch"/>
    <w:pPr>
      <w:widowControl w:val="0"/>
      <w:spacing w:after="300" w:line="0" w:lineRule="atLeast"/>
      <w:ind/>
      <w:jc w:val="right"/>
    </w:pPr>
    <w:rPr>
      <w:rFonts w:ascii="Times New Roman" w:hAnsi="Times New Roman"/>
      <w:b w:val="1"/>
      <w:spacing w:val="3"/>
      <w:sz w:val="12"/>
    </w:rPr>
  </w:style>
  <w:style w:styleId="Style_42_ch" w:type="character">
    <w:name w:val="Основной текст2"/>
    <w:basedOn w:val="Style_5_ch"/>
    <w:link w:val="Style_42"/>
    <w:rPr>
      <w:rFonts w:ascii="Times New Roman" w:hAnsi="Times New Roman"/>
      <w:b w:val="1"/>
      <w:spacing w:val="3"/>
      <w:sz w:val="12"/>
    </w:rPr>
  </w:style>
  <w:style w:styleId="Style_178" w:type="paragraph">
    <w:name w:val="xl153"/>
    <w:basedOn w:val="Style_5"/>
    <w:link w:val="Style_178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78_ch" w:type="character">
    <w:name w:val="xl153"/>
    <w:basedOn w:val="Style_5_ch"/>
    <w:link w:val="Style_178"/>
    <w:rPr>
      <w:rFonts w:ascii="Times New Roman" w:hAnsi="Times New Roman"/>
      <w:b w:val="1"/>
      <w:sz w:val="24"/>
    </w:rPr>
  </w:style>
  <w:style w:styleId="Style_179" w:type="paragraph">
    <w:name w:val="xl132"/>
    <w:basedOn w:val="Style_5"/>
    <w:link w:val="Style_17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79_ch" w:type="character">
    <w:name w:val="xl132"/>
    <w:basedOn w:val="Style_5_ch"/>
    <w:link w:val="Style_179"/>
    <w:rPr>
      <w:rFonts w:ascii="Times New Roman" w:hAnsi="Times New Roman"/>
      <w:b w:val="1"/>
      <w:sz w:val="24"/>
    </w:rPr>
  </w:style>
  <w:style w:styleId="Style_180" w:type="paragraph">
    <w:name w:val="ConsPlusNonformat"/>
    <w:link w:val="Style_18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80_ch" w:type="character">
    <w:name w:val="ConsPlusNonformat"/>
    <w:link w:val="Style_180"/>
    <w:rPr>
      <w:rFonts w:ascii="Courier New" w:hAnsi="Courier New"/>
      <w:sz w:val="20"/>
    </w:rPr>
  </w:style>
  <w:style w:styleId="Style_181" w:type="paragraph">
    <w:name w:val="xl209"/>
    <w:basedOn w:val="Style_5"/>
    <w:link w:val="Style_181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81_ch" w:type="character">
    <w:name w:val="xl209"/>
    <w:basedOn w:val="Style_5_ch"/>
    <w:link w:val="Style_181"/>
    <w:rPr>
      <w:rFonts w:ascii="Times New Roman" w:hAnsi="Times New Roman"/>
      <w:b w:val="1"/>
      <w:sz w:val="24"/>
    </w:rPr>
  </w:style>
  <w:style w:styleId="Style_182" w:type="paragraph">
    <w:name w:val="Subtitle"/>
    <w:next w:val="Style_5"/>
    <w:link w:val="Style_1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2_ch" w:type="character">
    <w:name w:val="Subtitle"/>
    <w:link w:val="Style_182"/>
    <w:rPr>
      <w:rFonts w:ascii="XO Thames" w:hAnsi="XO Thames"/>
      <w:i w:val="1"/>
      <w:sz w:val="24"/>
    </w:rPr>
  </w:style>
  <w:style w:styleId="Style_183" w:type="paragraph">
    <w:name w:val="xl200"/>
    <w:basedOn w:val="Style_5"/>
    <w:link w:val="Style_18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3_ch" w:type="character">
    <w:name w:val="xl200"/>
    <w:basedOn w:val="Style_5_ch"/>
    <w:link w:val="Style_183"/>
    <w:rPr>
      <w:rFonts w:ascii="Times New Roman" w:hAnsi="Times New Roman"/>
      <w:sz w:val="24"/>
    </w:rPr>
  </w:style>
  <w:style w:styleId="Style_184" w:type="paragraph">
    <w:name w:val="font8"/>
    <w:basedOn w:val="Style_5"/>
    <w:link w:val="Style_184_ch"/>
    <w:pPr>
      <w:spacing w:afterAutospacing="on" w:beforeAutospacing="on" w:line="240" w:lineRule="auto"/>
      <w:ind/>
    </w:pPr>
    <w:rPr>
      <w:rFonts w:ascii="Tahoma" w:hAnsi="Tahoma"/>
      <w:color w:val="000000"/>
      <w:sz w:val="18"/>
    </w:rPr>
  </w:style>
  <w:style w:styleId="Style_184_ch" w:type="character">
    <w:name w:val="font8"/>
    <w:basedOn w:val="Style_5_ch"/>
    <w:link w:val="Style_184"/>
    <w:rPr>
      <w:rFonts w:ascii="Tahoma" w:hAnsi="Tahoma"/>
      <w:color w:val="000000"/>
      <w:sz w:val="18"/>
    </w:rPr>
  </w:style>
  <w:style w:styleId="Style_185" w:type="paragraph">
    <w:name w:val="xl202"/>
    <w:basedOn w:val="Style_5"/>
    <w:link w:val="Style_18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5_ch" w:type="character">
    <w:name w:val="xl202"/>
    <w:basedOn w:val="Style_5_ch"/>
    <w:link w:val="Style_185"/>
    <w:rPr>
      <w:rFonts w:ascii="Times New Roman" w:hAnsi="Times New Roman"/>
      <w:sz w:val="24"/>
    </w:rPr>
  </w:style>
  <w:style w:styleId="Style_186" w:type="paragraph">
    <w:name w:val="Основной текст (2) + 9;5 pt;Курсив"/>
    <w:basedOn w:val="Style_40"/>
    <w:link w:val="Style_186_ch"/>
    <w:rPr>
      <w:rFonts w:ascii="Times New Roman" w:hAnsi="Times New Roman"/>
      <w:b w:val="1"/>
      <w:i w:val="1"/>
      <w:color w:val="000000"/>
      <w:spacing w:val="0"/>
      <w:sz w:val="19"/>
      <w:highlight w:val="white"/>
    </w:rPr>
  </w:style>
  <w:style w:styleId="Style_186_ch" w:type="character">
    <w:name w:val="Основной текст (2) + 9;5 pt;Курсив"/>
    <w:basedOn w:val="Style_40_ch"/>
    <w:link w:val="Style_186"/>
    <w:rPr>
      <w:rFonts w:ascii="Times New Roman" w:hAnsi="Times New Roman"/>
      <w:b w:val="1"/>
      <w:i w:val="1"/>
      <w:color w:val="000000"/>
      <w:spacing w:val="0"/>
      <w:sz w:val="19"/>
      <w:highlight w:val="white"/>
    </w:rPr>
  </w:style>
  <w:style w:styleId="Style_187" w:type="paragraph">
    <w:name w:val="Title"/>
    <w:next w:val="Style_5"/>
    <w:link w:val="Style_18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7_ch" w:type="character">
    <w:name w:val="Title"/>
    <w:link w:val="Style_187"/>
    <w:rPr>
      <w:rFonts w:ascii="XO Thames" w:hAnsi="XO Thames"/>
      <w:b w:val="1"/>
      <w:caps w:val="1"/>
      <w:sz w:val="40"/>
    </w:rPr>
  </w:style>
  <w:style w:styleId="Style_188" w:type="paragraph">
    <w:name w:val="heading 4"/>
    <w:next w:val="Style_5"/>
    <w:link w:val="Style_18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8_ch" w:type="character">
    <w:name w:val="heading 4"/>
    <w:link w:val="Style_188"/>
    <w:rPr>
      <w:rFonts w:ascii="XO Thames" w:hAnsi="XO Thames"/>
      <w:b w:val="1"/>
      <w:sz w:val="24"/>
    </w:rPr>
  </w:style>
  <w:style w:styleId="Style_189" w:type="paragraph">
    <w:name w:val="font5"/>
    <w:basedOn w:val="Style_5"/>
    <w:link w:val="Style_189_ch"/>
    <w:pPr>
      <w:spacing w:afterAutospacing="on" w:beforeAutospacing="on" w:line="240" w:lineRule="auto"/>
      <w:ind/>
    </w:pPr>
    <w:rPr>
      <w:rFonts w:ascii="Tahoma" w:hAnsi="Tahoma"/>
      <w:color w:val="000000"/>
      <w:sz w:val="18"/>
    </w:rPr>
  </w:style>
  <w:style w:styleId="Style_189_ch" w:type="character">
    <w:name w:val="font5"/>
    <w:basedOn w:val="Style_5_ch"/>
    <w:link w:val="Style_189"/>
    <w:rPr>
      <w:rFonts w:ascii="Tahoma" w:hAnsi="Tahoma"/>
      <w:color w:val="000000"/>
      <w:sz w:val="18"/>
    </w:rPr>
  </w:style>
  <w:style w:styleId="Style_190" w:type="paragraph">
    <w:name w:val="xl227"/>
    <w:basedOn w:val="Style_5"/>
    <w:link w:val="Style_19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0_ch" w:type="character">
    <w:name w:val="xl227"/>
    <w:basedOn w:val="Style_5_ch"/>
    <w:link w:val="Style_190"/>
    <w:rPr>
      <w:rFonts w:ascii="Times New Roman" w:hAnsi="Times New Roman"/>
      <w:sz w:val="24"/>
    </w:rPr>
  </w:style>
  <w:style w:styleId="Style_191" w:type="paragraph">
    <w:name w:val="xl147"/>
    <w:basedOn w:val="Style_5"/>
    <w:link w:val="Style_191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1_ch" w:type="character">
    <w:name w:val="xl147"/>
    <w:basedOn w:val="Style_5_ch"/>
    <w:link w:val="Style_191"/>
    <w:rPr>
      <w:rFonts w:ascii="Times New Roman" w:hAnsi="Times New Roman"/>
      <w:sz w:val="24"/>
    </w:rPr>
  </w:style>
  <w:style w:styleId="Style_192" w:type="paragraph">
    <w:name w:val="xl177"/>
    <w:basedOn w:val="Style_5"/>
    <w:link w:val="Style_19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2_ch" w:type="character">
    <w:name w:val="xl177"/>
    <w:basedOn w:val="Style_5_ch"/>
    <w:link w:val="Style_192"/>
    <w:rPr>
      <w:rFonts w:ascii="Times New Roman" w:hAnsi="Times New Roman"/>
      <w:sz w:val="24"/>
    </w:rPr>
  </w:style>
  <w:style w:styleId="Style_193" w:type="paragraph">
    <w:name w:val="xl242"/>
    <w:basedOn w:val="Style_5"/>
    <w:link w:val="Style_193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93_ch" w:type="character">
    <w:name w:val="xl242"/>
    <w:basedOn w:val="Style_5_ch"/>
    <w:link w:val="Style_193"/>
    <w:rPr>
      <w:rFonts w:ascii="Times New Roman" w:hAnsi="Times New Roman"/>
      <w:b w:val="1"/>
      <w:sz w:val="24"/>
    </w:rPr>
  </w:style>
  <w:style w:styleId="Style_194" w:type="paragraph">
    <w:name w:val="xl149"/>
    <w:basedOn w:val="Style_5"/>
    <w:link w:val="Style_19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4_ch" w:type="character">
    <w:name w:val="xl149"/>
    <w:basedOn w:val="Style_5_ch"/>
    <w:link w:val="Style_194"/>
    <w:rPr>
      <w:rFonts w:ascii="Times New Roman" w:hAnsi="Times New Roman"/>
      <w:sz w:val="24"/>
    </w:rPr>
  </w:style>
  <w:style w:styleId="Style_195" w:type="paragraph">
    <w:name w:val="heading 2"/>
    <w:basedOn w:val="Style_5"/>
    <w:next w:val="Style_5"/>
    <w:link w:val="Style_195_ch"/>
    <w:uiPriority w:val="9"/>
    <w:qFormat/>
    <w:pPr>
      <w:keepNext w:val="1"/>
      <w:keepLines w:val="1"/>
      <w:spacing w:after="0" w:before="200"/>
      <w:ind/>
      <w:outlineLvl w:val="1"/>
    </w:pPr>
    <w:rPr>
      <w:rFonts w:ascii="Calibri Light" w:hAnsi="Calibri Light"/>
      <w:b w:val="1"/>
      <w:color w:val="5B9BD5"/>
      <w:sz w:val="26"/>
    </w:rPr>
  </w:style>
  <w:style w:styleId="Style_195_ch" w:type="character">
    <w:name w:val="heading 2"/>
    <w:basedOn w:val="Style_5_ch"/>
    <w:link w:val="Style_195"/>
    <w:rPr>
      <w:rFonts w:ascii="Calibri Light" w:hAnsi="Calibri Light"/>
      <w:b w:val="1"/>
      <w:color w:val="5B9BD5"/>
      <w:sz w:val="26"/>
    </w:rPr>
  </w:style>
  <w:style w:styleId="Style_196" w:type="paragraph">
    <w:name w:val="xl225"/>
    <w:basedOn w:val="Style_5"/>
    <w:link w:val="Style_19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6_ch" w:type="character">
    <w:name w:val="xl225"/>
    <w:basedOn w:val="Style_5_ch"/>
    <w:link w:val="Style_196"/>
    <w:rPr>
      <w:rFonts w:ascii="Times New Roman" w:hAnsi="Times New Roman"/>
      <w:sz w:val="24"/>
    </w:rPr>
  </w:style>
  <w:style w:styleId="Style_197" w:type="paragraph">
    <w:name w:val="xl231"/>
    <w:basedOn w:val="Style_5"/>
    <w:link w:val="Style_197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197_ch" w:type="character">
    <w:name w:val="xl231"/>
    <w:basedOn w:val="Style_5_ch"/>
    <w:link w:val="Style_197"/>
    <w:rPr>
      <w:rFonts w:ascii="Times New Roman" w:hAnsi="Times New Roman"/>
      <w:b w:val="1"/>
      <w:sz w:val="24"/>
    </w:rPr>
  </w:style>
  <w:style w:styleId="Style_198" w:type="paragraph">
    <w:name w:val="xl159"/>
    <w:basedOn w:val="Style_5"/>
    <w:link w:val="Style_19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98_ch" w:type="character">
    <w:name w:val="xl159"/>
    <w:basedOn w:val="Style_5_ch"/>
    <w:link w:val="Style_198"/>
    <w:rPr>
      <w:rFonts w:ascii="Times New Roman" w:hAnsi="Times New Roman"/>
      <w:b w:val="1"/>
      <w:sz w:val="24"/>
    </w:rPr>
  </w:style>
  <w:style w:styleId="Style_199" w:type="paragraph">
    <w:name w:val="xl129"/>
    <w:basedOn w:val="Style_5"/>
    <w:link w:val="Style_199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99_ch" w:type="character">
    <w:name w:val="xl129"/>
    <w:basedOn w:val="Style_5_ch"/>
    <w:link w:val="Style_199"/>
    <w:rPr>
      <w:rFonts w:ascii="Times New Roman" w:hAnsi="Times New Roman"/>
      <w:sz w:val="24"/>
    </w:rPr>
  </w:style>
  <w:style w:styleId="Style_200" w:type="paragraph">
    <w:name w:val="xl238"/>
    <w:basedOn w:val="Style_5"/>
    <w:link w:val="Style_20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00_ch" w:type="character">
    <w:name w:val="xl238"/>
    <w:basedOn w:val="Style_5_ch"/>
    <w:link w:val="Style_200"/>
    <w:rPr>
      <w:rFonts w:ascii="Times New Roman" w:hAnsi="Times New Roman"/>
      <w:sz w:val="24"/>
    </w:rPr>
  </w:style>
  <w:style w:styleId="Style_201" w:type="paragraph">
    <w:name w:val="xl122"/>
    <w:basedOn w:val="Style_5"/>
    <w:link w:val="Style_201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01_ch" w:type="character">
    <w:name w:val="xl122"/>
    <w:basedOn w:val="Style_5_ch"/>
    <w:link w:val="Style_201"/>
    <w:rPr>
      <w:rFonts w:ascii="Times New Roman" w:hAnsi="Times New Roman"/>
      <w:sz w:val="18"/>
    </w:r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2023-04-16T22:49:56Z</dcterms:modified>
</cp:coreProperties>
</file>